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76C12" w14:textId="77777777" w:rsidR="0045606E" w:rsidRPr="00A95EC0" w:rsidRDefault="00EC7C47" w:rsidP="00A95EC0">
      <w:pPr>
        <w:spacing w:after="0" w:line="240" w:lineRule="auto"/>
        <w:rPr>
          <w:rFonts w:asciiTheme="majorHAnsi" w:eastAsia="Arial" w:hAnsiTheme="majorHAnsi" w:cstheme="majorHAnsi"/>
          <w:b/>
          <w:sz w:val="28"/>
          <w:szCs w:val="28"/>
        </w:rPr>
      </w:pPr>
      <w:r w:rsidRPr="00A95EC0">
        <w:rPr>
          <w:rFonts w:asciiTheme="majorHAnsi" w:eastAsia="Arial" w:hAnsiTheme="majorHAnsi" w:cstheme="majorHAnsi"/>
          <w:b/>
          <w:sz w:val="28"/>
          <w:szCs w:val="28"/>
        </w:rPr>
        <w:t>Síndrome de burnout en estudiantes de medicina</w:t>
      </w:r>
    </w:p>
    <w:p w14:paraId="2989C203" w14:textId="77777777" w:rsidR="0045606E" w:rsidRPr="00A95EC0" w:rsidRDefault="00EC7C47" w:rsidP="00A95EC0">
      <w:pPr>
        <w:spacing w:after="0" w:line="240" w:lineRule="auto"/>
        <w:rPr>
          <w:rFonts w:asciiTheme="majorHAnsi" w:eastAsia="Arial" w:hAnsiTheme="majorHAnsi" w:cstheme="majorHAnsi"/>
          <w:bCs/>
          <w:i/>
          <w:iCs/>
          <w:sz w:val="24"/>
          <w:szCs w:val="24"/>
          <w:lang w:val="en-US"/>
        </w:rPr>
      </w:pPr>
      <w:r w:rsidRPr="00A95EC0">
        <w:rPr>
          <w:rFonts w:asciiTheme="majorHAnsi" w:eastAsia="Arial" w:hAnsiTheme="majorHAnsi" w:cstheme="majorHAnsi"/>
          <w:bCs/>
          <w:i/>
          <w:iCs/>
          <w:sz w:val="24"/>
          <w:szCs w:val="24"/>
          <w:lang w:val="en-US"/>
        </w:rPr>
        <w:t>Burnout syndrome in medical students</w:t>
      </w:r>
    </w:p>
    <w:p w14:paraId="24E4ADE8" w14:textId="77777777" w:rsidR="0045606E" w:rsidRDefault="0045606E" w:rsidP="00A95EC0">
      <w:pPr>
        <w:spacing w:after="0" w:line="240" w:lineRule="auto"/>
        <w:jc w:val="center"/>
        <w:rPr>
          <w:rFonts w:asciiTheme="majorHAnsi" w:eastAsia="Arial" w:hAnsiTheme="majorHAnsi" w:cstheme="majorHAnsi"/>
          <w:b/>
          <w:sz w:val="24"/>
          <w:szCs w:val="24"/>
          <w:lang w:val="en-US"/>
        </w:rPr>
      </w:pPr>
    </w:p>
    <w:p w14:paraId="6EDBD842" w14:textId="77777777" w:rsidR="00A95EC0" w:rsidRPr="00A95EC0" w:rsidRDefault="00A95EC0" w:rsidP="00A95EC0">
      <w:pPr>
        <w:spacing w:after="0" w:line="240" w:lineRule="auto"/>
        <w:jc w:val="center"/>
        <w:rPr>
          <w:rFonts w:asciiTheme="majorHAnsi" w:eastAsia="Arial" w:hAnsiTheme="majorHAnsi" w:cstheme="majorHAnsi"/>
          <w:b/>
          <w:sz w:val="24"/>
          <w:szCs w:val="24"/>
          <w:lang w:val="en-US"/>
        </w:rPr>
      </w:pPr>
    </w:p>
    <w:p w14:paraId="73F05553" w14:textId="77777777" w:rsidR="0045606E" w:rsidRPr="00A95EC0" w:rsidRDefault="00EC7C47" w:rsidP="00A95EC0">
      <w:pPr>
        <w:spacing w:after="0" w:line="240" w:lineRule="auto"/>
        <w:jc w:val="right"/>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          </w:t>
      </w:r>
    </w:p>
    <w:p w14:paraId="66064C42" w14:textId="77777777" w:rsidR="0045606E" w:rsidRPr="00A95EC0" w:rsidRDefault="00EC7C47" w:rsidP="00A95EC0">
      <w:pPr>
        <w:spacing w:after="0" w:line="240" w:lineRule="auto"/>
        <w:jc w:val="right"/>
        <w:rPr>
          <w:rFonts w:asciiTheme="majorHAnsi" w:eastAsia="Arial" w:hAnsiTheme="majorHAnsi" w:cstheme="majorHAnsi"/>
          <w:b/>
          <w:bCs/>
          <w:sz w:val="24"/>
          <w:szCs w:val="24"/>
        </w:rPr>
      </w:pPr>
      <w:r w:rsidRPr="00A95EC0">
        <w:rPr>
          <w:rFonts w:asciiTheme="majorHAnsi" w:eastAsia="Arial" w:hAnsiTheme="majorHAnsi" w:cstheme="majorHAnsi"/>
          <w:b/>
          <w:bCs/>
          <w:sz w:val="24"/>
          <w:szCs w:val="24"/>
        </w:rPr>
        <w:t>Josefina Salomón Cruz</w:t>
      </w:r>
    </w:p>
    <w:p w14:paraId="1AA86A9A" w14:textId="77777777" w:rsidR="0045606E" w:rsidRPr="00A95EC0" w:rsidRDefault="00EC7C47" w:rsidP="00A95EC0">
      <w:pPr>
        <w:spacing w:after="0" w:line="240" w:lineRule="auto"/>
        <w:jc w:val="right"/>
        <w:rPr>
          <w:rFonts w:asciiTheme="majorHAnsi" w:eastAsia="Arial" w:hAnsiTheme="majorHAnsi" w:cstheme="majorHAnsi"/>
          <w:sz w:val="24"/>
          <w:szCs w:val="24"/>
        </w:rPr>
      </w:pPr>
      <w:r w:rsidRPr="00A95EC0">
        <w:rPr>
          <w:rFonts w:asciiTheme="majorHAnsi" w:eastAsia="Arial" w:hAnsiTheme="majorHAnsi" w:cstheme="majorHAnsi"/>
          <w:sz w:val="24"/>
          <w:szCs w:val="24"/>
        </w:rPr>
        <w:t>Universidad Juárez Autónoma de Tabasco</w:t>
      </w:r>
    </w:p>
    <w:p w14:paraId="4A0E5BA1" w14:textId="77777777" w:rsidR="0045606E" w:rsidRPr="00A95EC0" w:rsidRDefault="00EC7C47" w:rsidP="00A95EC0">
      <w:pPr>
        <w:spacing w:after="0" w:line="240" w:lineRule="auto"/>
        <w:jc w:val="right"/>
        <w:rPr>
          <w:rFonts w:asciiTheme="majorHAnsi" w:eastAsia="Arial" w:hAnsiTheme="majorHAnsi" w:cstheme="majorHAnsi"/>
          <w:color w:val="FF0000"/>
          <w:sz w:val="24"/>
          <w:szCs w:val="24"/>
        </w:rPr>
      </w:pPr>
      <w:r w:rsidRPr="00A95EC0">
        <w:rPr>
          <w:rFonts w:asciiTheme="majorHAnsi" w:eastAsia="Arial" w:hAnsiTheme="majorHAnsi" w:cstheme="majorHAnsi"/>
          <w:color w:val="FF0000"/>
          <w:sz w:val="24"/>
          <w:szCs w:val="24"/>
        </w:rPr>
        <w:t>josefinasac@hotmail.com</w:t>
      </w:r>
    </w:p>
    <w:p w14:paraId="23DE067B" w14:textId="77777777" w:rsidR="0045606E" w:rsidRPr="00A95EC0" w:rsidRDefault="00EC7C47" w:rsidP="00A95EC0">
      <w:pPr>
        <w:pBdr>
          <w:top w:val="nil"/>
          <w:left w:val="nil"/>
          <w:bottom w:val="nil"/>
          <w:right w:val="nil"/>
          <w:between w:val="nil"/>
        </w:pBdr>
        <w:spacing w:after="0" w:line="240" w:lineRule="auto"/>
        <w:jc w:val="right"/>
        <w:rPr>
          <w:rFonts w:asciiTheme="majorHAnsi" w:eastAsia="Arial" w:hAnsiTheme="majorHAnsi" w:cstheme="majorHAnsi"/>
          <w:sz w:val="24"/>
          <w:szCs w:val="24"/>
        </w:rPr>
      </w:pPr>
      <w:hyperlink r:id="rId4">
        <w:r w:rsidRPr="00A95EC0">
          <w:rPr>
            <w:rFonts w:asciiTheme="majorHAnsi" w:eastAsia="Arial" w:hAnsiTheme="majorHAnsi" w:cstheme="majorHAnsi"/>
            <w:sz w:val="24"/>
            <w:szCs w:val="24"/>
          </w:rPr>
          <w:t>https://orcid.org/0000-0002-8659-2769</w:t>
        </w:r>
      </w:hyperlink>
    </w:p>
    <w:p w14:paraId="7B4639FB" w14:textId="77777777" w:rsidR="009C00FD" w:rsidRPr="00A95EC0" w:rsidRDefault="009C00FD" w:rsidP="00A95EC0">
      <w:pPr>
        <w:spacing w:after="0" w:line="240" w:lineRule="auto"/>
        <w:jc w:val="right"/>
        <w:rPr>
          <w:rFonts w:asciiTheme="majorHAnsi" w:eastAsia="Arial" w:hAnsiTheme="majorHAnsi" w:cstheme="majorHAnsi"/>
          <w:sz w:val="24"/>
          <w:szCs w:val="24"/>
        </w:rPr>
      </w:pPr>
    </w:p>
    <w:p w14:paraId="17AB721B" w14:textId="6A2DD4B6" w:rsidR="0045606E" w:rsidRPr="00A95EC0" w:rsidRDefault="00EC7C47" w:rsidP="00A95EC0">
      <w:pPr>
        <w:spacing w:after="0" w:line="240" w:lineRule="auto"/>
        <w:jc w:val="right"/>
        <w:rPr>
          <w:rFonts w:asciiTheme="majorHAnsi" w:eastAsia="Arial" w:hAnsiTheme="majorHAnsi" w:cstheme="majorHAnsi"/>
          <w:b/>
          <w:bCs/>
          <w:sz w:val="24"/>
          <w:szCs w:val="24"/>
        </w:rPr>
      </w:pPr>
      <w:r w:rsidRPr="00A95EC0">
        <w:rPr>
          <w:rFonts w:asciiTheme="majorHAnsi" w:eastAsia="Arial" w:hAnsiTheme="majorHAnsi" w:cstheme="majorHAnsi"/>
          <w:b/>
          <w:bCs/>
          <w:sz w:val="24"/>
          <w:szCs w:val="24"/>
        </w:rPr>
        <w:t xml:space="preserve">Kevin Obed Tolentino </w:t>
      </w:r>
      <w:proofErr w:type="spellStart"/>
      <w:r w:rsidRPr="00A95EC0">
        <w:rPr>
          <w:rFonts w:asciiTheme="majorHAnsi" w:eastAsia="Arial" w:hAnsiTheme="majorHAnsi" w:cstheme="majorHAnsi"/>
          <w:b/>
          <w:bCs/>
          <w:sz w:val="24"/>
          <w:szCs w:val="24"/>
        </w:rPr>
        <w:t>Ricoy</w:t>
      </w:r>
      <w:proofErr w:type="spellEnd"/>
    </w:p>
    <w:p w14:paraId="27452BFC" w14:textId="77777777" w:rsidR="0045606E" w:rsidRPr="00A95EC0" w:rsidRDefault="00EC7C47" w:rsidP="00A95EC0">
      <w:pPr>
        <w:spacing w:after="0" w:line="240" w:lineRule="auto"/>
        <w:jc w:val="right"/>
        <w:rPr>
          <w:rFonts w:asciiTheme="majorHAnsi" w:eastAsia="Arial" w:hAnsiTheme="majorHAnsi" w:cstheme="majorHAnsi"/>
          <w:sz w:val="24"/>
          <w:szCs w:val="24"/>
        </w:rPr>
      </w:pPr>
      <w:r w:rsidRPr="00A95EC0">
        <w:rPr>
          <w:rFonts w:asciiTheme="majorHAnsi" w:eastAsia="Arial" w:hAnsiTheme="majorHAnsi" w:cstheme="majorHAnsi"/>
          <w:sz w:val="24"/>
          <w:szCs w:val="24"/>
        </w:rPr>
        <w:t>Universidad Juárez Autónoma de Tabasco</w:t>
      </w:r>
    </w:p>
    <w:p w14:paraId="2A1B4518" w14:textId="5C10E16B" w:rsidR="009C00FD" w:rsidRPr="00A95EC0" w:rsidRDefault="00EC7C47" w:rsidP="00A95EC0">
      <w:pPr>
        <w:spacing w:after="0" w:line="240" w:lineRule="auto"/>
        <w:jc w:val="right"/>
        <w:rPr>
          <w:rStyle w:val="Hipervnculo"/>
          <w:rFonts w:asciiTheme="majorHAnsi" w:hAnsiTheme="majorHAnsi" w:cstheme="majorHAnsi"/>
          <w:color w:val="FF0000"/>
          <w:sz w:val="24"/>
          <w:szCs w:val="24"/>
          <w:u w:val="none"/>
        </w:rPr>
      </w:pPr>
      <w:r w:rsidRPr="00A95EC0">
        <w:rPr>
          <w:rFonts w:asciiTheme="majorHAnsi" w:eastAsia="Arial" w:hAnsiTheme="majorHAnsi" w:cstheme="majorHAnsi"/>
          <w:color w:val="FF0000"/>
          <w:sz w:val="24"/>
          <w:szCs w:val="24"/>
        </w:rPr>
        <w:t xml:space="preserve">tolentino_ricoy@hotmail.com                                                                           </w:t>
      </w:r>
      <w:r w:rsidR="00F21B1C" w:rsidRPr="00A95EC0">
        <w:rPr>
          <w:rStyle w:val="Hipervnculo"/>
          <w:rFonts w:asciiTheme="majorHAnsi" w:hAnsiTheme="majorHAnsi" w:cstheme="majorHAnsi"/>
          <w:color w:val="FF0000"/>
          <w:sz w:val="24"/>
          <w:szCs w:val="24"/>
          <w:u w:val="none"/>
        </w:rPr>
        <w:t xml:space="preserve">                                                                                  </w:t>
      </w:r>
      <w:bookmarkStart w:id="0" w:name="_Hlk181129349"/>
    </w:p>
    <w:p w14:paraId="0AE69335" w14:textId="77777777" w:rsidR="009C00FD" w:rsidRPr="00A95EC0" w:rsidRDefault="009C00FD" w:rsidP="00A95EC0">
      <w:pPr>
        <w:spacing w:after="0" w:line="240" w:lineRule="auto"/>
        <w:jc w:val="right"/>
        <w:rPr>
          <w:rStyle w:val="Hipervnculo"/>
          <w:rFonts w:asciiTheme="majorHAnsi" w:hAnsiTheme="majorHAnsi" w:cstheme="majorHAnsi"/>
          <w:color w:val="auto"/>
          <w:sz w:val="24"/>
          <w:szCs w:val="24"/>
          <w:u w:val="none"/>
        </w:rPr>
      </w:pPr>
    </w:p>
    <w:p w14:paraId="7908A4A1" w14:textId="733672FF" w:rsidR="00F21B1C" w:rsidRPr="00A95EC0" w:rsidRDefault="00F21B1C" w:rsidP="00A95EC0">
      <w:pPr>
        <w:spacing w:after="0" w:line="240" w:lineRule="auto"/>
        <w:jc w:val="right"/>
        <w:rPr>
          <w:rStyle w:val="Hipervnculo"/>
          <w:rFonts w:asciiTheme="majorHAnsi" w:eastAsia="Arial" w:hAnsiTheme="majorHAnsi" w:cstheme="majorHAnsi"/>
          <w:b/>
          <w:bCs/>
          <w:color w:val="auto"/>
          <w:sz w:val="24"/>
          <w:szCs w:val="24"/>
          <w:u w:val="none"/>
        </w:rPr>
      </w:pPr>
      <w:proofErr w:type="spellStart"/>
      <w:r w:rsidRPr="00A95EC0">
        <w:rPr>
          <w:rStyle w:val="Hipervnculo"/>
          <w:rFonts w:asciiTheme="majorHAnsi" w:hAnsiTheme="majorHAnsi" w:cstheme="majorHAnsi"/>
          <w:b/>
          <w:bCs/>
          <w:color w:val="auto"/>
          <w:sz w:val="24"/>
          <w:szCs w:val="24"/>
          <w:u w:val="none"/>
        </w:rPr>
        <w:t>Jorda</w:t>
      </w:r>
      <w:proofErr w:type="spellEnd"/>
      <w:r w:rsidRPr="00A95EC0">
        <w:rPr>
          <w:rStyle w:val="Hipervnculo"/>
          <w:rFonts w:asciiTheme="majorHAnsi" w:hAnsiTheme="majorHAnsi" w:cstheme="majorHAnsi"/>
          <w:b/>
          <w:bCs/>
          <w:color w:val="auto"/>
          <w:sz w:val="24"/>
          <w:szCs w:val="24"/>
          <w:u w:val="none"/>
        </w:rPr>
        <w:t xml:space="preserve"> </w:t>
      </w:r>
      <w:proofErr w:type="spellStart"/>
      <w:r w:rsidRPr="00A95EC0">
        <w:rPr>
          <w:rStyle w:val="Hipervnculo"/>
          <w:rFonts w:asciiTheme="majorHAnsi" w:hAnsiTheme="majorHAnsi" w:cstheme="majorHAnsi"/>
          <w:b/>
          <w:bCs/>
          <w:color w:val="auto"/>
          <w:sz w:val="24"/>
          <w:szCs w:val="24"/>
          <w:u w:val="none"/>
        </w:rPr>
        <w:t>Aleira</w:t>
      </w:r>
      <w:proofErr w:type="spellEnd"/>
      <w:r w:rsidRPr="00A95EC0">
        <w:rPr>
          <w:rStyle w:val="Hipervnculo"/>
          <w:rFonts w:asciiTheme="majorHAnsi" w:hAnsiTheme="majorHAnsi" w:cstheme="majorHAnsi"/>
          <w:b/>
          <w:bCs/>
          <w:color w:val="auto"/>
          <w:sz w:val="24"/>
          <w:szCs w:val="24"/>
          <w:u w:val="none"/>
        </w:rPr>
        <w:t xml:space="preserve"> </w:t>
      </w:r>
      <w:proofErr w:type="spellStart"/>
      <w:r w:rsidRPr="00A95EC0">
        <w:rPr>
          <w:rStyle w:val="Hipervnculo"/>
          <w:rFonts w:asciiTheme="majorHAnsi" w:hAnsiTheme="majorHAnsi" w:cstheme="majorHAnsi"/>
          <w:b/>
          <w:bCs/>
          <w:color w:val="auto"/>
          <w:sz w:val="24"/>
          <w:szCs w:val="24"/>
          <w:u w:val="none"/>
        </w:rPr>
        <w:t>Albarran</w:t>
      </w:r>
      <w:proofErr w:type="spellEnd"/>
      <w:r w:rsidRPr="00A95EC0">
        <w:rPr>
          <w:rStyle w:val="Hipervnculo"/>
          <w:rFonts w:asciiTheme="majorHAnsi" w:hAnsiTheme="majorHAnsi" w:cstheme="majorHAnsi"/>
          <w:b/>
          <w:bCs/>
          <w:color w:val="auto"/>
          <w:sz w:val="24"/>
          <w:szCs w:val="24"/>
          <w:u w:val="none"/>
        </w:rPr>
        <w:t xml:space="preserve"> </w:t>
      </w:r>
      <w:proofErr w:type="spellStart"/>
      <w:r w:rsidRPr="00A95EC0">
        <w:rPr>
          <w:rStyle w:val="Hipervnculo"/>
          <w:rFonts w:asciiTheme="majorHAnsi" w:hAnsiTheme="majorHAnsi" w:cstheme="majorHAnsi"/>
          <w:b/>
          <w:bCs/>
          <w:color w:val="auto"/>
          <w:sz w:val="24"/>
          <w:szCs w:val="24"/>
          <w:u w:val="none"/>
        </w:rPr>
        <w:t>Melzer</w:t>
      </w:r>
      <w:proofErr w:type="spellEnd"/>
    </w:p>
    <w:p w14:paraId="5BA0AE2C" w14:textId="77777777" w:rsidR="00F21B1C" w:rsidRPr="00A95EC0" w:rsidRDefault="00F21B1C" w:rsidP="00A95EC0">
      <w:pPr>
        <w:spacing w:after="0" w:line="240" w:lineRule="auto"/>
        <w:jc w:val="right"/>
        <w:rPr>
          <w:rStyle w:val="Hipervnculo"/>
          <w:rFonts w:asciiTheme="majorHAnsi" w:hAnsiTheme="majorHAnsi" w:cstheme="majorHAnsi"/>
          <w:color w:val="auto"/>
          <w:sz w:val="24"/>
          <w:szCs w:val="24"/>
          <w:u w:val="none"/>
        </w:rPr>
      </w:pPr>
      <w:r w:rsidRPr="00A95EC0">
        <w:rPr>
          <w:rStyle w:val="Hipervnculo"/>
          <w:rFonts w:asciiTheme="majorHAnsi" w:hAnsiTheme="majorHAnsi" w:cstheme="majorHAnsi"/>
          <w:color w:val="auto"/>
          <w:sz w:val="24"/>
          <w:szCs w:val="24"/>
          <w:u w:val="none"/>
        </w:rPr>
        <w:t>Universidad Juárez Autónoma de Tabasco</w:t>
      </w:r>
    </w:p>
    <w:p w14:paraId="3E46A739" w14:textId="77777777" w:rsidR="00F21B1C" w:rsidRPr="00A95EC0" w:rsidRDefault="00F21B1C" w:rsidP="00A95EC0">
      <w:pPr>
        <w:spacing w:after="0" w:line="240" w:lineRule="auto"/>
        <w:jc w:val="right"/>
        <w:rPr>
          <w:rStyle w:val="Hipervnculo"/>
          <w:rFonts w:asciiTheme="majorHAnsi" w:hAnsiTheme="majorHAnsi" w:cstheme="majorHAnsi"/>
          <w:color w:val="FF0000"/>
          <w:sz w:val="24"/>
          <w:szCs w:val="24"/>
          <w:u w:val="none"/>
        </w:rPr>
      </w:pPr>
      <w:hyperlink r:id="rId5" w:history="1">
        <w:r w:rsidRPr="00A95EC0">
          <w:rPr>
            <w:rStyle w:val="Hipervnculo"/>
            <w:rFonts w:asciiTheme="majorHAnsi" w:hAnsiTheme="majorHAnsi" w:cstheme="majorHAnsi"/>
            <w:color w:val="FF0000"/>
            <w:sz w:val="24"/>
            <w:szCs w:val="24"/>
            <w:u w:val="none"/>
          </w:rPr>
          <w:t>jor88159@hotmail.com</w:t>
        </w:r>
      </w:hyperlink>
      <w:bookmarkEnd w:id="0"/>
    </w:p>
    <w:p w14:paraId="378A1C5C" w14:textId="77777777" w:rsidR="00F21B1C" w:rsidRPr="00A95EC0" w:rsidRDefault="00F21B1C" w:rsidP="00A95EC0">
      <w:pPr>
        <w:spacing w:after="0" w:line="240" w:lineRule="auto"/>
        <w:jc w:val="right"/>
        <w:rPr>
          <w:rStyle w:val="Hipervnculo"/>
          <w:rFonts w:asciiTheme="majorHAnsi" w:hAnsiTheme="majorHAnsi" w:cstheme="majorHAnsi"/>
          <w:color w:val="auto"/>
          <w:sz w:val="24"/>
          <w:szCs w:val="24"/>
          <w:u w:val="none"/>
        </w:rPr>
      </w:pPr>
      <w:r w:rsidRPr="00A95EC0">
        <w:rPr>
          <w:rStyle w:val="Hipervnculo"/>
          <w:rFonts w:asciiTheme="majorHAnsi" w:hAnsiTheme="majorHAnsi" w:cstheme="majorHAnsi"/>
          <w:color w:val="auto"/>
          <w:sz w:val="24"/>
          <w:szCs w:val="24"/>
          <w:u w:val="none"/>
        </w:rPr>
        <w:t>https://orcid.org/0000-0003-3915-2864</w:t>
      </w:r>
    </w:p>
    <w:p w14:paraId="76FAC040" w14:textId="486EC96B" w:rsidR="00F21B1C" w:rsidRPr="00A95EC0" w:rsidRDefault="00F21B1C" w:rsidP="00A95EC0">
      <w:pPr>
        <w:spacing w:after="0" w:line="240" w:lineRule="auto"/>
        <w:jc w:val="both"/>
        <w:rPr>
          <w:rFonts w:asciiTheme="majorHAnsi" w:eastAsia="Arial" w:hAnsiTheme="majorHAnsi" w:cstheme="majorHAnsi"/>
          <w:color w:val="0563C1"/>
          <w:sz w:val="24"/>
          <w:szCs w:val="24"/>
          <w:u w:val="single"/>
        </w:rPr>
      </w:pPr>
    </w:p>
    <w:p w14:paraId="17A5AB95" w14:textId="201834BB" w:rsidR="0045606E" w:rsidRPr="00A95EC0" w:rsidRDefault="0045606E" w:rsidP="00A95EC0">
      <w:pPr>
        <w:spacing w:after="0" w:line="240" w:lineRule="auto"/>
        <w:jc w:val="right"/>
        <w:rPr>
          <w:rFonts w:asciiTheme="majorHAnsi" w:eastAsia="Arial" w:hAnsiTheme="majorHAnsi" w:cstheme="majorHAnsi"/>
          <w:color w:val="0563C1"/>
          <w:sz w:val="24"/>
          <w:szCs w:val="24"/>
          <w:u w:val="single"/>
        </w:rPr>
      </w:pPr>
    </w:p>
    <w:p w14:paraId="28734C6C" w14:textId="77777777" w:rsidR="00E55E98" w:rsidRPr="00A95EC0" w:rsidRDefault="00E55E98" w:rsidP="00A95EC0">
      <w:pPr>
        <w:spacing w:after="0" w:line="240" w:lineRule="auto"/>
        <w:rPr>
          <w:rFonts w:asciiTheme="majorHAnsi" w:eastAsia="Arial" w:hAnsiTheme="majorHAnsi" w:cstheme="majorHAnsi"/>
          <w:color w:val="000000"/>
          <w:sz w:val="24"/>
          <w:szCs w:val="24"/>
        </w:rPr>
      </w:pPr>
    </w:p>
    <w:p w14:paraId="49B43238" w14:textId="77777777" w:rsidR="0045606E" w:rsidRPr="00A95EC0" w:rsidRDefault="0045606E" w:rsidP="00A95EC0">
      <w:pPr>
        <w:spacing w:after="0" w:line="240" w:lineRule="auto"/>
        <w:rPr>
          <w:rFonts w:asciiTheme="majorHAnsi" w:eastAsia="Arial" w:hAnsiTheme="majorHAnsi" w:cstheme="majorHAnsi"/>
          <w:color w:val="0563C1"/>
          <w:sz w:val="24"/>
          <w:szCs w:val="24"/>
          <w:u w:val="single"/>
        </w:rPr>
      </w:pPr>
    </w:p>
    <w:p w14:paraId="20F765F0" w14:textId="77777777" w:rsidR="0045606E" w:rsidRPr="00A95EC0" w:rsidRDefault="00EC7C47" w:rsidP="00A95EC0">
      <w:pPr>
        <w:spacing w:after="0" w:line="240" w:lineRule="auto"/>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Resumen</w:t>
      </w:r>
    </w:p>
    <w:p w14:paraId="55E01566" w14:textId="49DA412B"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la carrera de Medicina, las altas exigencias académicas y de práctica asistencial en los hospitales predisponen a sus estudiantes a desarrollar estrés y con ello la probabilidad de desarrollar el síndrome de Burnout (SBO)</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Determinar la prevalencia de Síndrome de Burnout en estudiantes de Medicina de la División Académica de Ciencias de la Salud (DACS).</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color w:val="000000"/>
          <w:sz w:val="24"/>
          <w:szCs w:val="24"/>
        </w:rPr>
        <w:t>Se realizó un estudio transversal, descriptivo, y prospectivo cuyo objeto de estudios fueron los estu</w:t>
      </w:r>
      <w:r w:rsidR="00A50DC3" w:rsidRPr="00A95EC0">
        <w:rPr>
          <w:rFonts w:asciiTheme="majorHAnsi" w:eastAsia="Arial" w:hAnsiTheme="majorHAnsi" w:cstheme="majorHAnsi"/>
          <w:color w:val="000000"/>
          <w:sz w:val="24"/>
          <w:szCs w:val="24"/>
        </w:rPr>
        <w:t>d</w:t>
      </w:r>
      <w:r w:rsidRPr="00A95EC0">
        <w:rPr>
          <w:rFonts w:asciiTheme="majorHAnsi" w:eastAsia="Arial" w:hAnsiTheme="majorHAnsi" w:cstheme="majorHAnsi"/>
          <w:color w:val="000000"/>
          <w:sz w:val="24"/>
          <w:szCs w:val="24"/>
        </w:rPr>
        <w:t xml:space="preserve">iantes de </w:t>
      </w:r>
      <w:r w:rsidR="00A50DC3" w:rsidRPr="00A95EC0">
        <w:rPr>
          <w:rFonts w:asciiTheme="majorHAnsi" w:eastAsia="Arial" w:hAnsiTheme="majorHAnsi" w:cstheme="majorHAnsi"/>
          <w:color w:val="000000"/>
          <w:sz w:val="24"/>
          <w:szCs w:val="24"/>
        </w:rPr>
        <w:t>M</w:t>
      </w:r>
      <w:r w:rsidRPr="00A95EC0">
        <w:rPr>
          <w:rFonts w:asciiTheme="majorHAnsi" w:eastAsia="Arial" w:hAnsiTheme="majorHAnsi" w:cstheme="majorHAnsi"/>
          <w:color w:val="000000"/>
          <w:sz w:val="24"/>
          <w:szCs w:val="24"/>
        </w:rPr>
        <w:t>edicina de la DACS</w:t>
      </w:r>
      <w:r w:rsidRPr="00A95EC0">
        <w:rPr>
          <w:rFonts w:asciiTheme="majorHAnsi" w:eastAsia="Arial" w:hAnsiTheme="majorHAnsi" w:cstheme="majorHAnsi"/>
          <w:sz w:val="24"/>
          <w:szCs w:val="24"/>
        </w:rPr>
        <w:t>, los cuales respondieron el Maslach Inventario a</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tr</w:t>
      </w:r>
      <w:r w:rsidR="00A50DC3" w:rsidRPr="00A95EC0">
        <w:rPr>
          <w:rFonts w:asciiTheme="majorHAnsi" w:eastAsia="Arial" w:hAnsiTheme="majorHAnsi" w:cstheme="majorHAnsi"/>
          <w:sz w:val="24"/>
          <w:szCs w:val="24"/>
        </w:rPr>
        <w:t>a</w:t>
      </w:r>
      <w:r w:rsidRPr="00A95EC0">
        <w:rPr>
          <w:rFonts w:asciiTheme="majorHAnsi" w:eastAsia="Arial" w:hAnsiTheme="majorHAnsi" w:cstheme="majorHAnsi"/>
          <w:sz w:val="24"/>
          <w:szCs w:val="24"/>
        </w:rPr>
        <w:t>v</w:t>
      </w:r>
      <w:r w:rsidR="00A50DC3" w:rsidRPr="00A95EC0">
        <w:rPr>
          <w:rFonts w:asciiTheme="majorHAnsi" w:eastAsia="Arial" w:hAnsiTheme="majorHAnsi" w:cstheme="majorHAnsi"/>
          <w:sz w:val="24"/>
          <w:szCs w:val="24"/>
        </w:rPr>
        <w:t>é</w:t>
      </w:r>
      <w:r w:rsidRPr="00A95EC0">
        <w:rPr>
          <w:rFonts w:asciiTheme="majorHAnsi" w:eastAsia="Arial" w:hAnsiTheme="majorHAnsi" w:cstheme="majorHAnsi"/>
          <w:sz w:val="24"/>
          <w:szCs w:val="24"/>
        </w:rPr>
        <w:t>s de Google se</w:t>
      </w:r>
      <w:r w:rsidRPr="00A95EC0">
        <w:rPr>
          <w:rFonts w:asciiTheme="majorHAnsi" w:eastAsia="Verdana" w:hAnsiTheme="majorHAnsi" w:cstheme="majorHAnsi"/>
          <w:color w:val="000000"/>
          <w:sz w:val="24"/>
          <w:szCs w:val="24"/>
          <w:highlight w:val="white"/>
        </w:rPr>
        <w:t xml:space="preserve"> correlacionó el SBO con las variables sociodemográficas para ello se utilizó la prueba </w:t>
      </w:r>
      <w:r w:rsidR="007A7798" w:rsidRPr="00A95EC0">
        <w:rPr>
          <w:rFonts w:asciiTheme="majorHAnsi" w:eastAsia="Verdana" w:hAnsiTheme="majorHAnsi" w:cstheme="majorHAnsi"/>
          <w:color w:val="000000"/>
          <w:sz w:val="24"/>
          <w:szCs w:val="24"/>
          <w:highlight w:val="white"/>
        </w:rPr>
        <w:t xml:space="preserve">inferencial </w:t>
      </w:r>
      <w:r w:rsidRPr="00A95EC0">
        <w:rPr>
          <w:rFonts w:asciiTheme="majorHAnsi" w:eastAsia="Verdana" w:hAnsiTheme="majorHAnsi" w:cstheme="majorHAnsi"/>
          <w:color w:val="000000"/>
          <w:sz w:val="24"/>
          <w:szCs w:val="24"/>
          <w:highlight w:val="white"/>
        </w:rPr>
        <w:t xml:space="preserve">de Chi cuadrada o exacta de Fisher, según </w:t>
      </w:r>
      <w:r w:rsidR="004404DA" w:rsidRPr="00A95EC0">
        <w:rPr>
          <w:rFonts w:asciiTheme="majorHAnsi" w:eastAsia="Verdana" w:hAnsiTheme="majorHAnsi" w:cstheme="majorHAnsi"/>
          <w:color w:val="000000"/>
          <w:sz w:val="24"/>
          <w:szCs w:val="24"/>
          <w:highlight w:val="white"/>
        </w:rPr>
        <w:t xml:space="preserve">el caso. Se aceptó </w:t>
      </w:r>
      <w:r w:rsidRPr="00A95EC0">
        <w:rPr>
          <w:rFonts w:asciiTheme="majorHAnsi" w:eastAsia="Verdana" w:hAnsiTheme="majorHAnsi" w:cstheme="majorHAnsi"/>
          <w:color w:val="000000"/>
          <w:sz w:val="24"/>
          <w:szCs w:val="24"/>
          <w:highlight w:val="white"/>
        </w:rPr>
        <w:t xml:space="preserve">una p&lt;0.05 como estadísticamente significativa, </w:t>
      </w:r>
      <w:r w:rsidRPr="00A95EC0">
        <w:rPr>
          <w:rFonts w:asciiTheme="majorHAnsi" w:eastAsia="Arial" w:hAnsiTheme="majorHAnsi" w:cstheme="majorHAnsi"/>
          <w:sz w:val="24"/>
          <w:szCs w:val="24"/>
        </w:rPr>
        <w:t>entre el Burnout y las variables sociodemográficas.</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El 13 % de los estudiantes de Medicina presenta</w:t>
      </w:r>
      <w:r w:rsidR="00A50DC3" w:rsidRPr="00A95EC0">
        <w:rPr>
          <w:rFonts w:asciiTheme="majorHAnsi" w:eastAsia="Arial" w:hAnsiTheme="majorHAnsi" w:cstheme="majorHAnsi"/>
          <w:sz w:val="24"/>
          <w:szCs w:val="24"/>
        </w:rPr>
        <w:t>ron</w:t>
      </w:r>
      <w:r w:rsidRPr="00A95EC0">
        <w:rPr>
          <w:rFonts w:asciiTheme="majorHAnsi" w:eastAsia="Arial" w:hAnsiTheme="majorHAnsi" w:cstheme="majorHAnsi"/>
          <w:sz w:val="24"/>
          <w:szCs w:val="24"/>
        </w:rPr>
        <w:t xml:space="preserve"> SBO. Se observó que las mujeres </w:t>
      </w:r>
      <w:r w:rsidR="00A50DC3" w:rsidRPr="00A95EC0">
        <w:rPr>
          <w:rFonts w:asciiTheme="majorHAnsi" w:eastAsia="Arial" w:hAnsiTheme="majorHAnsi" w:cstheme="majorHAnsi"/>
          <w:sz w:val="24"/>
          <w:szCs w:val="24"/>
        </w:rPr>
        <w:t>registraron</w:t>
      </w:r>
      <w:r w:rsidRPr="00A95EC0">
        <w:rPr>
          <w:rFonts w:asciiTheme="majorHAnsi" w:eastAsia="Arial" w:hAnsiTheme="majorHAnsi" w:cstheme="majorHAnsi"/>
          <w:sz w:val="24"/>
          <w:szCs w:val="24"/>
        </w:rPr>
        <w:t xml:space="preserve"> una mayor prevalencia de SBO y que la prevalencia del SBO es mayor en el segundo año académico</w:t>
      </w:r>
      <w:r w:rsidR="00CE6BA0" w:rsidRPr="00A95EC0">
        <w:rPr>
          <w:rFonts w:asciiTheme="majorHAnsi" w:eastAsia="Arial" w:hAnsiTheme="majorHAnsi" w:cstheme="majorHAnsi"/>
          <w:sz w:val="24"/>
          <w:szCs w:val="24"/>
        </w:rPr>
        <w:t xml:space="preserve">. </w:t>
      </w:r>
      <w:r w:rsidR="00CE6BA0" w:rsidRPr="00A95EC0">
        <w:rPr>
          <w:rFonts w:asciiTheme="majorHAnsi" w:eastAsia="Verdana" w:hAnsiTheme="majorHAnsi" w:cstheme="majorHAnsi"/>
          <w:color w:val="000000"/>
          <w:sz w:val="24"/>
          <w:szCs w:val="24"/>
          <w:highlight w:val="white"/>
        </w:rPr>
        <w:t xml:space="preserve">Se aceptó una α de 0.05 y una p&lt;0.05 como estadísticamente significativa, </w:t>
      </w:r>
      <w:r w:rsidR="00CE6BA0" w:rsidRPr="00A95EC0">
        <w:rPr>
          <w:rFonts w:asciiTheme="majorHAnsi" w:eastAsia="Arial" w:hAnsiTheme="majorHAnsi" w:cstheme="majorHAnsi"/>
          <w:sz w:val="24"/>
          <w:szCs w:val="24"/>
        </w:rPr>
        <w:t>entre el Burnout y las variables sociodemográficas</w:t>
      </w:r>
      <w:r w:rsidRPr="00A95EC0">
        <w:rPr>
          <w:rFonts w:asciiTheme="majorHAnsi" w:eastAsia="Arial" w:hAnsiTheme="majorHAnsi" w:cstheme="majorHAnsi"/>
          <w:sz w:val="24"/>
          <w:szCs w:val="24"/>
        </w:rPr>
        <w:t xml:space="preserve">. </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El 13% de los estudiantes de Médico Cirujano presentan Síndrome de Burnout siendo más predominante en el sexo femenino.</w:t>
      </w:r>
    </w:p>
    <w:p w14:paraId="10A1C013" w14:textId="77777777" w:rsidR="0045606E" w:rsidRPr="00A95EC0" w:rsidRDefault="0045606E" w:rsidP="00A95EC0">
      <w:pPr>
        <w:spacing w:after="0" w:line="240" w:lineRule="auto"/>
        <w:rPr>
          <w:rFonts w:asciiTheme="majorHAnsi" w:eastAsia="Arial" w:hAnsiTheme="majorHAnsi" w:cstheme="majorHAnsi"/>
          <w:color w:val="0563C1"/>
          <w:sz w:val="24"/>
          <w:szCs w:val="24"/>
          <w:u w:val="single"/>
        </w:rPr>
      </w:pPr>
    </w:p>
    <w:p w14:paraId="7B4B543F" w14:textId="01073135" w:rsidR="0045606E" w:rsidRPr="00A95EC0" w:rsidRDefault="00EC7C47" w:rsidP="00A95EC0">
      <w:pPr>
        <w:tabs>
          <w:tab w:val="left" w:pos="990"/>
        </w:tabs>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b/>
          <w:sz w:val="24"/>
          <w:szCs w:val="24"/>
        </w:rPr>
        <w:t>Palabras claves</w:t>
      </w:r>
      <w:r w:rsidR="009C00FD" w:rsidRPr="00A95EC0">
        <w:rPr>
          <w:rFonts w:asciiTheme="majorHAnsi" w:eastAsia="Arial" w:hAnsiTheme="majorHAnsi" w:cstheme="majorHAnsi"/>
          <w:b/>
          <w:sz w:val="24"/>
          <w:szCs w:val="24"/>
        </w:rPr>
        <w:t xml:space="preserve">: </w:t>
      </w:r>
      <w:r w:rsidRPr="00A95EC0">
        <w:rPr>
          <w:rFonts w:asciiTheme="majorHAnsi" w:eastAsia="Arial" w:hAnsiTheme="majorHAnsi" w:cstheme="majorHAnsi"/>
          <w:sz w:val="24"/>
          <w:szCs w:val="24"/>
        </w:rPr>
        <w:t>Medicina, agotamiento emocional, cinismo, síndrome, estrés</w:t>
      </w:r>
    </w:p>
    <w:p w14:paraId="13EBFCBC" w14:textId="77777777" w:rsidR="0045606E" w:rsidRPr="00A95EC0" w:rsidRDefault="0045606E" w:rsidP="00A95EC0">
      <w:pPr>
        <w:tabs>
          <w:tab w:val="left" w:pos="990"/>
        </w:tabs>
        <w:spacing w:after="0" w:line="240" w:lineRule="auto"/>
        <w:jc w:val="both"/>
        <w:rPr>
          <w:rFonts w:asciiTheme="majorHAnsi" w:eastAsia="Arial" w:hAnsiTheme="majorHAnsi" w:cstheme="majorHAnsi"/>
          <w:sz w:val="24"/>
          <w:szCs w:val="24"/>
        </w:rPr>
      </w:pPr>
    </w:p>
    <w:p w14:paraId="62CF1EFE" w14:textId="77777777" w:rsidR="0045606E" w:rsidRPr="00A95EC0" w:rsidRDefault="00EC7C47" w:rsidP="00A95EC0">
      <w:pPr>
        <w:tabs>
          <w:tab w:val="left" w:pos="990"/>
        </w:tabs>
        <w:spacing w:after="0" w:line="240" w:lineRule="auto"/>
        <w:jc w:val="both"/>
        <w:rPr>
          <w:rFonts w:asciiTheme="majorHAnsi" w:eastAsia="Arial" w:hAnsiTheme="majorHAnsi" w:cstheme="majorHAnsi"/>
          <w:b/>
          <w:sz w:val="24"/>
          <w:szCs w:val="24"/>
          <w:lang w:val="en-US"/>
        </w:rPr>
      </w:pPr>
      <w:bookmarkStart w:id="1" w:name="_gjdgxs" w:colFirst="0" w:colLast="0"/>
      <w:bookmarkEnd w:id="1"/>
      <w:r w:rsidRPr="00A95EC0">
        <w:rPr>
          <w:rFonts w:asciiTheme="majorHAnsi" w:eastAsia="Arial" w:hAnsiTheme="majorHAnsi" w:cstheme="majorHAnsi"/>
          <w:b/>
          <w:sz w:val="24"/>
          <w:szCs w:val="24"/>
          <w:lang w:val="en-US"/>
        </w:rPr>
        <w:t>Abstract</w:t>
      </w:r>
    </w:p>
    <w:p w14:paraId="36208966" w14:textId="0D5118B5" w:rsidR="0045606E" w:rsidRPr="00A95EC0" w:rsidRDefault="00EC7C47" w:rsidP="00A95EC0">
      <w:pPr>
        <w:tabs>
          <w:tab w:val="left" w:pos="990"/>
        </w:tabs>
        <w:spacing w:after="0" w:line="240" w:lineRule="auto"/>
        <w:jc w:val="both"/>
        <w:rPr>
          <w:rFonts w:asciiTheme="majorHAnsi" w:eastAsia="Arial" w:hAnsiTheme="majorHAnsi" w:cstheme="majorHAnsi"/>
          <w:sz w:val="24"/>
          <w:szCs w:val="24"/>
          <w:lang w:val="en-US"/>
        </w:rPr>
      </w:pPr>
      <w:r w:rsidRPr="00A95EC0">
        <w:rPr>
          <w:rFonts w:asciiTheme="majorHAnsi" w:eastAsia="Arial" w:hAnsiTheme="majorHAnsi" w:cstheme="majorHAnsi"/>
          <w:sz w:val="24"/>
          <w:szCs w:val="24"/>
          <w:lang w:val="en-US"/>
        </w:rPr>
        <w:t>In the medical career, the high academic and practical demands in hospitals predispose students to develop stress and thus the probability of developing Burnout Syndrome (BOS).</w:t>
      </w:r>
      <w:bookmarkStart w:id="2" w:name="_30j0zll" w:colFirst="0" w:colLast="0"/>
      <w:bookmarkEnd w:id="2"/>
      <w:r w:rsidR="009C00FD" w:rsidRPr="00A95EC0">
        <w:rPr>
          <w:rFonts w:asciiTheme="majorHAnsi" w:eastAsia="Arial" w:hAnsiTheme="majorHAnsi" w:cstheme="majorHAnsi"/>
          <w:sz w:val="24"/>
          <w:szCs w:val="24"/>
          <w:lang w:val="en-US"/>
        </w:rPr>
        <w:t xml:space="preserve"> </w:t>
      </w:r>
      <w:r w:rsidRPr="00A95EC0">
        <w:rPr>
          <w:rFonts w:asciiTheme="majorHAnsi" w:eastAsia="Arial" w:hAnsiTheme="majorHAnsi" w:cstheme="majorHAnsi"/>
          <w:sz w:val="24"/>
          <w:szCs w:val="24"/>
          <w:lang w:val="en-US"/>
        </w:rPr>
        <w:t xml:space="preserve">Determine the </w:t>
      </w:r>
      <w:proofErr w:type="spellStart"/>
      <w:r w:rsidRPr="00A95EC0">
        <w:rPr>
          <w:rFonts w:asciiTheme="majorHAnsi" w:eastAsia="Arial" w:hAnsiTheme="majorHAnsi" w:cstheme="majorHAnsi"/>
          <w:sz w:val="24"/>
          <w:szCs w:val="24"/>
          <w:lang w:val="en-US"/>
        </w:rPr>
        <w:t>prevelence</w:t>
      </w:r>
      <w:proofErr w:type="spellEnd"/>
      <w:r w:rsidRPr="00A95EC0">
        <w:rPr>
          <w:rFonts w:asciiTheme="majorHAnsi" w:eastAsia="Arial" w:hAnsiTheme="majorHAnsi" w:cstheme="majorHAnsi"/>
          <w:sz w:val="24"/>
          <w:szCs w:val="24"/>
          <w:lang w:val="en-US"/>
        </w:rPr>
        <w:t xml:space="preserve"> of Burnout syndrome in students of medicine of Academic Division of Sciences of the Health (DACS). A cross-sectional, descriptive, and prospective study was conducted, the object of study of which </w:t>
      </w:r>
      <w:r w:rsidRPr="00A95EC0">
        <w:rPr>
          <w:rFonts w:asciiTheme="majorHAnsi" w:eastAsia="Arial" w:hAnsiTheme="majorHAnsi" w:cstheme="majorHAnsi"/>
          <w:sz w:val="24"/>
          <w:szCs w:val="24"/>
          <w:lang w:val="en-US"/>
        </w:rPr>
        <w:lastRenderedPageBreak/>
        <w:t xml:space="preserve">were the medical students of the DACS, who answered the Maslach Inventory through Google. The SBO was correlated with the sociodemographic variables. For this, the Chi square test or Fisher's exact test was used, as the case may be. </w:t>
      </w:r>
      <w:proofErr w:type="spellStart"/>
      <w:r w:rsidRPr="00A95EC0">
        <w:rPr>
          <w:rFonts w:asciiTheme="majorHAnsi" w:eastAsia="Arial" w:hAnsiTheme="majorHAnsi" w:cstheme="majorHAnsi"/>
          <w:sz w:val="24"/>
          <w:szCs w:val="24"/>
        </w:rPr>
        <w:t>An</w:t>
      </w:r>
      <w:proofErr w:type="spellEnd"/>
      <w:r w:rsidRPr="00A95EC0">
        <w:rPr>
          <w:rFonts w:asciiTheme="majorHAnsi" w:eastAsia="Arial" w:hAnsiTheme="majorHAnsi" w:cstheme="majorHAnsi"/>
          <w:sz w:val="24"/>
          <w:szCs w:val="24"/>
        </w:rPr>
        <w:t xml:space="preserve"> α </w:t>
      </w:r>
      <w:proofErr w:type="spellStart"/>
      <w:r w:rsidRPr="00A95EC0">
        <w:rPr>
          <w:rFonts w:asciiTheme="majorHAnsi" w:eastAsia="Arial" w:hAnsiTheme="majorHAnsi" w:cstheme="majorHAnsi"/>
          <w:sz w:val="24"/>
          <w:szCs w:val="24"/>
        </w:rPr>
        <w:t>of</w:t>
      </w:r>
      <w:proofErr w:type="spellEnd"/>
      <w:r w:rsidRPr="00A95EC0">
        <w:rPr>
          <w:rFonts w:asciiTheme="majorHAnsi" w:eastAsia="Arial" w:hAnsiTheme="majorHAnsi" w:cstheme="majorHAnsi"/>
          <w:sz w:val="24"/>
          <w:szCs w:val="24"/>
        </w:rPr>
        <w:t xml:space="preserve"> 0.05 and a p&lt;0.05 </w:t>
      </w:r>
      <w:proofErr w:type="spellStart"/>
      <w:r w:rsidRPr="00A95EC0">
        <w:rPr>
          <w:rFonts w:asciiTheme="majorHAnsi" w:eastAsia="Arial" w:hAnsiTheme="majorHAnsi" w:cstheme="majorHAnsi"/>
          <w:sz w:val="24"/>
          <w:szCs w:val="24"/>
        </w:rPr>
        <w:t>were</w:t>
      </w:r>
      <w:proofErr w:type="spellEnd"/>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accepted</w:t>
      </w:r>
      <w:proofErr w:type="spellEnd"/>
      <w:r w:rsidRPr="00A95EC0">
        <w:rPr>
          <w:rFonts w:asciiTheme="majorHAnsi" w:eastAsia="Arial" w:hAnsiTheme="majorHAnsi" w:cstheme="majorHAnsi"/>
          <w:sz w:val="24"/>
          <w:szCs w:val="24"/>
        </w:rPr>
        <w:t xml:space="preserve"> as. </w:t>
      </w:r>
      <w:r w:rsidR="00CE6BA0" w:rsidRPr="00A95EC0">
        <w:rPr>
          <w:rFonts w:asciiTheme="majorHAnsi" w:eastAsia="Arial" w:hAnsiTheme="majorHAnsi" w:cstheme="majorHAnsi"/>
          <w:bCs/>
          <w:sz w:val="24"/>
          <w:szCs w:val="24"/>
          <w:lang w:val="en-US"/>
        </w:rPr>
        <w:t xml:space="preserve">13% of medical students had BOS. It was observed that women registered a higher prevalence of BOS and that the prevalence of BOS is higher in the second academic year. A </w:t>
      </w:r>
      <w:r w:rsidR="00CE6BA0" w:rsidRPr="00A95EC0">
        <w:rPr>
          <w:rFonts w:asciiTheme="majorHAnsi" w:eastAsia="Arial" w:hAnsiTheme="majorHAnsi" w:cstheme="majorHAnsi"/>
          <w:bCs/>
          <w:sz w:val="24"/>
          <w:szCs w:val="24"/>
        </w:rPr>
        <w:t>α</w:t>
      </w:r>
      <w:r w:rsidR="00CE6BA0" w:rsidRPr="00A95EC0">
        <w:rPr>
          <w:rFonts w:asciiTheme="majorHAnsi" w:eastAsia="Arial" w:hAnsiTheme="majorHAnsi" w:cstheme="majorHAnsi"/>
          <w:bCs/>
          <w:sz w:val="24"/>
          <w:szCs w:val="24"/>
          <w:lang w:val="en-US"/>
        </w:rPr>
        <w:t xml:space="preserve"> of 0.05 and a p&lt;0.05 were accepted as statistically significant, between Burnout and sociodemographic variables.</w:t>
      </w:r>
      <w:r w:rsidR="009C00FD" w:rsidRPr="00A95EC0">
        <w:rPr>
          <w:rFonts w:asciiTheme="majorHAnsi" w:eastAsia="Arial" w:hAnsiTheme="majorHAnsi" w:cstheme="majorHAnsi"/>
          <w:bCs/>
          <w:sz w:val="24"/>
          <w:szCs w:val="24"/>
          <w:lang w:val="en-US"/>
        </w:rPr>
        <w:t xml:space="preserve"> </w:t>
      </w:r>
      <w:r w:rsidRPr="00A95EC0">
        <w:rPr>
          <w:rFonts w:asciiTheme="majorHAnsi" w:eastAsia="Arial" w:hAnsiTheme="majorHAnsi" w:cstheme="majorHAnsi"/>
          <w:sz w:val="24"/>
          <w:szCs w:val="24"/>
          <w:lang w:val="en-US"/>
        </w:rPr>
        <w:t xml:space="preserve">The 13% of surgeon medicine student present Burnout syndrome have higher </w:t>
      </w:r>
      <w:proofErr w:type="spellStart"/>
      <w:r w:rsidRPr="00A95EC0">
        <w:rPr>
          <w:rFonts w:asciiTheme="majorHAnsi" w:eastAsia="Arial" w:hAnsiTheme="majorHAnsi" w:cstheme="majorHAnsi"/>
          <w:sz w:val="24"/>
          <w:szCs w:val="24"/>
          <w:lang w:val="en-US"/>
        </w:rPr>
        <w:t>predominted</w:t>
      </w:r>
      <w:proofErr w:type="spellEnd"/>
      <w:r w:rsidRPr="00A95EC0">
        <w:rPr>
          <w:rFonts w:asciiTheme="majorHAnsi" w:eastAsia="Arial" w:hAnsiTheme="majorHAnsi" w:cstheme="majorHAnsi"/>
          <w:sz w:val="24"/>
          <w:szCs w:val="24"/>
          <w:lang w:val="en-US"/>
        </w:rPr>
        <w:t xml:space="preserve"> the female.</w:t>
      </w:r>
    </w:p>
    <w:p w14:paraId="1943DADC" w14:textId="77777777" w:rsidR="0045606E" w:rsidRPr="00A95EC0" w:rsidRDefault="0045606E" w:rsidP="00A95EC0">
      <w:pPr>
        <w:tabs>
          <w:tab w:val="left" w:pos="990"/>
        </w:tabs>
        <w:spacing w:after="0" w:line="240" w:lineRule="auto"/>
        <w:jc w:val="both"/>
        <w:rPr>
          <w:rFonts w:asciiTheme="majorHAnsi" w:eastAsia="Arial" w:hAnsiTheme="majorHAnsi" w:cstheme="majorHAnsi"/>
          <w:sz w:val="24"/>
          <w:szCs w:val="24"/>
          <w:lang w:val="en-US"/>
        </w:rPr>
      </w:pPr>
    </w:p>
    <w:p w14:paraId="5758B7B3" w14:textId="1BB959D3" w:rsidR="0045606E" w:rsidRPr="00A95EC0" w:rsidRDefault="00EC7C47" w:rsidP="00A95EC0">
      <w:pPr>
        <w:tabs>
          <w:tab w:val="left" w:pos="990"/>
        </w:tabs>
        <w:spacing w:after="0" w:line="240" w:lineRule="auto"/>
        <w:jc w:val="both"/>
        <w:rPr>
          <w:rFonts w:asciiTheme="majorHAnsi" w:eastAsia="Arial" w:hAnsiTheme="majorHAnsi" w:cstheme="majorHAnsi"/>
          <w:sz w:val="24"/>
          <w:szCs w:val="24"/>
          <w:lang w:val="en-US"/>
        </w:rPr>
      </w:pPr>
      <w:r w:rsidRPr="00A95EC0">
        <w:rPr>
          <w:rFonts w:asciiTheme="majorHAnsi" w:eastAsia="Arial" w:hAnsiTheme="majorHAnsi" w:cstheme="majorHAnsi"/>
          <w:b/>
          <w:sz w:val="24"/>
          <w:szCs w:val="24"/>
          <w:lang w:val="en-US"/>
        </w:rPr>
        <w:t>Key words</w:t>
      </w:r>
      <w:r w:rsidRPr="00A95EC0">
        <w:rPr>
          <w:rFonts w:asciiTheme="majorHAnsi" w:eastAsia="Arial" w:hAnsiTheme="majorHAnsi" w:cstheme="majorHAnsi"/>
          <w:sz w:val="24"/>
          <w:szCs w:val="24"/>
          <w:lang w:val="en-US"/>
        </w:rPr>
        <w:t>:</w:t>
      </w:r>
      <w:r w:rsidR="009C00FD" w:rsidRPr="00A95EC0">
        <w:rPr>
          <w:rFonts w:asciiTheme="majorHAnsi" w:eastAsia="Arial" w:hAnsiTheme="majorHAnsi" w:cstheme="majorHAnsi"/>
          <w:sz w:val="24"/>
          <w:szCs w:val="24"/>
          <w:lang w:val="en-US"/>
        </w:rPr>
        <w:t xml:space="preserve"> </w:t>
      </w:r>
      <w:r w:rsidRPr="00A95EC0">
        <w:rPr>
          <w:rFonts w:asciiTheme="majorHAnsi" w:eastAsia="Arial" w:hAnsiTheme="majorHAnsi" w:cstheme="majorHAnsi"/>
          <w:sz w:val="24"/>
          <w:szCs w:val="24"/>
          <w:lang w:val="en-US"/>
        </w:rPr>
        <w:t>Medicine, emotional exhaustion, cynicism, syndrome, stress</w:t>
      </w:r>
    </w:p>
    <w:p w14:paraId="018C27CC" w14:textId="77777777" w:rsidR="0045606E" w:rsidRPr="00A95EC0" w:rsidRDefault="0045606E" w:rsidP="00A95EC0">
      <w:pPr>
        <w:tabs>
          <w:tab w:val="left" w:pos="990"/>
        </w:tabs>
        <w:spacing w:after="0" w:line="240" w:lineRule="auto"/>
        <w:jc w:val="center"/>
        <w:rPr>
          <w:rFonts w:asciiTheme="majorHAnsi" w:eastAsia="Arial" w:hAnsiTheme="majorHAnsi" w:cstheme="majorHAnsi"/>
          <w:b/>
          <w:sz w:val="24"/>
          <w:szCs w:val="24"/>
          <w:lang w:val="en-US"/>
        </w:rPr>
      </w:pPr>
    </w:p>
    <w:p w14:paraId="78DF6172" w14:textId="77777777" w:rsidR="0045606E" w:rsidRPr="00A95EC0" w:rsidRDefault="00EC7C47" w:rsidP="00A95EC0">
      <w:pPr>
        <w:tabs>
          <w:tab w:val="left" w:pos="990"/>
        </w:tabs>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Introducción</w:t>
      </w:r>
    </w:p>
    <w:p w14:paraId="2CAA564A" w14:textId="3FCDDAFD"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El síndrome de </w:t>
      </w:r>
      <w:proofErr w:type="gramStart"/>
      <w:r w:rsidRPr="00A95EC0">
        <w:rPr>
          <w:rFonts w:asciiTheme="majorHAnsi" w:eastAsia="Arial" w:hAnsiTheme="majorHAnsi" w:cstheme="majorHAnsi"/>
          <w:i/>
          <w:sz w:val="24"/>
          <w:szCs w:val="24"/>
        </w:rPr>
        <w:t>Burnout</w:t>
      </w:r>
      <w:r w:rsidRPr="00A95EC0">
        <w:rPr>
          <w:rFonts w:asciiTheme="majorHAnsi" w:eastAsia="Arial" w:hAnsiTheme="majorHAnsi" w:cstheme="majorHAnsi"/>
          <w:sz w:val="24"/>
          <w:szCs w:val="24"/>
        </w:rPr>
        <w:t>  (</w:t>
      </w:r>
      <w:proofErr w:type="gramEnd"/>
      <w:r w:rsidRPr="00A95EC0">
        <w:rPr>
          <w:rFonts w:asciiTheme="majorHAnsi" w:eastAsia="Arial" w:hAnsiTheme="majorHAnsi" w:cstheme="majorHAnsi"/>
          <w:sz w:val="24"/>
          <w:szCs w:val="24"/>
        </w:rPr>
        <w:t>SBO)</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es un síndrome ocupacional multifactorial formado por una tríada de síntomas basados en altos niveles de desgaste emocional, despersonalización y poca eficacia académica (Maslach, 1981)</w:t>
      </w:r>
    </w:p>
    <w:p w14:paraId="562966DF"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1DBD2E46" w14:textId="7A45C529"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El SBO est</w:t>
      </w:r>
      <w:r w:rsidR="00A50DC3" w:rsidRPr="00A95EC0">
        <w:rPr>
          <w:rFonts w:asciiTheme="majorHAnsi" w:eastAsia="Arial" w:hAnsiTheme="majorHAnsi" w:cstheme="majorHAnsi"/>
          <w:sz w:val="24"/>
          <w:szCs w:val="24"/>
        </w:rPr>
        <w:t>á</w:t>
      </w:r>
      <w:r w:rsidRPr="00A95EC0">
        <w:rPr>
          <w:rFonts w:asciiTheme="majorHAnsi" w:eastAsia="Arial" w:hAnsiTheme="majorHAnsi" w:cstheme="majorHAnsi"/>
          <w:sz w:val="24"/>
          <w:szCs w:val="24"/>
        </w:rPr>
        <w:t xml:space="preserve"> compuesto por tres dime</w:t>
      </w:r>
      <w:r w:rsidR="00A50DC3" w:rsidRPr="00A95EC0">
        <w:rPr>
          <w:rFonts w:asciiTheme="majorHAnsi" w:eastAsia="Arial" w:hAnsiTheme="majorHAnsi" w:cstheme="majorHAnsi"/>
          <w:sz w:val="24"/>
          <w:szCs w:val="24"/>
        </w:rPr>
        <w:t>n</w:t>
      </w:r>
      <w:r w:rsidRPr="00A95EC0">
        <w:rPr>
          <w:rFonts w:asciiTheme="majorHAnsi" w:eastAsia="Arial" w:hAnsiTheme="majorHAnsi" w:cstheme="majorHAnsi"/>
          <w:sz w:val="24"/>
          <w:szCs w:val="24"/>
        </w:rPr>
        <w:t>siones las cuales son importa</w:t>
      </w:r>
      <w:r w:rsidR="00A50DC3" w:rsidRPr="00A95EC0">
        <w:rPr>
          <w:rFonts w:asciiTheme="majorHAnsi" w:eastAsia="Arial" w:hAnsiTheme="majorHAnsi" w:cstheme="majorHAnsi"/>
          <w:sz w:val="24"/>
          <w:szCs w:val="24"/>
        </w:rPr>
        <w:t>n</w:t>
      </w:r>
      <w:r w:rsidRPr="00A95EC0">
        <w:rPr>
          <w:rFonts w:asciiTheme="majorHAnsi" w:eastAsia="Arial" w:hAnsiTheme="majorHAnsi" w:cstheme="majorHAnsi"/>
          <w:sz w:val="24"/>
          <w:szCs w:val="24"/>
        </w:rPr>
        <w:t xml:space="preserve">tes describir para comprender las consecuencias que este puede originar. La primera </w:t>
      </w:r>
      <w:r w:rsidR="00A50DC3" w:rsidRPr="00A95EC0">
        <w:rPr>
          <w:rFonts w:asciiTheme="majorHAnsi" w:eastAsia="Arial" w:hAnsiTheme="majorHAnsi" w:cstheme="majorHAnsi"/>
          <w:sz w:val="24"/>
          <w:szCs w:val="24"/>
        </w:rPr>
        <w:t xml:space="preserve">dimensión </w:t>
      </w:r>
      <w:r w:rsidRPr="00A95EC0">
        <w:rPr>
          <w:rFonts w:asciiTheme="majorHAnsi" w:eastAsia="Arial" w:hAnsiTheme="majorHAnsi" w:cstheme="majorHAnsi"/>
          <w:sz w:val="24"/>
          <w:szCs w:val="24"/>
        </w:rPr>
        <w:t>desgaste emocional, la cual se define como saturación y cansancio emocional causado por alta carga de trabajo. La segunda dimensi</w:t>
      </w:r>
      <w:r w:rsidR="00A50DC3" w:rsidRPr="00A95EC0">
        <w:rPr>
          <w:rFonts w:asciiTheme="majorHAnsi" w:eastAsia="Arial" w:hAnsiTheme="majorHAnsi" w:cstheme="majorHAnsi"/>
          <w:sz w:val="24"/>
          <w:szCs w:val="24"/>
        </w:rPr>
        <w:t>ó</w:t>
      </w:r>
      <w:r w:rsidRPr="00A95EC0">
        <w:rPr>
          <w:rFonts w:asciiTheme="majorHAnsi" w:eastAsia="Arial" w:hAnsiTheme="majorHAnsi" w:cstheme="majorHAnsi"/>
          <w:sz w:val="24"/>
          <w:szCs w:val="24"/>
        </w:rPr>
        <w:t>n</w:t>
      </w:r>
      <w:r w:rsidR="00A50DC3" w:rsidRPr="00A95EC0">
        <w:rPr>
          <w:rFonts w:asciiTheme="majorHAnsi" w:eastAsia="Arial" w:hAnsiTheme="majorHAnsi" w:cstheme="majorHAnsi"/>
          <w:sz w:val="24"/>
          <w:szCs w:val="24"/>
        </w:rPr>
        <w:t>,</w:t>
      </w:r>
      <w:r w:rsidRPr="00A95EC0">
        <w:rPr>
          <w:rFonts w:asciiTheme="majorHAnsi" w:eastAsia="Arial" w:hAnsiTheme="majorHAnsi" w:cstheme="majorHAnsi"/>
          <w:sz w:val="24"/>
          <w:szCs w:val="24"/>
        </w:rPr>
        <w:t xml:space="preserve"> la despersonalización la cual refleja el apego personal, en este caso hablando de un contexto en salud, es el grado en el que el profesional de la salud trata a los pacientes de manera impersonal. La tercera dimensi</w:t>
      </w:r>
      <w:r w:rsidR="00A50DC3" w:rsidRPr="00A95EC0">
        <w:rPr>
          <w:rFonts w:asciiTheme="majorHAnsi" w:eastAsia="Arial" w:hAnsiTheme="majorHAnsi" w:cstheme="majorHAnsi"/>
          <w:sz w:val="24"/>
          <w:szCs w:val="24"/>
        </w:rPr>
        <w:t>ó</w:t>
      </w:r>
      <w:r w:rsidRPr="00A95EC0">
        <w:rPr>
          <w:rFonts w:asciiTheme="majorHAnsi" w:eastAsia="Arial" w:hAnsiTheme="majorHAnsi" w:cstheme="majorHAnsi"/>
          <w:sz w:val="24"/>
          <w:szCs w:val="24"/>
        </w:rPr>
        <w:t xml:space="preserve">n, </w:t>
      </w:r>
      <w:r w:rsidR="00F21B1C" w:rsidRPr="00A95EC0">
        <w:rPr>
          <w:rFonts w:asciiTheme="majorHAnsi" w:eastAsia="Arial" w:hAnsiTheme="majorHAnsi" w:cstheme="majorHAnsi"/>
          <w:sz w:val="24"/>
          <w:szCs w:val="24"/>
        </w:rPr>
        <w:t>poca eficacia académica o falta de realización</w:t>
      </w:r>
      <w:r w:rsidRPr="00A95EC0">
        <w:rPr>
          <w:rFonts w:asciiTheme="majorHAnsi" w:eastAsia="Arial" w:hAnsiTheme="majorHAnsi" w:cstheme="majorHAnsi"/>
          <w:sz w:val="24"/>
          <w:szCs w:val="24"/>
        </w:rPr>
        <w:t>, que es la percepción de incompetencia, teniendo una negativa constante a todo lo realizado por uno mismo. (Fern</w:t>
      </w:r>
      <w:r w:rsidR="00A50DC3" w:rsidRPr="00A95EC0">
        <w:rPr>
          <w:rFonts w:asciiTheme="majorHAnsi" w:eastAsia="Arial" w:hAnsiTheme="majorHAnsi" w:cstheme="majorHAnsi"/>
          <w:sz w:val="24"/>
          <w:szCs w:val="24"/>
        </w:rPr>
        <w:t>á</w:t>
      </w:r>
      <w:r w:rsidRPr="00A95EC0">
        <w:rPr>
          <w:rFonts w:asciiTheme="majorHAnsi" w:eastAsia="Arial" w:hAnsiTheme="majorHAnsi" w:cstheme="majorHAnsi"/>
          <w:sz w:val="24"/>
          <w:szCs w:val="24"/>
        </w:rPr>
        <w:t>ndez</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S</w:t>
      </w:r>
      <w:r w:rsidR="00A50DC3" w:rsidRPr="00A95EC0">
        <w:rPr>
          <w:rFonts w:asciiTheme="majorHAnsi" w:eastAsia="Arial" w:hAnsiTheme="majorHAnsi" w:cstheme="majorHAnsi"/>
          <w:sz w:val="24"/>
          <w:szCs w:val="24"/>
        </w:rPr>
        <w:t>á</w:t>
      </w:r>
      <w:r w:rsidRPr="00A95EC0">
        <w:rPr>
          <w:rFonts w:asciiTheme="majorHAnsi" w:eastAsia="Arial" w:hAnsiTheme="majorHAnsi" w:cstheme="majorHAnsi"/>
          <w:sz w:val="24"/>
          <w:szCs w:val="24"/>
        </w:rPr>
        <w:t>nchez et al., 2018)</w:t>
      </w:r>
    </w:p>
    <w:p w14:paraId="7DA501A7" w14:textId="0C49EF33"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Los principales factores de riesgo asociados al SBO incluyen el sexo, el año escolar cursado, largas jornadas de trabajo y experimentar baja satisfacción laboral (</w:t>
      </w:r>
      <w:proofErr w:type="spellStart"/>
      <w:r w:rsidRPr="00A95EC0">
        <w:rPr>
          <w:rFonts w:asciiTheme="majorHAnsi" w:eastAsia="Arial" w:hAnsiTheme="majorHAnsi" w:cstheme="majorHAnsi"/>
          <w:sz w:val="24"/>
          <w:szCs w:val="24"/>
        </w:rPr>
        <w:t>Vidhukumar</w:t>
      </w:r>
      <w:proofErr w:type="spellEnd"/>
      <w:r w:rsidRPr="00A95EC0">
        <w:rPr>
          <w:rFonts w:asciiTheme="majorHAnsi" w:eastAsia="Arial" w:hAnsiTheme="majorHAnsi" w:cstheme="majorHAnsi"/>
          <w:sz w:val="24"/>
          <w:szCs w:val="24"/>
        </w:rPr>
        <w:t xml:space="preserve"> y </w:t>
      </w:r>
      <w:proofErr w:type="spellStart"/>
      <w:r w:rsidRPr="00A95EC0">
        <w:rPr>
          <w:rFonts w:asciiTheme="majorHAnsi" w:eastAsia="Arial" w:hAnsiTheme="majorHAnsi" w:cstheme="majorHAnsi"/>
          <w:sz w:val="24"/>
          <w:szCs w:val="24"/>
        </w:rPr>
        <w:t>Hamza</w:t>
      </w:r>
      <w:proofErr w:type="spellEnd"/>
      <w:r w:rsidRPr="00A95EC0">
        <w:rPr>
          <w:rFonts w:asciiTheme="majorHAnsi" w:eastAsia="Arial" w:hAnsiTheme="majorHAnsi" w:cstheme="majorHAnsi"/>
          <w:sz w:val="24"/>
          <w:szCs w:val="24"/>
        </w:rPr>
        <w:t>, 2020</w:t>
      </w:r>
      <w:r w:rsidR="00A50DC3" w:rsidRPr="00A95EC0">
        <w:rPr>
          <w:rFonts w:asciiTheme="majorHAnsi" w:eastAsia="Arial" w:hAnsiTheme="majorHAnsi" w:cstheme="majorHAnsi"/>
          <w:sz w:val="24"/>
          <w:szCs w:val="24"/>
        </w:rPr>
        <w:t>¸</w:t>
      </w:r>
      <w:r w:rsidRPr="00A95EC0">
        <w:rPr>
          <w:rFonts w:asciiTheme="majorHAnsi" w:eastAsia="Arial" w:hAnsiTheme="majorHAnsi" w:cstheme="majorHAnsi"/>
          <w:sz w:val="24"/>
          <w:szCs w:val="24"/>
        </w:rPr>
        <w:t>Gonzalez-Escobar, 2020)</w:t>
      </w:r>
    </w:p>
    <w:p w14:paraId="2CF9DA4F"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3E3D55C9" w14:textId="69BA4841"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estudios realizados en universidades mexicanas se ha demostrado que la prevalencia del SBO en los estudiantes han sido elevados, 89</w:t>
      </w:r>
      <w:proofErr w:type="gramStart"/>
      <w:r w:rsidRPr="00A95EC0">
        <w:rPr>
          <w:rFonts w:asciiTheme="majorHAnsi" w:eastAsia="Arial" w:hAnsiTheme="majorHAnsi" w:cstheme="majorHAnsi"/>
          <w:sz w:val="24"/>
          <w:szCs w:val="24"/>
        </w:rPr>
        <w:t>%(</w:t>
      </w:r>
      <w:proofErr w:type="gramEnd"/>
      <w:r w:rsidRPr="00A95EC0">
        <w:rPr>
          <w:rFonts w:asciiTheme="majorHAnsi" w:eastAsia="Arial" w:hAnsiTheme="majorHAnsi" w:cstheme="majorHAnsi"/>
          <w:sz w:val="24"/>
          <w:szCs w:val="24"/>
        </w:rPr>
        <w:t>Terrones</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Rodr</w:t>
      </w:r>
      <w:r w:rsidR="00A50DC3" w:rsidRPr="00A95EC0">
        <w:rPr>
          <w:rFonts w:asciiTheme="majorHAnsi" w:eastAsia="Arial" w:hAnsiTheme="majorHAnsi" w:cstheme="majorHAnsi"/>
          <w:sz w:val="24"/>
          <w:szCs w:val="24"/>
        </w:rPr>
        <w:t>í</w:t>
      </w:r>
      <w:r w:rsidRPr="00A95EC0">
        <w:rPr>
          <w:rFonts w:asciiTheme="majorHAnsi" w:eastAsia="Arial" w:hAnsiTheme="majorHAnsi" w:cstheme="majorHAnsi"/>
          <w:sz w:val="24"/>
          <w:szCs w:val="24"/>
        </w:rPr>
        <w:t>guez,</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 xml:space="preserve">et al., 2016) y 94 %;  </w:t>
      </w:r>
      <w:proofErr w:type="spellStart"/>
      <w:r w:rsidRPr="00A95EC0">
        <w:rPr>
          <w:rFonts w:asciiTheme="majorHAnsi" w:eastAsia="Arial" w:hAnsiTheme="majorHAnsi" w:cstheme="majorHAnsi"/>
          <w:sz w:val="24"/>
          <w:szCs w:val="24"/>
        </w:rPr>
        <w:t>Ascensio</w:t>
      </w:r>
      <w:proofErr w:type="spellEnd"/>
      <w:r w:rsidRPr="00A95EC0">
        <w:rPr>
          <w:rFonts w:asciiTheme="majorHAnsi" w:eastAsia="Arial" w:hAnsiTheme="majorHAnsi" w:cstheme="majorHAnsi"/>
          <w:sz w:val="24"/>
          <w:szCs w:val="24"/>
        </w:rPr>
        <w:t xml:space="preserve"> López et al., 2016</w:t>
      </w:r>
      <w:r w:rsidR="00A50DC3" w:rsidRPr="00A95EC0">
        <w:rPr>
          <w:rFonts w:asciiTheme="majorHAnsi" w:eastAsia="Arial" w:hAnsiTheme="majorHAnsi" w:cstheme="majorHAnsi"/>
          <w:sz w:val="24"/>
          <w:szCs w:val="24"/>
        </w:rPr>
        <w:t>) respectivamente</w:t>
      </w:r>
      <w:r w:rsidRPr="00A95EC0">
        <w:rPr>
          <w:rFonts w:asciiTheme="majorHAnsi" w:eastAsia="Arial" w:hAnsiTheme="majorHAnsi" w:cstheme="majorHAnsi"/>
          <w:sz w:val="24"/>
          <w:szCs w:val="24"/>
        </w:rPr>
        <w:t xml:space="preserve"> han presentado alg</w:t>
      </w:r>
      <w:r w:rsidR="00A50DC3" w:rsidRPr="00A95EC0">
        <w:rPr>
          <w:rFonts w:asciiTheme="majorHAnsi" w:eastAsia="Arial" w:hAnsiTheme="majorHAnsi" w:cstheme="majorHAnsi"/>
          <w:sz w:val="24"/>
          <w:szCs w:val="24"/>
        </w:rPr>
        <w:t>ú</w:t>
      </w:r>
      <w:r w:rsidRPr="00A95EC0">
        <w:rPr>
          <w:rFonts w:asciiTheme="majorHAnsi" w:eastAsia="Arial" w:hAnsiTheme="majorHAnsi" w:cstheme="majorHAnsi"/>
          <w:sz w:val="24"/>
          <w:szCs w:val="24"/>
        </w:rPr>
        <w:t>n grado de SBO.</w:t>
      </w:r>
    </w:p>
    <w:p w14:paraId="5210CC12"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6971B663" w14:textId="1E96DF62"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Los estudiantes de Medicina están expuestos a excesivas horas de estudio, alta presión académica, contacto con el paciente, entre otros factores que los </w:t>
      </w:r>
      <w:r w:rsidR="00F21B1C" w:rsidRPr="00A95EC0">
        <w:rPr>
          <w:rFonts w:asciiTheme="majorHAnsi" w:eastAsia="Arial" w:hAnsiTheme="majorHAnsi" w:cstheme="majorHAnsi"/>
          <w:sz w:val="24"/>
          <w:szCs w:val="24"/>
        </w:rPr>
        <w:t>hacen vulnerables</w:t>
      </w:r>
      <w:r w:rsidRPr="00A95EC0">
        <w:rPr>
          <w:rFonts w:asciiTheme="majorHAnsi" w:eastAsia="Arial" w:hAnsiTheme="majorHAnsi" w:cstheme="majorHAnsi"/>
          <w:sz w:val="24"/>
          <w:szCs w:val="24"/>
        </w:rPr>
        <w:t xml:space="preserve"> a desarrollar Síndrome de Burnout (SBO) (Díaz</w:t>
      </w:r>
      <w:r w:rsidR="00F21B1C" w:rsidRPr="00A95EC0">
        <w:rPr>
          <w:rFonts w:asciiTheme="majorHAnsi" w:eastAsia="Arial" w:hAnsiTheme="majorHAnsi" w:cstheme="majorHAnsi"/>
          <w:sz w:val="24"/>
          <w:szCs w:val="24"/>
        </w:rPr>
        <w:t xml:space="preserve">, Ruiz, </w:t>
      </w:r>
      <w:r w:rsidRPr="00A95EC0">
        <w:rPr>
          <w:rFonts w:asciiTheme="majorHAnsi" w:eastAsia="Arial" w:hAnsiTheme="majorHAnsi" w:cstheme="majorHAnsi"/>
          <w:sz w:val="24"/>
          <w:szCs w:val="24"/>
        </w:rPr>
        <w:t xml:space="preserve">et al., 2022; </w:t>
      </w:r>
      <w:r w:rsidR="00F21B1C" w:rsidRPr="00A95EC0">
        <w:rPr>
          <w:rFonts w:asciiTheme="majorHAnsi" w:eastAsia="Arial" w:hAnsiTheme="majorHAnsi" w:cstheme="majorHAnsi"/>
          <w:sz w:val="24"/>
          <w:szCs w:val="24"/>
        </w:rPr>
        <w:t xml:space="preserve">Martínez, </w:t>
      </w:r>
      <w:proofErr w:type="spellStart"/>
      <w:r w:rsidR="00F21B1C" w:rsidRPr="00A95EC0">
        <w:rPr>
          <w:rFonts w:asciiTheme="majorHAnsi" w:eastAsia="Arial" w:hAnsiTheme="majorHAnsi" w:cstheme="majorHAnsi"/>
          <w:sz w:val="24"/>
          <w:szCs w:val="24"/>
        </w:rPr>
        <w:t>Canizalez</w:t>
      </w:r>
      <w:proofErr w:type="spellEnd"/>
      <w:r w:rsidRPr="00A95EC0">
        <w:rPr>
          <w:rFonts w:asciiTheme="majorHAnsi" w:eastAsia="Arial" w:hAnsiTheme="majorHAnsi" w:cstheme="majorHAnsi"/>
          <w:sz w:val="24"/>
          <w:szCs w:val="24"/>
        </w:rPr>
        <w:t xml:space="preserve"> et al.,2021; </w:t>
      </w:r>
      <w:proofErr w:type="spellStart"/>
      <w:r w:rsidRPr="00A95EC0">
        <w:rPr>
          <w:rFonts w:asciiTheme="majorHAnsi" w:eastAsia="Arial" w:hAnsiTheme="majorHAnsi" w:cstheme="majorHAnsi"/>
          <w:sz w:val="24"/>
          <w:szCs w:val="24"/>
        </w:rPr>
        <w:t>Llic</w:t>
      </w:r>
      <w:proofErr w:type="spellEnd"/>
      <w:r w:rsidR="00E86477" w:rsidRPr="00A95EC0">
        <w:rPr>
          <w:rFonts w:asciiTheme="majorHAnsi" w:eastAsia="Arial" w:hAnsiTheme="majorHAnsi" w:cstheme="majorHAnsi"/>
          <w:sz w:val="24"/>
          <w:szCs w:val="24"/>
        </w:rPr>
        <w:t xml:space="preserve">, </w:t>
      </w:r>
      <w:proofErr w:type="spellStart"/>
      <w:r w:rsidR="00E86477" w:rsidRPr="00A95EC0">
        <w:rPr>
          <w:rFonts w:asciiTheme="majorHAnsi" w:eastAsia="Arial" w:hAnsiTheme="majorHAnsi" w:cstheme="majorHAnsi"/>
          <w:sz w:val="24"/>
          <w:szCs w:val="24"/>
        </w:rPr>
        <w:t>Zivanovic</w:t>
      </w:r>
      <w:proofErr w:type="spellEnd"/>
      <w:r w:rsidRPr="00A95EC0">
        <w:rPr>
          <w:rFonts w:asciiTheme="majorHAnsi" w:eastAsia="Arial" w:hAnsiTheme="majorHAnsi" w:cstheme="majorHAnsi"/>
          <w:sz w:val="24"/>
          <w:szCs w:val="24"/>
        </w:rPr>
        <w:t xml:space="preserve"> et al., 2021). Algunas de las consecuencias de este síndrome incluyen la disminución de la honestidad y la integridad, el deseo de abandonar la carrera, la insatisfacción profesional, (</w:t>
      </w:r>
      <w:proofErr w:type="spellStart"/>
      <w:r w:rsidRPr="00A95EC0">
        <w:rPr>
          <w:rFonts w:asciiTheme="majorHAnsi" w:eastAsia="Arial" w:hAnsiTheme="majorHAnsi" w:cstheme="majorHAnsi"/>
          <w:sz w:val="24"/>
          <w:szCs w:val="24"/>
        </w:rPr>
        <w:t>Vidhukumar</w:t>
      </w:r>
      <w:proofErr w:type="spellEnd"/>
      <w:r w:rsidRPr="00A95EC0">
        <w:rPr>
          <w:rFonts w:asciiTheme="majorHAnsi" w:eastAsia="Arial" w:hAnsiTheme="majorHAnsi" w:cstheme="majorHAnsi"/>
          <w:sz w:val="24"/>
          <w:szCs w:val="24"/>
        </w:rPr>
        <w:t xml:space="preserve"> y </w:t>
      </w:r>
      <w:proofErr w:type="spellStart"/>
      <w:r w:rsidRPr="00A95EC0">
        <w:rPr>
          <w:rFonts w:asciiTheme="majorHAnsi" w:eastAsia="Arial" w:hAnsiTheme="majorHAnsi" w:cstheme="majorHAnsi"/>
          <w:sz w:val="24"/>
          <w:szCs w:val="24"/>
        </w:rPr>
        <w:t>Hamza</w:t>
      </w:r>
      <w:proofErr w:type="spellEnd"/>
      <w:r w:rsidRPr="00A95EC0">
        <w:rPr>
          <w:rFonts w:asciiTheme="majorHAnsi" w:eastAsia="Arial" w:hAnsiTheme="majorHAnsi" w:cstheme="majorHAnsi"/>
          <w:sz w:val="24"/>
          <w:szCs w:val="24"/>
        </w:rPr>
        <w:t>, 2020) el consumo y abuso de sustancias, así como la idealización suicida. (Espinoza</w:t>
      </w:r>
      <w:r w:rsidR="00E86477" w:rsidRPr="00A95EC0">
        <w:rPr>
          <w:rFonts w:asciiTheme="majorHAnsi" w:eastAsia="Arial" w:hAnsiTheme="majorHAnsi" w:cstheme="majorHAnsi"/>
          <w:sz w:val="24"/>
          <w:szCs w:val="24"/>
        </w:rPr>
        <w:t>, Hernández</w:t>
      </w:r>
      <w:r w:rsidRPr="00A95EC0">
        <w:rPr>
          <w:rFonts w:asciiTheme="majorHAnsi" w:eastAsia="Arial" w:hAnsiTheme="majorHAnsi" w:cstheme="majorHAnsi"/>
          <w:sz w:val="24"/>
          <w:szCs w:val="24"/>
        </w:rPr>
        <w:t xml:space="preserve"> et al., 2020; Grau</w:t>
      </w:r>
      <w:r w:rsidR="00E86477" w:rsidRPr="00A95EC0">
        <w:rPr>
          <w:rFonts w:asciiTheme="majorHAnsi" w:eastAsia="Arial" w:hAnsiTheme="majorHAnsi" w:cstheme="majorHAnsi"/>
          <w:sz w:val="24"/>
          <w:szCs w:val="24"/>
        </w:rPr>
        <w:t xml:space="preserve">, </w:t>
      </w:r>
      <w:r w:rsidR="00E86477" w:rsidRPr="00A95EC0">
        <w:rPr>
          <w:rFonts w:asciiTheme="majorHAnsi" w:eastAsia="Times New Roman" w:hAnsiTheme="majorHAnsi" w:cstheme="majorHAnsi"/>
          <w:sz w:val="24"/>
          <w:szCs w:val="24"/>
          <w:lang w:val="nl-NL"/>
        </w:rPr>
        <w:t>Flichtentrei,</w:t>
      </w:r>
      <w:r w:rsidRPr="00A95EC0">
        <w:rPr>
          <w:rFonts w:asciiTheme="majorHAnsi" w:eastAsia="Arial" w:hAnsiTheme="majorHAnsi" w:cstheme="majorHAnsi"/>
          <w:sz w:val="24"/>
          <w:szCs w:val="24"/>
        </w:rPr>
        <w:t xml:space="preserve"> et al., 2009). Por lo antes expuesto la intención de este estudio es dar respuesta a la siguiente pregunta. ¿Hay Síndrome de Burnout en los estudiantes de Medicina de la División Académica de Ciencias de la </w:t>
      </w:r>
      <w:r w:rsidR="00F21B1C" w:rsidRPr="00A95EC0">
        <w:rPr>
          <w:rFonts w:asciiTheme="majorHAnsi" w:eastAsia="Arial" w:hAnsiTheme="majorHAnsi" w:cstheme="majorHAnsi"/>
          <w:sz w:val="24"/>
          <w:szCs w:val="24"/>
        </w:rPr>
        <w:t>Salud (</w:t>
      </w:r>
      <w:r w:rsidRPr="00A95EC0">
        <w:rPr>
          <w:rFonts w:asciiTheme="majorHAnsi" w:eastAsia="Arial" w:hAnsiTheme="majorHAnsi" w:cstheme="majorHAnsi"/>
          <w:sz w:val="24"/>
          <w:szCs w:val="24"/>
        </w:rPr>
        <w:t>DACS) de la Universidad Juárez Autónoma de Tabasco (UJAT)?</w:t>
      </w:r>
    </w:p>
    <w:p w14:paraId="4A6EEABA"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1C2FB797"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t>Objetivo General</w:t>
      </w:r>
    </w:p>
    <w:p w14:paraId="6DA2E369"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Determinar la frecuencia SBO en los estudiantes de Medicina de la División Académica de Ciencias de la Salud de la Universidad Juárez Autónoma de Tabasco.</w:t>
      </w:r>
    </w:p>
    <w:p w14:paraId="1CFB1EE5" w14:textId="77777777" w:rsidR="0045606E" w:rsidRPr="00A95EC0" w:rsidRDefault="0045606E" w:rsidP="00A95EC0">
      <w:pPr>
        <w:spacing w:after="0" w:line="240" w:lineRule="auto"/>
        <w:ind w:firstLine="284"/>
        <w:jc w:val="both"/>
        <w:rPr>
          <w:rFonts w:asciiTheme="majorHAnsi" w:eastAsia="Arial" w:hAnsiTheme="majorHAnsi" w:cstheme="majorHAnsi"/>
          <w:sz w:val="24"/>
          <w:szCs w:val="24"/>
        </w:rPr>
      </w:pPr>
    </w:p>
    <w:p w14:paraId="68DCF275"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lastRenderedPageBreak/>
        <w:t>Objetivos específicos</w:t>
      </w:r>
    </w:p>
    <w:p w14:paraId="7F4E6657"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Determinar el SBO según sexo de los estudiantes.</w:t>
      </w:r>
    </w:p>
    <w:p w14:paraId="7DB910C3"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Determinar la frecuencia de las tres dimensiones del Burnout según sexo</w:t>
      </w:r>
    </w:p>
    <w:p w14:paraId="3FC4FE1A"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Relacionar la edad, sexo y los niveles de las dimensiones de Burnout con el riesgo de padecer Burnout en los estudiantes. </w:t>
      </w:r>
    </w:p>
    <w:p w14:paraId="03550FA1" w14:textId="77777777" w:rsidR="0045606E" w:rsidRPr="00A95EC0" w:rsidRDefault="0045606E" w:rsidP="00A95EC0">
      <w:pPr>
        <w:spacing w:after="0" w:line="240" w:lineRule="auto"/>
        <w:rPr>
          <w:rFonts w:asciiTheme="majorHAnsi" w:eastAsia="Arial" w:hAnsiTheme="majorHAnsi" w:cstheme="majorHAnsi"/>
          <w:sz w:val="24"/>
          <w:szCs w:val="24"/>
        </w:rPr>
      </w:pPr>
    </w:p>
    <w:p w14:paraId="71454157" w14:textId="77777777" w:rsidR="0045606E" w:rsidRPr="00A95EC0" w:rsidRDefault="00EC7C47" w:rsidP="00A95EC0">
      <w:pPr>
        <w:spacing w:after="0" w:line="240" w:lineRule="auto"/>
        <w:jc w:val="center"/>
        <w:rPr>
          <w:rFonts w:asciiTheme="majorHAnsi" w:eastAsia="Arial" w:hAnsiTheme="majorHAnsi" w:cstheme="majorHAnsi"/>
          <w:sz w:val="24"/>
          <w:szCs w:val="24"/>
        </w:rPr>
      </w:pPr>
      <w:r w:rsidRPr="00A95EC0">
        <w:rPr>
          <w:rFonts w:asciiTheme="majorHAnsi" w:eastAsia="Arial" w:hAnsiTheme="majorHAnsi" w:cstheme="majorHAnsi"/>
          <w:b/>
          <w:sz w:val="24"/>
          <w:szCs w:val="24"/>
        </w:rPr>
        <w:t>Metodología</w:t>
      </w:r>
    </w:p>
    <w:p w14:paraId="08E8AD1C"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Se realizó un estudio transversal, descriptivo, y prospectivo cuyo objeto de estudios fueron los 1304 estudiantes de Medicina de la División Académica de Ciencias de la Salud (DACS) de la Universidad Juárez Autónoma de Tabasco (UJAT), en el periodo escolar febrero – julio 2024.</w:t>
      </w:r>
    </w:p>
    <w:p w14:paraId="04CE4E0E"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6145B102" w14:textId="50F18F37"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Se realizó un muestreo no probabilístico, en el cual se calculó el tamaño de la muestra de acuerdo a la fórmula para población </w:t>
      </w:r>
      <w:r w:rsidR="00E86477" w:rsidRPr="00A95EC0">
        <w:rPr>
          <w:rFonts w:asciiTheme="majorHAnsi" w:eastAsia="Arial" w:hAnsiTheme="majorHAnsi" w:cstheme="majorHAnsi"/>
          <w:sz w:val="24"/>
          <w:szCs w:val="24"/>
        </w:rPr>
        <w:t>finita, una</w:t>
      </w:r>
      <w:r w:rsidRPr="00A95EC0">
        <w:rPr>
          <w:rFonts w:asciiTheme="majorHAnsi" w:eastAsia="Arial" w:hAnsiTheme="majorHAnsi" w:cstheme="majorHAnsi"/>
          <w:sz w:val="24"/>
          <w:szCs w:val="24"/>
        </w:rPr>
        <w:t xml:space="preserve"> confiabilidad de 95% y un margen de error de 5%, obteniendo una muestra de 400 estudiantes. Se incluyeron estudiantes de ambos sexos que cumplían los siguientes criterios: Estar matriculados en la licenciatura de médico cirujano en la UJAT, sin importar su estatus acad</w:t>
      </w:r>
      <w:r w:rsidR="004D3416" w:rsidRPr="00A95EC0">
        <w:rPr>
          <w:rFonts w:asciiTheme="majorHAnsi" w:eastAsia="Arial" w:hAnsiTheme="majorHAnsi" w:cstheme="majorHAnsi"/>
          <w:sz w:val="24"/>
          <w:szCs w:val="24"/>
        </w:rPr>
        <w:t>é</w:t>
      </w:r>
      <w:r w:rsidRPr="00A95EC0">
        <w:rPr>
          <w:rFonts w:asciiTheme="majorHAnsi" w:eastAsia="Arial" w:hAnsiTheme="majorHAnsi" w:cstheme="majorHAnsi"/>
          <w:sz w:val="24"/>
          <w:szCs w:val="24"/>
        </w:rPr>
        <w:t xml:space="preserve">mico, aceptar y firmar el consentimiento informado, responder en su totalidad los cuestionarios otorgados. No hubo algún motivo de exclusión. </w:t>
      </w:r>
    </w:p>
    <w:p w14:paraId="6B94E660"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4922831C" w14:textId="77777777"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b/>
          <w:sz w:val="24"/>
          <w:szCs w:val="24"/>
        </w:rPr>
        <w:t>Instrumento</w:t>
      </w:r>
      <w:r w:rsidRPr="00A95EC0">
        <w:rPr>
          <w:rFonts w:asciiTheme="majorHAnsi" w:eastAsia="Arial" w:hAnsiTheme="majorHAnsi" w:cstheme="majorHAnsi"/>
          <w:sz w:val="24"/>
          <w:szCs w:val="24"/>
        </w:rPr>
        <w:t>:</w:t>
      </w:r>
    </w:p>
    <w:p w14:paraId="4C0C9FF0" w14:textId="77777777" w:rsidR="0045606E" w:rsidRPr="00A95EC0" w:rsidRDefault="00EC7C47" w:rsidP="00A95EC0">
      <w:pPr>
        <w:spacing w:after="0" w:line="240" w:lineRule="auto"/>
        <w:rPr>
          <w:rFonts w:asciiTheme="majorHAnsi" w:eastAsia="Arial" w:hAnsiTheme="majorHAnsi" w:cstheme="majorHAnsi"/>
          <w:b/>
          <w:sz w:val="24"/>
          <w:szCs w:val="24"/>
        </w:rPr>
      </w:pPr>
      <w:r w:rsidRPr="00A95EC0">
        <w:rPr>
          <w:rFonts w:asciiTheme="majorHAnsi" w:eastAsia="Arial" w:hAnsiTheme="majorHAnsi" w:cstheme="majorHAnsi"/>
          <w:b/>
          <w:sz w:val="24"/>
          <w:szCs w:val="24"/>
        </w:rPr>
        <w:t>Cuestionario sociodemográfico</w:t>
      </w:r>
    </w:p>
    <w:p w14:paraId="1B60A111" w14:textId="0EDCF1D6" w:rsidR="0045606E" w:rsidRDefault="00EC7C47" w:rsidP="00A95EC0">
      <w:pPr>
        <w:spacing w:after="0" w:line="240" w:lineRule="auto"/>
        <w:ind w:firstLine="709"/>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Con el fin de conocer algunos datos de la población seleccionada, se </w:t>
      </w:r>
      <w:r w:rsidR="004D3416" w:rsidRPr="00A95EC0">
        <w:rPr>
          <w:rFonts w:asciiTheme="majorHAnsi" w:eastAsia="Arial" w:hAnsiTheme="majorHAnsi" w:cstheme="majorHAnsi"/>
          <w:sz w:val="24"/>
          <w:szCs w:val="24"/>
        </w:rPr>
        <w:t>diseñó</w:t>
      </w:r>
      <w:r w:rsidRPr="00A95EC0">
        <w:rPr>
          <w:rFonts w:asciiTheme="majorHAnsi" w:eastAsia="Arial" w:hAnsiTheme="majorHAnsi" w:cstheme="majorHAnsi"/>
          <w:sz w:val="24"/>
          <w:szCs w:val="24"/>
        </w:rPr>
        <w:t xml:space="preserve"> una serie de reactivos que incluyeron: </w:t>
      </w:r>
      <w:r w:rsidR="004D3416" w:rsidRPr="00A95EC0">
        <w:rPr>
          <w:rFonts w:asciiTheme="majorHAnsi" w:eastAsia="Arial" w:hAnsiTheme="majorHAnsi" w:cstheme="majorHAnsi"/>
          <w:sz w:val="24"/>
          <w:szCs w:val="24"/>
        </w:rPr>
        <w:t>sexo</w:t>
      </w:r>
      <w:r w:rsidRPr="00A95EC0">
        <w:rPr>
          <w:rFonts w:asciiTheme="majorHAnsi" w:eastAsia="Arial" w:hAnsiTheme="majorHAnsi" w:cstheme="majorHAnsi"/>
          <w:sz w:val="24"/>
          <w:szCs w:val="24"/>
        </w:rPr>
        <w:t>, edad y el ciclo que cursa.</w:t>
      </w:r>
    </w:p>
    <w:p w14:paraId="02CD70A4" w14:textId="77777777" w:rsidR="00A95EC0" w:rsidRPr="00A95EC0" w:rsidRDefault="00A95EC0" w:rsidP="00A95EC0">
      <w:pPr>
        <w:spacing w:after="0" w:line="240" w:lineRule="auto"/>
        <w:ind w:firstLine="709"/>
        <w:rPr>
          <w:rFonts w:asciiTheme="majorHAnsi" w:eastAsia="Arial" w:hAnsiTheme="majorHAnsi" w:cstheme="majorHAnsi"/>
          <w:sz w:val="24"/>
          <w:szCs w:val="24"/>
        </w:rPr>
      </w:pPr>
    </w:p>
    <w:p w14:paraId="650FCBB6" w14:textId="77777777"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b/>
          <w:sz w:val="24"/>
          <w:szCs w:val="24"/>
        </w:rPr>
        <w:t xml:space="preserve">Inventario de Burnout de Maslach para Estudiantes “Maslach Burnout </w:t>
      </w:r>
      <w:proofErr w:type="spellStart"/>
      <w:r w:rsidRPr="00A95EC0">
        <w:rPr>
          <w:rFonts w:asciiTheme="majorHAnsi" w:eastAsia="Arial" w:hAnsiTheme="majorHAnsi" w:cstheme="majorHAnsi"/>
          <w:b/>
          <w:sz w:val="24"/>
          <w:szCs w:val="24"/>
        </w:rPr>
        <w:t>Inventory</w:t>
      </w:r>
      <w:proofErr w:type="spellEnd"/>
      <w:r w:rsidRPr="00A95EC0">
        <w:rPr>
          <w:rFonts w:asciiTheme="majorHAnsi" w:eastAsia="Arial" w:hAnsiTheme="majorHAnsi" w:cstheme="majorHAnsi"/>
          <w:b/>
          <w:sz w:val="24"/>
          <w:szCs w:val="24"/>
        </w:rPr>
        <w:t xml:space="preserve"> – General </w:t>
      </w:r>
      <w:proofErr w:type="spellStart"/>
      <w:r w:rsidRPr="00A95EC0">
        <w:rPr>
          <w:rFonts w:asciiTheme="majorHAnsi" w:eastAsia="Arial" w:hAnsiTheme="majorHAnsi" w:cstheme="majorHAnsi"/>
          <w:b/>
          <w:sz w:val="24"/>
          <w:szCs w:val="24"/>
        </w:rPr>
        <w:t>Survey</w:t>
      </w:r>
      <w:proofErr w:type="spellEnd"/>
      <w:r w:rsidRPr="00A95EC0">
        <w:rPr>
          <w:rFonts w:asciiTheme="majorHAnsi" w:eastAsia="Arial" w:hAnsiTheme="majorHAnsi" w:cstheme="majorHAnsi"/>
          <w:b/>
          <w:sz w:val="24"/>
          <w:szCs w:val="24"/>
        </w:rPr>
        <w:t xml:space="preserve"> </w:t>
      </w:r>
      <w:proofErr w:type="spellStart"/>
      <w:r w:rsidRPr="00A95EC0">
        <w:rPr>
          <w:rFonts w:asciiTheme="majorHAnsi" w:eastAsia="Arial" w:hAnsiTheme="majorHAnsi" w:cstheme="majorHAnsi"/>
          <w:b/>
          <w:sz w:val="24"/>
          <w:szCs w:val="24"/>
        </w:rPr>
        <w:t>for</w:t>
      </w:r>
      <w:proofErr w:type="spellEnd"/>
      <w:r w:rsidRPr="00A95EC0">
        <w:rPr>
          <w:rFonts w:asciiTheme="majorHAnsi" w:eastAsia="Arial" w:hAnsiTheme="majorHAnsi" w:cstheme="majorHAnsi"/>
          <w:b/>
          <w:sz w:val="24"/>
          <w:szCs w:val="24"/>
        </w:rPr>
        <w:t xml:space="preserve"> </w:t>
      </w:r>
      <w:proofErr w:type="spellStart"/>
      <w:r w:rsidRPr="00A95EC0">
        <w:rPr>
          <w:rFonts w:asciiTheme="majorHAnsi" w:eastAsia="Arial" w:hAnsiTheme="majorHAnsi" w:cstheme="majorHAnsi"/>
          <w:b/>
          <w:sz w:val="24"/>
          <w:szCs w:val="24"/>
        </w:rPr>
        <w:t>Students</w:t>
      </w:r>
      <w:proofErr w:type="spellEnd"/>
      <w:r w:rsidRPr="00A95EC0">
        <w:rPr>
          <w:rFonts w:asciiTheme="majorHAnsi" w:eastAsia="Arial" w:hAnsiTheme="majorHAnsi" w:cstheme="majorHAnsi"/>
          <w:b/>
          <w:sz w:val="24"/>
          <w:szCs w:val="24"/>
        </w:rPr>
        <w:t xml:space="preserve"> (MBI-GS (S))”: </w:t>
      </w:r>
      <w:r w:rsidRPr="00A95EC0">
        <w:rPr>
          <w:rFonts w:asciiTheme="majorHAnsi" w:eastAsia="Arial" w:hAnsiTheme="majorHAnsi" w:cstheme="majorHAnsi"/>
          <w:sz w:val="24"/>
          <w:szCs w:val="24"/>
        </w:rPr>
        <w:t>Se utilizó la versión española y modificada del MBI-GS (S). Este instrumento está compuesto por 15 ítems agrupados en 3 subescalas:</w:t>
      </w:r>
      <w:r w:rsidRPr="00A95EC0">
        <w:rPr>
          <w:rFonts w:asciiTheme="majorHAnsi" w:eastAsia="Arial" w:hAnsiTheme="majorHAnsi" w:cstheme="majorHAnsi"/>
          <w:b/>
          <w:sz w:val="24"/>
          <w:szCs w:val="24"/>
        </w:rPr>
        <w:t xml:space="preserve"> desgaste emocional </w:t>
      </w:r>
      <w:r w:rsidRPr="00A95EC0">
        <w:rPr>
          <w:rFonts w:asciiTheme="majorHAnsi" w:eastAsia="Arial" w:hAnsiTheme="majorHAnsi" w:cstheme="majorHAnsi"/>
          <w:sz w:val="24"/>
          <w:szCs w:val="24"/>
        </w:rPr>
        <w:t>(cinco ítems 1, 4, 7, 10, 13)</w:t>
      </w:r>
      <w:r w:rsidRPr="00A95EC0">
        <w:rPr>
          <w:rFonts w:asciiTheme="majorHAnsi" w:eastAsia="Arial" w:hAnsiTheme="majorHAnsi" w:cstheme="majorHAnsi"/>
          <w:b/>
          <w:sz w:val="24"/>
          <w:szCs w:val="24"/>
        </w:rPr>
        <w:t xml:space="preserve">, despersonalización </w:t>
      </w:r>
      <w:r w:rsidRPr="00A95EC0">
        <w:rPr>
          <w:rFonts w:asciiTheme="majorHAnsi" w:eastAsia="Arial" w:hAnsiTheme="majorHAnsi" w:cstheme="majorHAnsi"/>
          <w:sz w:val="24"/>
          <w:szCs w:val="24"/>
        </w:rPr>
        <w:t xml:space="preserve">(cuatro ítems 2, 5, 11, 14) </w:t>
      </w:r>
      <w:r w:rsidRPr="00A95EC0">
        <w:rPr>
          <w:rFonts w:asciiTheme="majorHAnsi" w:eastAsia="Arial" w:hAnsiTheme="majorHAnsi" w:cstheme="majorHAnsi"/>
          <w:b/>
          <w:sz w:val="24"/>
          <w:szCs w:val="24"/>
        </w:rPr>
        <w:t xml:space="preserve">y eficacia académica </w:t>
      </w:r>
      <w:r w:rsidRPr="00A95EC0">
        <w:rPr>
          <w:rFonts w:asciiTheme="majorHAnsi" w:eastAsia="Arial" w:hAnsiTheme="majorHAnsi" w:cstheme="majorHAnsi"/>
          <w:sz w:val="24"/>
          <w:szCs w:val="24"/>
        </w:rPr>
        <w:t>(seis ítems 3, 6, 8, 9, 12, 15)</w:t>
      </w:r>
      <w:r w:rsidRPr="00A95EC0">
        <w:rPr>
          <w:rFonts w:asciiTheme="majorHAnsi" w:eastAsia="Arial" w:hAnsiTheme="majorHAnsi" w:cstheme="majorHAnsi"/>
          <w:b/>
          <w:sz w:val="24"/>
          <w:szCs w:val="24"/>
        </w:rPr>
        <w:t>.</w:t>
      </w:r>
      <w:r w:rsidRPr="00A95EC0">
        <w:rPr>
          <w:rFonts w:asciiTheme="majorHAnsi" w:eastAsia="Arial" w:hAnsiTheme="majorHAnsi" w:cstheme="majorHAnsi"/>
          <w:sz w:val="24"/>
          <w:szCs w:val="24"/>
        </w:rPr>
        <w:t xml:space="preserve"> Cada ítem cuenta con 7 opciones de respuesta medidas por una escala tipo Likert que va de 0 a 6 donde: 0= Nunca, 1= Casi nunca, 2= Algunas veces, 3= Regularmente, 4= Bastantes veces, 5= Casi siempre, 6= Siempre. El diagnóstico del SBA se obtiene basándose en las altas puntuaciones en las subescalas de agotamiento (&gt;15), cinismo (&gt;10) y baja realización personal &lt;22). </w:t>
      </w:r>
    </w:p>
    <w:p w14:paraId="6D0CDDAF" w14:textId="77777777" w:rsidR="00A95EC0" w:rsidRPr="00A95EC0" w:rsidRDefault="00A95EC0" w:rsidP="00A95EC0">
      <w:pPr>
        <w:spacing w:after="0" w:line="240" w:lineRule="auto"/>
        <w:jc w:val="both"/>
        <w:rPr>
          <w:rFonts w:asciiTheme="majorHAnsi" w:eastAsia="Arial" w:hAnsiTheme="majorHAnsi" w:cstheme="majorHAnsi"/>
          <w:b/>
          <w:sz w:val="24"/>
          <w:szCs w:val="24"/>
        </w:rPr>
      </w:pPr>
    </w:p>
    <w:p w14:paraId="2A06EA59" w14:textId="3103FE1B"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Este instrumento ha sido validado en población mexicana, mostrando validez estructural y niveles significativos de confiabilidad con u</w:t>
      </w:r>
      <w:r w:rsidR="004D3416" w:rsidRPr="00A95EC0">
        <w:rPr>
          <w:rFonts w:asciiTheme="majorHAnsi" w:eastAsia="Arial" w:hAnsiTheme="majorHAnsi" w:cstheme="majorHAnsi"/>
          <w:sz w:val="24"/>
          <w:szCs w:val="24"/>
        </w:rPr>
        <w:t>n</w:t>
      </w:r>
      <w:r w:rsidRPr="00A95EC0">
        <w:rPr>
          <w:rFonts w:asciiTheme="majorHAnsi" w:eastAsia="Arial" w:hAnsiTheme="majorHAnsi" w:cstheme="majorHAnsi"/>
          <w:sz w:val="24"/>
          <w:szCs w:val="24"/>
        </w:rPr>
        <w:t xml:space="preserve"> alfa </w:t>
      </w:r>
      <w:r w:rsidR="004D3416" w:rsidRPr="00A95EC0">
        <w:rPr>
          <w:rFonts w:asciiTheme="majorHAnsi" w:eastAsia="Arial" w:hAnsiTheme="majorHAnsi" w:cstheme="majorHAnsi"/>
          <w:sz w:val="24"/>
          <w:szCs w:val="24"/>
        </w:rPr>
        <w:t xml:space="preserve">de </w:t>
      </w:r>
      <w:r w:rsidRPr="00A95EC0">
        <w:rPr>
          <w:rFonts w:asciiTheme="majorHAnsi" w:eastAsia="Arial" w:hAnsiTheme="majorHAnsi" w:cstheme="majorHAnsi"/>
          <w:sz w:val="24"/>
          <w:szCs w:val="24"/>
        </w:rPr>
        <w:t xml:space="preserve">Cronbach </w:t>
      </w:r>
      <w:r w:rsidR="004D3416" w:rsidRPr="00A95EC0">
        <w:rPr>
          <w:rFonts w:asciiTheme="majorHAnsi" w:eastAsia="Arial" w:hAnsiTheme="majorHAnsi" w:cstheme="majorHAnsi"/>
          <w:sz w:val="24"/>
          <w:szCs w:val="24"/>
        </w:rPr>
        <w:t>de 0.733</w:t>
      </w:r>
      <w:proofErr w:type="gramStart"/>
      <w:r w:rsidRPr="00A95EC0">
        <w:rPr>
          <w:rFonts w:asciiTheme="majorHAnsi" w:eastAsia="Arial" w:hAnsiTheme="majorHAnsi" w:cstheme="majorHAnsi"/>
          <w:sz w:val="24"/>
          <w:szCs w:val="24"/>
        </w:rPr>
        <w:t>( Banda</w:t>
      </w:r>
      <w:proofErr w:type="gramEnd"/>
      <w:r w:rsidRPr="00A95EC0">
        <w:rPr>
          <w:rFonts w:asciiTheme="majorHAnsi" w:eastAsia="Arial" w:hAnsiTheme="majorHAnsi" w:cstheme="majorHAnsi"/>
          <w:sz w:val="24"/>
          <w:szCs w:val="24"/>
        </w:rPr>
        <w:t xml:space="preserve"> et al., 2021)</w:t>
      </w:r>
    </w:p>
    <w:p w14:paraId="66591B04"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036E5B9F"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t>Consideraciones éticas y procedimiento</w:t>
      </w:r>
    </w:p>
    <w:p w14:paraId="3BBD9D35" w14:textId="6ACB1279" w:rsidR="0045606E" w:rsidRPr="00A95EC0" w:rsidRDefault="00EC7C47" w:rsidP="00A95EC0">
      <w:pPr>
        <w:spacing w:after="0" w:line="240" w:lineRule="auto"/>
        <w:ind w:firstLine="510"/>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Se obtuvo autorización por las autoridades de la Universidad y fue aprobado por el Comité Institucional de ética de investigación de la Universidad Juárez Autónoma. Se</w:t>
      </w:r>
      <w:r w:rsidR="004D3416" w:rsidRPr="00A95EC0">
        <w:rPr>
          <w:rFonts w:asciiTheme="majorHAnsi" w:eastAsia="Arial" w:hAnsiTheme="majorHAnsi" w:cstheme="majorHAnsi"/>
          <w:sz w:val="24"/>
          <w:szCs w:val="24"/>
        </w:rPr>
        <w:t xml:space="preserve"> consideraron los</w:t>
      </w:r>
      <w:r w:rsidRPr="00A95EC0">
        <w:rPr>
          <w:rFonts w:asciiTheme="majorHAnsi" w:eastAsia="Arial" w:hAnsiTheme="majorHAnsi" w:cstheme="majorHAnsi"/>
          <w:sz w:val="24"/>
          <w:szCs w:val="24"/>
        </w:rPr>
        <w:t xml:space="preserve"> principios bioéticos internacionales y nacionales de una investigación sin riesgo para los participantes, se </w:t>
      </w:r>
      <w:r w:rsidR="004D3416" w:rsidRPr="00A95EC0">
        <w:rPr>
          <w:rFonts w:asciiTheme="majorHAnsi" w:eastAsia="Arial" w:hAnsiTheme="majorHAnsi" w:cstheme="majorHAnsi"/>
          <w:sz w:val="24"/>
          <w:szCs w:val="24"/>
        </w:rPr>
        <w:t>solicitó</w:t>
      </w:r>
      <w:r w:rsidRPr="00A95EC0">
        <w:rPr>
          <w:rFonts w:asciiTheme="majorHAnsi" w:eastAsia="Arial" w:hAnsiTheme="majorHAnsi" w:cstheme="majorHAnsi"/>
          <w:sz w:val="24"/>
          <w:szCs w:val="24"/>
        </w:rPr>
        <w:t xml:space="preserve"> consentimiento informado para participar y se garantizó la confidencialidad de sus </w:t>
      </w:r>
      <w:proofErr w:type="gramStart"/>
      <w:r w:rsidRPr="00A95EC0">
        <w:rPr>
          <w:rFonts w:asciiTheme="majorHAnsi" w:eastAsia="Arial" w:hAnsiTheme="majorHAnsi" w:cstheme="majorHAnsi"/>
          <w:sz w:val="24"/>
          <w:szCs w:val="24"/>
        </w:rPr>
        <w:t>resultados..</w:t>
      </w:r>
      <w:proofErr w:type="gramEnd"/>
    </w:p>
    <w:p w14:paraId="7444C7CD"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Se envió una invitación a todos los estudiantes por medio de redes sociales oficiales de la facultad de Medicina (correo institucional, Facebook, WhatsApp y </w:t>
      </w:r>
      <w:proofErr w:type="spellStart"/>
      <w:r w:rsidRPr="00A95EC0">
        <w:rPr>
          <w:rFonts w:asciiTheme="majorHAnsi" w:eastAsia="Arial" w:hAnsiTheme="majorHAnsi" w:cstheme="majorHAnsi"/>
          <w:sz w:val="24"/>
          <w:szCs w:val="24"/>
        </w:rPr>
        <w:t>Telegram</w:t>
      </w:r>
      <w:proofErr w:type="spellEnd"/>
      <w:r w:rsidRPr="00A95EC0">
        <w:rPr>
          <w:rFonts w:asciiTheme="majorHAnsi" w:eastAsia="Arial" w:hAnsiTheme="majorHAnsi" w:cstheme="majorHAnsi"/>
          <w:sz w:val="24"/>
          <w:szCs w:val="24"/>
        </w:rPr>
        <w:t xml:space="preserve">) en conjunto con un enlace que los direccionaba al cuestionario hecho en Google </w:t>
      </w:r>
      <w:proofErr w:type="spellStart"/>
      <w:r w:rsidRPr="00A95EC0">
        <w:rPr>
          <w:rFonts w:asciiTheme="majorHAnsi" w:eastAsia="Arial" w:hAnsiTheme="majorHAnsi" w:cstheme="majorHAnsi"/>
          <w:sz w:val="24"/>
          <w:szCs w:val="24"/>
        </w:rPr>
        <w:t>Forms</w:t>
      </w:r>
      <w:proofErr w:type="spellEnd"/>
      <w:r w:rsidRPr="00A95EC0">
        <w:rPr>
          <w:rFonts w:asciiTheme="majorHAnsi" w:eastAsia="Arial" w:hAnsiTheme="majorHAnsi" w:cstheme="majorHAnsi"/>
          <w:sz w:val="24"/>
          <w:szCs w:val="24"/>
        </w:rPr>
        <w:t xml:space="preserve">. Aquellos que aceptaron participar, debían firmar </w:t>
      </w:r>
      <w:r w:rsidRPr="00A95EC0">
        <w:rPr>
          <w:rFonts w:asciiTheme="majorHAnsi" w:eastAsia="Arial" w:hAnsiTheme="majorHAnsi" w:cstheme="majorHAnsi"/>
          <w:sz w:val="24"/>
          <w:szCs w:val="24"/>
        </w:rPr>
        <w:lastRenderedPageBreak/>
        <w:t xml:space="preserve">un consentimiento informado y contestar en su totalidad el cuestionario sociodemográfico y, el MBI-GS (S).  </w:t>
      </w:r>
    </w:p>
    <w:p w14:paraId="0DB2039A" w14:textId="77777777" w:rsidR="0045606E" w:rsidRPr="00A95EC0" w:rsidRDefault="0045606E" w:rsidP="00A95EC0">
      <w:pPr>
        <w:spacing w:after="0" w:line="240" w:lineRule="auto"/>
        <w:jc w:val="both"/>
        <w:rPr>
          <w:rFonts w:asciiTheme="majorHAnsi" w:eastAsia="Arial" w:hAnsiTheme="majorHAnsi" w:cstheme="majorHAnsi"/>
          <w:b/>
          <w:sz w:val="24"/>
          <w:szCs w:val="24"/>
        </w:rPr>
      </w:pPr>
    </w:p>
    <w:p w14:paraId="0140F5CE"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t>Análisis estadístico</w:t>
      </w:r>
    </w:p>
    <w:p w14:paraId="34227E8F" w14:textId="339B5FE0" w:rsidR="0045606E" w:rsidRPr="00A95EC0"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Las variables cualitativas se analizaron como frecuencias y porcentajes, mientras que las variables cuantitativas mediante las medias y el error estándar.</w:t>
      </w:r>
      <w:r w:rsidRPr="00A95EC0">
        <w:rPr>
          <w:rFonts w:asciiTheme="majorHAnsi" w:eastAsia="Verdana" w:hAnsiTheme="majorHAnsi" w:cstheme="majorHAnsi"/>
          <w:color w:val="000000"/>
          <w:sz w:val="24"/>
          <w:szCs w:val="24"/>
          <w:highlight w:val="white"/>
        </w:rPr>
        <w:t xml:space="preserve"> La prueba </w:t>
      </w:r>
      <w:r w:rsidR="007A7798" w:rsidRPr="00A95EC0">
        <w:rPr>
          <w:rFonts w:asciiTheme="majorHAnsi" w:eastAsia="Verdana" w:hAnsiTheme="majorHAnsi" w:cstheme="majorHAnsi"/>
          <w:color w:val="000000"/>
          <w:sz w:val="24"/>
          <w:szCs w:val="24"/>
          <w:highlight w:val="white"/>
        </w:rPr>
        <w:t xml:space="preserve">inferencial </w:t>
      </w:r>
      <w:r w:rsidRPr="00A95EC0">
        <w:rPr>
          <w:rFonts w:asciiTheme="majorHAnsi" w:eastAsia="Verdana" w:hAnsiTheme="majorHAnsi" w:cstheme="majorHAnsi"/>
          <w:color w:val="000000"/>
          <w:sz w:val="24"/>
          <w:szCs w:val="24"/>
          <w:highlight w:val="white"/>
        </w:rPr>
        <w:t>que se utilizó como medida de asociación fue Chi cuadrada o exacta de Fisher, según el</w:t>
      </w:r>
      <w:r w:rsidR="004404DA" w:rsidRPr="00A95EC0">
        <w:rPr>
          <w:rFonts w:asciiTheme="majorHAnsi" w:eastAsia="Verdana" w:hAnsiTheme="majorHAnsi" w:cstheme="majorHAnsi"/>
          <w:color w:val="000000"/>
          <w:sz w:val="24"/>
          <w:szCs w:val="24"/>
          <w:highlight w:val="white"/>
        </w:rPr>
        <w:t xml:space="preserve"> caso. Se aceptó </w:t>
      </w:r>
      <w:r w:rsidRPr="00A95EC0">
        <w:rPr>
          <w:rFonts w:asciiTheme="majorHAnsi" w:eastAsia="Verdana" w:hAnsiTheme="majorHAnsi" w:cstheme="majorHAnsi"/>
          <w:color w:val="000000"/>
          <w:sz w:val="24"/>
          <w:szCs w:val="24"/>
          <w:highlight w:val="white"/>
        </w:rPr>
        <w:t xml:space="preserve">una p&lt;0.05 como estadísticamente significativa, </w:t>
      </w:r>
      <w:r w:rsidR="00E86477" w:rsidRPr="00A95EC0">
        <w:rPr>
          <w:rFonts w:asciiTheme="majorHAnsi" w:eastAsia="Arial" w:hAnsiTheme="majorHAnsi" w:cstheme="majorHAnsi"/>
          <w:sz w:val="24"/>
          <w:szCs w:val="24"/>
        </w:rPr>
        <w:t>entre el</w:t>
      </w:r>
      <w:r w:rsidRPr="00A95EC0">
        <w:rPr>
          <w:rFonts w:asciiTheme="majorHAnsi" w:eastAsia="Arial" w:hAnsiTheme="majorHAnsi" w:cstheme="majorHAnsi"/>
          <w:sz w:val="24"/>
          <w:szCs w:val="24"/>
        </w:rPr>
        <w:t xml:space="preserve"> Burnout y las variables sociodemográficas. Los datos fueron analizados con el paquete estadístico SPSS versión 23, para MacOS (IBM Corp., </w:t>
      </w:r>
      <w:proofErr w:type="spellStart"/>
      <w:r w:rsidRPr="00A95EC0">
        <w:rPr>
          <w:rFonts w:asciiTheme="majorHAnsi" w:eastAsia="Arial" w:hAnsiTheme="majorHAnsi" w:cstheme="majorHAnsi"/>
          <w:sz w:val="24"/>
          <w:szCs w:val="24"/>
        </w:rPr>
        <w:t>Armonk</w:t>
      </w:r>
      <w:proofErr w:type="spellEnd"/>
      <w:r w:rsidRPr="00A95EC0">
        <w:rPr>
          <w:rFonts w:asciiTheme="majorHAnsi" w:eastAsia="Arial" w:hAnsiTheme="majorHAnsi" w:cstheme="majorHAnsi"/>
          <w:sz w:val="24"/>
          <w:szCs w:val="24"/>
        </w:rPr>
        <w:t xml:space="preserve">, NY, Estados Unidos). </w:t>
      </w:r>
    </w:p>
    <w:p w14:paraId="2A5DF98F" w14:textId="77777777" w:rsidR="0045606E" w:rsidRPr="00A95EC0" w:rsidRDefault="0045606E" w:rsidP="00A95EC0">
      <w:pPr>
        <w:spacing w:after="0" w:line="240" w:lineRule="auto"/>
        <w:ind w:firstLine="284"/>
        <w:jc w:val="both"/>
        <w:rPr>
          <w:rFonts w:asciiTheme="majorHAnsi" w:eastAsia="Arial" w:hAnsiTheme="majorHAnsi" w:cstheme="majorHAnsi"/>
          <w:sz w:val="24"/>
          <w:szCs w:val="24"/>
        </w:rPr>
      </w:pPr>
    </w:p>
    <w:p w14:paraId="723BBE79" w14:textId="783C6FF1"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Resultados</w:t>
      </w:r>
    </w:p>
    <w:p w14:paraId="79071024" w14:textId="7AF7A61D" w:rsidR="0045606E" w:rsidRPr="00A95EC0"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De los 400 estudiantes de Medicina encuestado el 57% (n= 229) son del sexo </w:t>
      </w:r>
      <w:r w:rsidR="004D3416" w:rsidRPr="00A95EC0">
        <w:rPr>
          <w:rFonts w:asciiTheme="majorHAnsi" w:eastAsia="Arial" w:hAnsiTheme="majorHAnsi" w:cstheme="majorHAnsi"/>
          <w:sz w:val="24"/>
          <w:szCs w:val="24"/>
        </w:rPr>
        <w:t>femenino y</w:t>
      </w:r>
      <w:r w:rsidRPr="00A95EC0">
        <w:rPr>
          <w:rFonts w:asciiTheme="majorHAnsi" w:eastAsia="Arial" w:hAnsiTheme="majorHAnsi" w:cstheme="majorHAnsi"/>
          <w:sz w:val="24"/>
          <w:szCs w:val="24"/>
        </w:rPr>
        <w:t xml:space="preserve"> 43 % (n= 171)</w:t>
      </w:r>
      <w:r w:rsidR="00CE6BA0"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 xml:space="preserve">del sexo masculino, </w:t>
      </w:r>
      <w:r w:rsidR="004D3416" w:rsidRPr="00A95EC0">
        <w:rPr>
          <w:rFonts w:asciiTheme="majorHAnsi" w:eastAsia="Arial" w:hAnsiTheme="majorHAnsi" w:cstheme="majorHAnsi"/>
          <w:sz w:val="24"/>
          <w:szCs w:val="24"/>
        </w:rPr>
        <w:t>con una</w:t>
      </w:r>
      <w:r w:rsidRPr="00A95EC0">
        <w:rPr>
          <w:rFonts w:asciiTheme="majorHAnsi" w:eastAsia="Arial" w:hAnsiTheme="majorHAnsi" w:cstheme="majorHAnsi"/>
          <w:sz w:val="24"/>
          <w:szCs w:val="24"/>
        </w:rPr>
        <w:t xml:space="preserve"> edad promedio de 21 ± .09 años (rango 17-30 años). Media de 20.9 </w:t>
      </w:r>
      <w:r w:rsidR="00CE6BA0" w:rsidRPr="00A95EC0">
        <w:rPr>
          <w:rFonts w:asciiTheme="majorHAnsi" w:eastAsia="Arial" w:hAnsiTheme="majorHAnsi" w:cstheme="majorHAnsi"/>
          <w:sz w:val="24"/>
          <w:szCs w:val="24"/>
        </w:rPr>
        <w:t>y una</w:t>
      </w:r>
      <w:r w:rsidRPr="00A95EC0">
        <w:rPr>
          <w:rFonts w:asciiTheme="majorHAnsi" w:eastAsia="Arial" w:hAnsiTheme="majorHAnsi" w:cstheme="majorHAnsi"/>
          <w:sz w:val="24"/>
          <w:szCs w:val="24"/>
        </w:rPr>
        <w:t xml:space="preserve"> desviación </w:t>
      </w:r>
      <w:r w:rsidR="004D3416" w:rsidRPr="00A95EC0">
        <w:rPr>
          <w:rFonts w:asciiTheme="majorHAnsi" w:eastAsia="Arial" w:hAnsiTheme="majorHAnsi" w:cstheme="majorHAnsi"/>
          <w:sz w:val="24"/>
          <w:szCs w:val="24"/>
        </w:rPr>
        <w:t>estándar</w:t>
      </w:r>
      <w:r w:rsidRPr="00A95EC0">
        <w:rPr>
          <w:rFonts w:asciiTheme="majorHAnsi" w:eastAsia="Arial" w:hAnsiTheme="majorHAnsi" w:cstheme="majorHAnsi"/>
          <w:sz w:val="24"/>
          <w:szCs w:val="24"/>
        </w:rPr>
        <w:t xml:space="preserve"> de 1.931. La distribución por año escolar fue homogénea, obteniendo una muestra de 80 estudiantes en cada año del primero al quinto año (Ver tabla 1). </w:t>
      </w:r>
    </w:p>
    <w:p w14:paraId="1F033821" w14:textId="77777777" w:rsidR="0045606E" w:rsidRPr="00A95EC0" w:rsidRDefault="0045606E" w:rsidP="00A95EC0">
      <w:pPr>
        <w:spacing w:after="0" w:line="240" w:lineRule="auto"/>
        <w:ind w:firstLine="284"/>
        <w:jc w:val="both"/>
        <w:rPr>
          <w:rFonts w:asciiTheme="majorHAnsi" w:eastAsia="Arial" w:hAnsiTheme="majorHAnsi" w:cstheme="majorHAnsi"/>
          <w:sz w:val="24"/>
          <w:szCs w:val="24"/>
        </w:rPr>
      </w:pPr>
    </w:p>
    <w:p w14:paraId="598D17FD" w14:textId="3E063932"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De las tres dimensiones que caracterizan el Burnout la </w:t>
      </w:r>
      <w:r w:rsidR="004D3416" w:rsidRPr="00A95EC0">
        <w:rPr>
          <w:rFonts w:asciiTheme="majorHAnsi" w:eastAsia="Arial" w:hAnsiTheme="majorHAnsi" w:cstheme="majorHAnsi"/>
          <w:sz w:val="24"/>
          <w:szCs w:val="24"/>
        </w:rPr>
        <w:t>dimensión</w:t>
      </w:r>
      <w:r w:rsidRPr="00A95EC0">
        <w:rPr>
          <w:rFonts w:asciiTheme="majorHAnsi" w:eastAsia="Arial" w:hAnsiTheme="majorHAnsi" w:cstheme="majorHAnsi"/>
          <w:sz w:val="24"/>
          <w:szCs w:val="24"/>
        </w:rPr>
        <w:t xml:space="preserve"> de agotamiento emocional fue el más frecuente con un 53.5% en el nivel alto, el Cinismo presentó la mayor frecuencia con un 58.3% mientras que la eficacia</w:t>
      </w:r>
      <w:r w:rsidR="004D3416" w:rsidRPr="00A95EC0">
        <w:rPr>
          <w:rFonts w:asciiTheme="majorHAnsi" w:eastAsia="Arial" w:hAnsiTheme="majorHAnsi" w:cstheme="majorHAnsi"/>
          <w:sz w:val="24"/>
          <w:szCs w:val="24"/>
        </w:rPr>
        <w:t xml:space="preserve"> o falta de realización</w:t>
      </w:r>
      <w:r w:rsidRPr="00A95EC0">
        <w:rPr>
          <w:rFonts w:asciiTheme="majorHAnsi" w:eastAsia="Arial" w:hAnsiTheme="majorHAnsi" w:cstheme="majorHAnsi"/>
          <w:sz w:val="24"/>
          <w:szCs w:val="24"/>
        </w:rPr>
        <w:t xml:space="preserve"> el nivel bajo fue el que presentó la mayor frecuencia con un 48.8%, lo cual es favorable porque indica que el estudiante se siente realizado en lo que hace </w:t>
      </w:r>
      <w:proofErr w:type="gramStart"/>
      <w:r w:rsidRPr="00A95EC0">
        <w:rPr>
          <w:rFonts w:asciiTheme="majorHAnsi" w:eastAsia="Arial" w:hAnsiTheme="majorHAnsi" w:cstheme="majorHAnsi"/>
          <w:sz w:val="24"/>
          <w:szCs w:val="24"/>
        </w:rPr>
        <w:t>( Ver</w:t>
      </w:r>
      <w:proofErr w:type="gramEnd"/>
      <w:r w:rsidRPr="00A95EC0">
        <w:rPr>
          <w:rFonts w:asciiTheme="majorHAnsi" w:eastAsia="Arial" w:hAnsiTheme="majorHAnsi" w:cstheme="majorHAnsi"/>
          <w:sz w:val="24"/>
          <w:szCs w:val="24"/>
        </w:rPr>
        <w:t xml:space="preserve"> tabla 1 )</w:t>
      </w:r>
    </w:p>
    <w:p w14:paraId="490981BC"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28CFD79B" w14:textId="77777777" w:rsidR="0045606E" w:rsidRPr="00A95EC0" w:rsidRDefault="00EC7C47" w:rsidP="00A95EC0">
      <w:pPr>
        <w:spacing w:after="0" w:line="240" w:lineRule="auto"/>
        <w:jc w:val="center"/>
        <w:rPr>
          <w:rFonts w:asciiTheme="majorHAnsi" w:eastAsia="Arial" w:hAnsiTheme="majorHAnsi" w:cstheme="majorHAnsi"/>
          <w:sz w:val="24"/>
          <w:szCs w:val="24"/>
        </w:rPr>
      </w:pPr>
      <w:r w:rsidRPr="00A95EC0">
        <w:rPr>
          <w:rFonts w:asciiTheme="majorHAnsi" w:eastAsia="Arial" w:hAnsiTheme="majorHAnsi" w:cstheme="majorHAnsi"/>
          <w:b/>
          <w:sz w:val="24"/>
          <w:szCs w:val="24"/>
        </w:rPr>
        <w:t>Tabla 1. Sexo, año académico y dimensiones del SBO de los estudiantes de Medicina.</w:t>
      </w:r>
    </w:p>
    <w:tbl>
      <w:tblPr>
        <w:tblStyle w:val="a"/>
        <w:tblW w:w="10201" w:type="dxa"/>
        <w:tblInd w:w="0"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2942"/>
        <w:gridCol w:w="2943"/>
        <w:gridCol w:w="4316"/>
      </w:tblGrid>
      <w:tr w:rsidR="0045606E" w:rsidRPr="00A95EC0" w14:paraId="2E0D2F8C" w14:textId="77777777" w:rsidTr="00A95EC0">
        <w:tc>
          <w:tcPr>
            <w:tcW w:w="2942" w:type="dxa"/>
            <w:tcBorders>
              <w:top w:val="single" w:sz="4" w:space="0" w:color="000000"/>
              <w:left w:val="single" w:sz="4" w:space="0" w:color="FBE5D5"/>
              <w:bottom w:val="single" w:sz="4" w:space="0" w:color="000000"/>
              <w:right w:val="single" w:sz="4" w:space="0" w:color="FBE5D5"/>
            </w:tcBorders>
            <w:shd w:val="clear" w:color="auto" w:fill="E6E6E6"/>
          </w:tcPr>
          <w:p w14:paraId="488F0EB4"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Variable</w:t>
            </w:r>
          </w:p>
        </w:tc>
        <w:tc>
          <w:tcPr>
            <w:tcW w:w="2943" w:type="dxa"/>
            <w:tcBorders>
              <w:top w:val="single" w:sz="4" w:space="0" w:color="000000"/>
              <w:left w:val="single" w:sz="4" w:space="0" w:color="FBE5D5"/>
              <w:bottom w:val="single" w:sz="4" w:space="0" w:color="000000"/>
              <w:right w:val="single" w:sz="4" w:space="0" w:color="FBE5D5"/>
            </w:tcBorders>
            <w:shd w:val="clear" w:color="auto" w:fill="E6E6E6"/>
          </w:tcPr>
          <w:p w14:paraId="3333EE7A"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f</w:t>
            </w:r>
          </w:p>
        </w:tc>
        <w:tc>
          <w:tcPr>
            <w:tcW w:w="4316" w:type="dxa"/>
            <w:tcBorders>
              <w:top w:val="single" w:sz="4" w:space="0" w:color="000000"/>
              <w:left w:val="single" w:sz="4" w:space="0" w:color="FBE5D5"/>
              <w:bottom w:val="single" w:sz="4" w:space="0" w:color="000000"/>
              <w:right w:val="single" w:sz="4" w:space="0" w:color="FBE5D5"/>
            </w:tcBorders>
            <w:shd w:val="clear" w:color="auto" w:fill="E6E6E6"/>
          </w:tcPr>
          <w:p w14:paraId="6A50850D"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w:t>
            </w:r>
          </w:p>
        </w:tc>
      </w:tr>
      <w:tr w:rsidR="0045606E" w:rsidRPr="00A95EC0" w14:paraId="6D6758B1" w14:textId="77777777" w:rsidTr="00A95EC0">
        <w:tc>
          <w:tcPr>
            <w:tcW w:w="10201" w:type="dxa"/>
            <w:gridSpan w:val="3"/>
            <w:tcBorders>
              <w:top w:val="single" w:sz="4" w:space="0" w:color="000000"/>
              <w:left w:val="nil"/>
              <w:bottom w:val="single" w:sz="4" w:space="0" w:color="000000"/>
              <w:right w:val="nil"/>
            </w:tcBorders>
          </w:tcPr>
          <w:p w14:paraId="4AE5CFF2"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Sexo</w:t>
            </w:r>
          </w:p>
        </w:tc>
      </w:tr>
      <w:tr w:rsidR="0045606E" w:rsidRPr="00A95EC0" w14:paraId="52641061" w14:textId="77777777" w:rsidTr="00A95EC0">
        <w:tc>
          <w:tcPr>
            <w:tcW w:w="2942" w:type="dxa"/>
            <w:tcBorders>
              <w:top w:val="single" w:sz="4" w:space="0" w:color="000000"/>
              <w:left w:val="nil"/>
              <w:right w:val="nil"/>
            </w:tcBorders>
          </w:tcPr>
          <w:p w14:paraId="30C28014"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Masculino</w:t>
            </w:r>
          </w:p>
        </w:tc>
        <w:tc>
          <w:tcPr>
            <w:tcW w:w="2943" w:type="dxa"/>
            <w:tcBorders>
              <w:top w:val="single" w:sz="4" w:space="0" w:color="000000"/>
              <w:left w:val="nil"/>
              <w:right w:val="nil"/>
            </w:tcBorders>
          </w:tcPr>
          <w:p w14:paraId="30B849D2"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171</w:t>
            </w:r>
          </w:p>
        </w:tc>
        <w:tc>
          <w:tcPr>
            <w:tcW w:w="4316" w:type="dxa"/>
            <w:tcBorders>
              <w:top w:val="single" w:sz="4" w:space="0" w:color="000000"/>
              <w:left w:val="nil"/>
              <w:right w:val="nil"/>
            </w:tcBorders>
          </w:tcPr>
          <w:p w14:paraId="28F4CCDD"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43</w:t>
            </w:r>
          </w:p>
        </w:tc>
      </w:tr>
      <w:tr w:rsidR="0045606E" w:rsidRPr="00A95EC0" w14:paraId="70B78C5F" w14:textId="77777777" w:rsidTr="00A95EC0">
        <w:tc>
          <w:tcPr>
            <w:tcW w:w="2942" w:type="dxa"/>
            <w:tcBorders>
              <w:left w:val="nil"/>
              <w:bottom w:val="single" w:sz="4" w:space="0" w:color="000000"/>
              <w:right w:val="nil"/>
            </w:tcBorders>
          </w:tcPr>
          <w:p w14:paraId="63D527C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Femenino</w:t>
            </w:r>
          </w:p>
        </w:tc>
        <w:tc>
          <w:tcPr>
            <w:tcW w:w="2943" w:type="dxa"/>
            <w:tcBorders>
              <w:left w:val="nil"/>
              <w:bottom w:val="single" w:sz="4" w:space="0" w:color="000000"/>
              <w:right w:val="nil"/>
            </w:tcBorders>
          </w:tcPr>
          <w:p w14:paraId="03634B7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229</w:t>
            </w:r>
          </w:p>
        </w:tc>
        <w:tc>
          <w:tcPr>
            <w:tcW w:w="4316" w:type="dxa"/>
            <w:tcBorders>
              <w:left w:val="nil"/>
              <w:bottom w:val="single" w:sz="4" w:space="0" w:color="000000"/>
              <w:right w:val="nil"/>
            </w:tcBorders>
          </w:tcPr>
          <w:p w14:paraId="1352F617"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57</w:t>
            </w:r>
          </w:p>
        </w:tc>
      </w:tr>
      <w:tr w:rsidR="0045606E" w:rsidRPr="00A95EC0" w14:paraId="728577A5" w14:textId="77777777" w:rsidTr="00A95EC0">
        <w:tc>
          <w:tcPr>
            <w:tcW w:w="10201" w:type="dxa"/>
            <w:gridSpan w:val="3"/>
            <w:tcBorders>
              <w:top w:val="single" w:sz="4" w:space="0" w:color="000000"/>
              <w:left w:val="nil"/>
              <w:bottom w:val="single" w:sz="4" w:space="0" w:color="000000"/>
              <w:right w:val="nil"/>
            </w:tcBorders>
            <w:shd w:val="clear" w:color="auto" w:fill="E6E6E6"/>
          </w:tcPr>
          <w:p w14:paraId="4C91054F"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Año Escolar</w:t>
            </w:r>
          </w:p>
        </w:tc>
      </w:tr>
      <w:tr w:rsidR="0045606E" w:rsidRPr="00A95EC0" w14:paraId="2E4F5D70" w14:textId="77777777" w:rsidTr="00A95EC0">
        <w:tc>
          <w:tcPr>
            <w:tcW w:w="2942" w:type="dxa"/>
            <w:tcBorders>
              <w:top w:val="single" w:sz="4" w:space="0" w:color="000000"/>
              <w:left w:val="nil"/>
              <w:right w:val="nil"/>
            </w:tcBorders>
          </w:tcPr>
          <w:p w14:paraId="054BEDE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w:t>
            </w:r>
          </w:p>
        </w:tc>
        <w:tc>
          <w:tcPr>
            <w:tcW w:w="2943" w:type="dxa"/>
            <w:tcBorders>
              <w:top w:val="single" w:sz="4" w:space="0" w:color="000000"/>
              <w:left w:val="nil"/>
              <w:right w:val="nil"/>
            </w:tcBorders>
          </w:tcPr>
          <w:p w14:paraId="4CF18ACF"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top w:val="single" w:sz="4" w:space="0" w:color="000000"/>
              <w:left w:val="nil"/>
              <w:right w:val="nil"/>
            </w:tcBorders>
          </w:tcPr>
          <w:p w14:paraId="6966F845"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3E8AAF36" w14:textId="77777777" w:rsidTr="00A95EC0">
        <w:tc>
          <w:tcPr>
            <w:tcW w:w="2942" w:type="dxa"/>
            <w:tcBorders>
              <w:left w:val="nil"/>
              <w:right w:val="nil"/>
            </w:tcBorders>
          </w:tcPr>
          <w:p w14:paraId="35C05A85"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w:t>
            </w:r>
          </w:p>
        </w:tc>
        <w:tc>
          <w:tcPr>
            <w:tcW w:w="2943" w:type="dxa"/>
            <w:tcBorders>
              <w:left w:val="nil"/>
              <w:right w:val="nil"/>
            </w:tcBorders>
          </w:tcPr>
          <w:p w14:paraId="2F5D691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right w:val="nil"/>
            </w:tcBorders>
          </w:tcPr>
          <w:p w14:paraId="2D94BFB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778152EF" w14:textId="77777777" w:rsidTr="00A95EC0">
        <w:tc>
          <w:tcPr>
            <w:tcW w:w="2942" w:type="dxa"/>
            <w:tcBorders>
              <w:left w:val="nil"/>
              <w:right w:val="nil"/>
            </w:tcBorders>
          </w:tcPr>
          <w:p w14:paraId="69707026"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3</w:t>
            </w:r>
          </w:p>
        </w:tc>
        <w:tc>
          <w:tcPr>
            <w:tcW w:w="2943" w:type="dxa"/>
            <w:tcBorders>
              <w:left w:val="nil"/>
              <w:right w:val="nil"/>
            </w:tcBorders>
          </w:tcPr>
          <w:p w14:paraId="198B513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right w:val="nil"/>
            </w:tcBorders>
          </w:tcPr>
          <w:p w14:paraId="10B7D55F"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3AF317D8" w14:textId="77777777" w:rsidTr="00A95EC0">
        <w:tc>
          <w:tcPr>
            <w:tcW w:w="2942" w:type="dxa"/>
            <w:tcBorders>
              <w:left w:val="nil"/>
              <w:right w:val="nil"/>
            </w:tcBorders>
          </w:tcPr>
          <w:p w14:paraId="3757883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w:t>
            </w:r>
          </w:p>
        </w:tc>
        <w:tc>
          <w:tcPr>
            <w:tcW w:w="2943" w:type="dxa"/>
            <w:tcBorders>
              <w:left w:val="nil"/>
              <w:right w:val="nil"/>
            </w:tcBorders>
          </w:tcPr>
          <w:p w14:paraId="3411ADAD"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right w:val="nil"/>
            </w:tcBorders>
          </w:tcPr>
          <w:p w14:paraId="25409DD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77188247" w14:textId="77777777" w:rsidTr="00A95EC0">
        <w:tc>
          <w:tcPr>
            <w:tcW w:w="2942" w:type="dxa"/>
            <w:tcBorders>
              <w:left w:val="nil"/>
              <w:bottom w:val="single" w:sz="4" w:space="0" w:color="000000"/>
              <w:right w:val="nil"/>
            </w:tcBorders>
          </w:tcPr>
          <w:p w14:paraId="1AE686CC"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w:t>
            </w:r>
          </w:p>
        </w:tc>
        <w:tc>
          <w:tcPr>
            <w:tcW w:w="2943" w:type="dxa"/>
            <w:tcBorders>
              <w:left w:val="nil"/>
              <w:bottom w:val="single" w:sz="4" w:space="0" w:color="000000"/>
              <w:right w:val="nil"/>
            </w:tcBorders>
          </w:tcPr>
          <w:p w14:paraId="18CE04F9"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bottom w:val="single" w:sz="4" w:space="0" w:color="000000"/>
              <w:right w:val="nil"/>
            </w:tcBorders>
          </w:tcPr>
          <w:p w14:paraId="32A17529"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0CFCB3C5" w14:textId="77777777" w:rsidTr="00A95EC0">
        <w:tc>
          <w:tcPr>
            <w:tcW w:w="10201" w:type="dxa"/>
            <w:gridSpan w:val="3"/>
            <w:tcBorders>
              <w:top w:val="single" w:sz="4" w:space="0" w:color="000000"/>
              <w:left w:val="nil"/>
              <w:bottom w:val="single" w:sz="4" w:space="0" w:color="000000"/>
              <w:right w:val="nil"/>
            </w:tcBorders>
            <w:shd w:val="clear" w:color="auto" w:fill="E6E6E6"/>
          </w:tcPr>
          <w:p w14:paraId="024ADC9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b/>
                <w:sz w:val="24"/>
                <w:szCs w:val="24"/>
              </w:rPr>
              <w:t>Agotamiento emocional</w:t>
            </w:r>
          </w:p>
        </w:tc>
      </w:tr>
      <w:tr w:rsidR="0045606E" w:rsidRPr="00A95EC0" w14:paraId="6B14E21A" w14:textId="77777777" w:rsidTr="00A95EC0">
        <w:tc>
          <w:tcPr>
            <w:tcW w:w="2942" w:type="dxa"/>
            <w:tcBorders>
              <w:top w:val="single" w:sz="4" w:space="0" w:color="000000"/>
              <w:left w:val="nil"/>
              <w:right w:val="nil"/>
            </w:tcBorders>
          </w:tcPr>
          <w:p w14:paraId="5589412B"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Bajo</w:t>
            </w:r>
          </w:p>
        </w:tc>
        <w:tc>
          <w:tcPr>
            <w:tcW w:w="2943" w:type="dxa"/>
            <w:tcBorders>
              <w:top w:val="single" w:sz="4" w:space="0" w:color="000000"/>
              <w:left w:val="nil"/>
              <w:right w:val="nil"/>
            </w:tcBorders>
          </w:tcPr>
          <w:p w14:paraId="0D95ECB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w:t>
            </w:r>
          </w:p>
        </w:tc>
        <w:tc>
          <w:tcPr>
            <w:tcW w:w="4316" w:type="dxa"/>
            <w:tcBorders>
              <w:top w:val="single" w:sz="4" w:space="0" w:color="000000"/>
              <w:left w:val="nil"/>
              <w:right w:val="nil"/>
            </w:tcBorders>
          </w:tcPr>
          <w:p w14:paraId="4BA7452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2500DD5B" w14:textId="77777777" w:rsidTr="00A95EC0">
        <w:tc>
          <w:tcPr>
            <w:tcW w:w="2942" w:type="dxa"/>
            <w:tcBorders>
              <w:left w:val="nil"/>
              <w:right w:val="nil"/>
            </w:tcBorders>
          </w:tcPr>
          <w:p w14:paraId="1B32DFBB"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Medio</w:t>
            </w:r>
          </w:p>
        </w:tc>
        <w:tc>
          <w:tcPr>
            <w:tcW w:w="2943" w:type="dxa"/>
            <w:tcBorders>
              <w:left w:val="nil"/>
              <w:right w:val="nil"/>
            </w:tcBorders>
          </w:tcPr>
          <w:p w14:paraId="09BDCC26"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178</w:t>
            </w:r>
          </w:p>
        </w:tc>
        <w:tc>
          <w:tcPr>
            <w:tcW w:w="4316" w:type="dxa"/>
            <w:tcBorders>
              <w:left w:val="nil"/>
              <w:right w:val="nil"/>
            </w:tcBorders>
          </w:tcPr>
          <w:p w14:paraId="514D7EA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44.5</w:t>
            </w:r>
          </w:p>
        </w:tc>
      </w:tr>
      <w:tr w:rsidR="0045606E" w:rsidRPr="00A95EC0" w14:paraId="4E025EEF" w14:textId="77777777" w:rsidTr="00A95EC0">
        <w:tc>
          <w:tcPr>
            <w:tcW w:w="2942" w:type="dxa"/>
            <w:tcBorders>
              <w:left w:val="nil"/>
              <w:bottom w:val="single" w:sz="4" w:space="0" w:color="000000"/>
              <w:right w:val="nil"/>
            </w:tcBorders>
          </w:tcPr>
          <w:p w14:paraId="2D38BC3C"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Alto</w:t>
            </w:r>
          </w:p>
        </w:tc>
        <w:tc>
          <w:tcPr>
            <w:tcW w:w="2943" w:type="dxa"/>
            <w:tcBorders>
              <w:left w:val="nil"/>
              <w:bottom w:val="single" w:sz="4" w:space="0" w:color="000000"/>
              <w:right w:val="nil"/>
            </w:tcBorders>
          </w:tcPr>
          <w:p w14:paraId="749A0AE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214</w:t>
            </w:r>
          </w:p>
        </w:tc>
        <w:tc>
          <w:tcPr>
            <w:tcW w:w="4316" w:type="dxa"/>
            <w:tcBorders>
              <w:left w:val="nil"/>
              <w:bottom w:val="single" w:sz="4" w:space="0" w:color="000000"/>
              <w:right w:val="nil"/>
            </w:tcBorders>
          </w:tcPr>
          <w:p w14:paraId="54A16090"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53.5</w:t>
            </w:r>
          </w:p>
        </w:tc>
      </w:tr>
      <w:tr w:rsidR="0045606E" w:rsidRPr="00A95EC0" w14:paraId="590C5C01" w14:textId="77777777" w:rsidTr="00A95EC0">
        <w:tc>
          <w:tcPr>
            <w:tcW w:w="10201" w:type="dxa"/>
            <w:gridSpan w:val="3"/>
            <w:tcBorders>
              <w:top w:val="single" w:sz="4" w:space="0" w:color="000000"/>
              <w:left w:val="nil"/>
              <w:bottom w:val="single" w:sz="4" w:space="0" w:color="000000"/>
              <w:right w:val="nil"/>
            </w:tcBorders>
            <w:shd w:val="clear" w:color="auto" w:fill="E1E1E1"/>
          </w:tcPr>
          <w:p w14:paraId="4C00E2DF"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Cinismo</w:t>
            </w:r>
          </w:p>
        </w:tc>
      </w:tr>
      <w:tr w:rsidR="0045606E" w:rsidRPr="00A95EC0" w14:paraId="09F77CA8" w14:textId="77777777" w:rsidTr="00A95EC0">
        <w:tc>
          <w:tcPr>
            <w:tcW w:w="2942" w:type="dxa"/>
            <w:tcBorders>
              <w:top w:val="single" w:sz="4" w:space="0" w:color="000000"/>
              <w:left w:val="nil"/>
              <w:right w:val="nil"/>
            </w:tcBorders>
          </w:tcPr>
          <w:p w14:paraId="4A3267C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Bajo</w:t>
            </w:r>
          </w:p>
        </w:tc>
        <w:tc>
          <w:tcPr>
            <w:tcW w:w="2943" w:type="dxa"/>
            <w:tcBorders>
              <w:top w:val="single" w:sz="4" w:space="0" w:color="000000"/>
              <w:left w:val="nil"/>
              <w:right w:val="nil"/>
            </w:tcBorders>
          </w:tcPr>
          <w:p w14:paraId="0AC44032"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73</w:t>
            </w:r>
          </w:p>
        </w:tc>
        <w:tc>
          <w:tcPr>
            <w:tcW w:w="4316" w:type="dxa"/>
            <w:tcBorders>
              <w:top w:val="single" w:sz="4" w:space="0" w:color="000000"/>
              <w:left w:val="nil"/>
              <w:right w:val="nil"/>
            </w:tcBorders>
          </w:tcPr>
          <w:p w14:paraId="25DF7E2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18.2</w:t>
            </w:r>
          </w:p>
        </w:tc>
      </w:tr>
      <w:tr w:rsidR="0045606E" w:rsidRPr="00A95EC0" w14:paraId="20DD1F15" w14:textId="77777777" w:rsidTr="00A95EC0">
        <w:tc>
          <w:tcPr>
            <w:tcW w:w="2942" w:type="dxa"/>
            <w:tcBorders>
              <w:left w:val="nil"/>
              <w:right w:val="nil"/>
            </w:tcBorders>
          </w:tcPr>
          <w:p w14:paraId="7675EE6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Medio</w:t>
            </w:r>
          </w:p>
        </w:tc>
        <w:tc>
          <w:tcPr>
            <w:tcW w:w="2943" w:type="dxa"/>
            <w:tcBorders>
              <w:left w:val="nil"/>
              <w:right w:val="nil"/>
            </w:tcBorders>
          </w:tcPr>
          <w:p w14:paraId="2546E5AB"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233</w:t>
            </w:r>
          </w:p>
        </w:tc>
        <w:tc>
          <w:tcPr>
            <w:tcW w:w="4316" w:type="dxa"/>
            <w:tcBorders>
              <w:left w:val="nil"/>
              <w:right w:val="nil"/>
            </w:tcBorders>
          </w:tcPr>
          <w:p w14:paraId="2BE5904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58.3</w:t>
            </w:r>
          </w:p>
        </w:tc>
      </w:tr>
      <w:tr w:rsidR="0045606E" w:rsidRPr="00A95EC0" w14:paraId="2586D821" w14:textId="77777777" w:rsidTr="00A95EC0">
        <w:tc>
          <w:tcPr>
            <w:tcW w:w="2942" w:type="dxa"/>
            <w:tcBorders>
              <w:left w:val="nil"/>
              <w:bottom w:val="single" w:sz="4" w:space="0" w:color="000000"/>
              <w:right w:val="nil"/>
            </w:tcBorders>
          </w:tcPr>
          <w:p w14:paraId="5DFE24F2"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Alto</w:t>
            </w:r>
          </w:p>
        </w:tc>
        <w:tc>
          <w:tcPr>
            <w:tcW w:w="2943" w:type="dxa"/>
            <w:tcBorders>
              <w:left w:val="nil"/>
              <w:bottom w:val="single" w:sz="4" w:space="0" w:color="000000"/>
              <w:right w:val="nil"/>
            </w:tcBorders>
          </w:tcPr>
          <w:p w14:paraId="79DC3A37"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94</w:t>
            </w:r>
          </w:p>
        </w:tc>
        <w:tc>
          <w:tcPr>
            <w:tcW w:w="4316" w:type="dxa"/>
            <w:tcBorders>
              <w:left w:val="nil"/>
              <w:bottom w:val="single" w:sz="4" w:space="0" w:color="000000"/>
              <w:right w:val="nil"/>
            </w:tcBorders>
          </w:tcPr>
          <w:p w14:paraId="10B25C2D"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23.5</w:t>
            </w:r>
          </w:p>
        </w:tc>
      </w:tr>
      <w:tr w:rsidR="0045606E" w:rsidRPr="00A95EC0" w14:paraId="41030EDA" w14:textId="77777777" w:rsidTr="00A95EC0">
        <w:tc>
          <w:tcPr>
            <w:tcW w:w="10201" w:type="dxa"/>
            <w:gridSpan w:val="3"/>
            <w:tcBorders>
              <w:top w:val="single" w:sz="4" w:space="0" w:color="000000"/>
              <w:left w:val="nil"/>
              <w:bottom w:val="single" w:sz="4" w:space="0" w:color="000000"/>
              <w:right w:val="nil"/>
            </w:tcBorders>
            <w:shd w:val="clear" w:color="auto" w:fill="E6E6E6"/>
          </w:tcPr>
          <w:p w14:paraId="411E4327"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Falta de realización o eficacia</w:t>
            </w:r>
          </w:p>
        </w:tc>
      </w:tr>
      <w:tr w:rsidR="0045606E" w:rsidRPr="00A95EC0" w14:paraId="42B01643" w14:textId="77777777" w:rsidTr="00A95EC0">
        <w:tc>
          <w:tcPr>
            <w:tcW w:w="2942" w:type="dxa"/>
            <w:tcBorders>
              <w:top w:val="single" w:sz="4" w:space="0" w:color="000000"/>
              <w:left w:val="nil"/>
              <w:right w:val="nil"/>
            </w:tcBorders>
          </w:tcPr>
          <w:p w14:paraId="2D5D9950"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Bajo</w:t>
            </w:r>
          </w:p>
        </w:tc>
        <w:tc>
          <w:tcPr>
            <w:tcW w:w="2943" w:type="dxa"/>
            <w:tcBorders>
              <w:top w:val="single" w:sz="4" w:space="0" w:color="000000"/>
              <w:left w:val="nil"/>
              <w:right w:val="nil"/>
            </w:tcBorders>
          </w:tcPr>
          <w:p w14:paraId="7ACF5CE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195</w:t>
            </w:r>
          </w:p>
        </w:tc>
        <w:tc>
          <w:tcPr>
            <w:tcW w:w="4316" w:type="dxa"/>
            <w:tcBorders>
              <w:top w:val="single" w:sz="4" w:space="0" w:color="000000"/>
              <w:left w:val="nil"/>
              <w:right w:val="nil"/>
            </w:tcBorders>
          </w:tcPr>
          <w:p w14:paraId="002C6876"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48.8</w:t>
            </w:r>
          </w:p>
        </w:tc>
      </w:tr>
      <w:tr w:rsidR="0045606E" w:rsidRPr="00A95EC0" w14:paraId="6EA11C87" w14:textId="77777777" w:rsidTr="00A95EC0">
        <w:tc>
          <w:tcPr>
            <w:tcW w:w="2942" w:type="dxa"/>
            <w:tcBorders>
              <w:left w:val="nil"/>
              <w:right w:val="nil"/>
            </w:tcBorders>
          </w:tcPr>
          <w:p w14:paraId="7852E64C"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lastRenderedPageBreak/>
              <w:t>Medio</w:t>
            </w:r>
          </w:p>
        </w:tc>
        <w:tc>
          <w:tcPr>
            <w:tcW w:w="2943" w:type="dxa"/>
            <w:tcBorders>
              <w:left w:val="nil"/>
              <w:right w:val="nil"/>
            </w:tcBorders>
          </w:tcPr>
          <w:p w14:paraId="1F59F7A9"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156</w:t>
            </w:r>
          </w:p>
        </w:tc>
        <w:tc>
          <w:tcPr>
            <w:tcW w:w="4316" w:type="dxa"/>
            <w:tcBorders>
              <w:left w:val="nil"/>
              <w:right w:val="nil"/>
            </w:tcBorders>
          </w:tcPr>
          <w:p w14:paraId="597EC03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39.0</w:t>
            </w:r>
          </w:p>
        </w:tc>
      </w:tr>
      <w:tr w:rsidR="0045606E" w:rsidRPr="00A95EC0" w14:paraId="6823DE67" w14:textId="77777777" w:rsidTr="00A95EC0">
        <w:tc>
          <w:tcPr>
            <w:tcW w:w="2942" w:type="dxa"/>
            <w:tcBorders>
              <w:left w:val="nil"/>
              <w:bottom w:val="single" w:sz="4" w:space="0" w:color="000000"/>
              <w:right w:val="nil"/>
            </w:tcBorders>
          </w:tcPr>
          <w:p w14:paraId="35D04E5F"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Alto</w:t>
            </w:r>
          </w:p>
        </w:tc>
        <w:tc>
          <w:tcPr>
            <w:tcW w:w="2943" w:type="dxa"/>
            <w:tcBorders>
              <w:left w:val="nil"/>
              <w:bottom w:val="single" w:sz="4" w:space="0" w:color="000000"/>
              <w:right w:val="nil"/>
            </w:tcBorders>
          </w:tcPr>
          <w:p w14:paraId="135B589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49</w:t>
            </w:r>
          </w:p>
        </w:tc>
        <w:tc>
          <w:tcPr>
            <w:tcW w:w="4316" w:type="dxa"/>
            <w:tcBorders>
              <w:left w:val="nil"/>
              <w:bottom w:val="single" w:sz="4" w:space="0" w:color="000000"/>
              <w:right w:val="nil"/>
            </w:tcBorders>
          </w:tcPr>
          <w:p w14:paraId="3261AC8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12.3</w:t>
            </w:r>
          </w:p>
        </w:tc>
      </w:tr>
    </w:tbl>
    <w:p w14:paraId="4317F3D4" w14:textId="77777777" w:rsidR="0045606E"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46E057A4" w14:textId="77777777" w:rsidR="00A95EC0" w:rsidRPr="00A95EC0" w:rsidRDefault="00A95EC0" w:rsidP="00A95EC0">
      <w:pPr>
        <w:spacing w:after="0" w:line="240" w:lineRule="auto"/>
        <w:rPr>
          <w:rFonts w:asciiTheme="majorHAnsi" w:eastAsia="Arial" w:hAnsiTheme="majorHAnsi" w:cstheme="majorHAnsi"/>
          <w:sz w:val="24"/>
          <w:szCs w:val="24"/>
        </w:rPr>
      </w:pPr>
    </w:p>
    <w:p w14:paraId="08F1E0C3" w14:textId="4F5724A1"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El 13% (n=52) </w:t>
      </w:r>
      <w:proofErr w:type="gramStart"/>
      <w:r w:rsidRPr="00A95EC0">
        <w:rPr>
          <w:rFonts w:asciiTheme="majorHAnsi" w:eastAsia="Arial" w:hAnsiTheme="majorHAnsi" w:cstheme="majorHAnsi"/>
          <w:sz w:val="24"/>
          <w:szCs w:val="24"/>
        </w:rPr>
        <w:t>de  los</w:t>
      </w:r>
      <w:proofErr w:type="gramEnd"/>
      <w:r w:rsidRPr="00A95EC0">
        <w:rPr>
          <w:rFonts w:asciiTheme="majorHAnsi" w:eastAsia="Arial" w:hAnsiTheme="majorHAnsi" w:cstheme="majorHAnsi"/>
          <w:sz w:val="24"/>
          <w:szCs w:val="24"/>
        </w:rPr>
        <w:t xml:space="preserve"> estudiantes de Medicina </w:t>
      </w:r>
      <w:r w:rsidRPr="00A95EC0">
        <w:rPr>
          <w:rFonts w:asciiTheme="majorHAnsi" w:eastAsia="Arial" w:hAnsiTheme="majorHAnsi" w:cstheme="majorHAnsi"/>
          <w:color w:val="000000"/>
          <w:sz w:val="24"/>
          <w:szCs w:val="24"/>
        </w:rPr>
        <w:t xml:space="preserve"> concuerdan con los criterios de diagnóstico del SBO (figura 1). El 53.5% y 23.5 % de los estudiantes mostraron niveles severos de desgaste emocional y despersonalizaci</w:t>
      </w:r>
      <w:r w:rsidRPr="00A95EC0">
        <w:rPr>
          <w:rFonts w:asciiTheme="majorHAnsi" w:eastAsia="Arial" w:hAnsiTheme="majorHAnsi" w:cstheme="majorHAnsi"/>
          <w:sz w:val="24"/>
          <w:szCs w:val="24"/>
        </w:rPr>
        <w:t>ón</w:t>
      </w:r>
      <w:r w:rsidRPr="00A95EC0">
        <w:rPr>
          <w:rFonts w:asciiTheme="majorHAnsi" w:eastAsia="Arial" w:hAnsiTheme="majorHAnsi" w:cstheme="majorHAnsi"/>
          <w:color w:val="000000"/>
          <w:sz w:val="24"/>
          <w:szCs w:val="24"/>
        </w:rPr>
        <w:t xml:space="preserve"> respectivamente, mientras que 12.3 % presentó niveles altos de falta de realización, lo cual indica que se sienten no realizados en sus actividades académicas</w:t>
      </w:r>
      <w:r w:rsidRPr="00A95EC0">
        <w:rPr>
          <w:rFonts w:asciiTheme="majorHAnsi" w:eastAsia="Arial" w:hAnsiTheme="majorHAnsi" w:cstheme="majorHAnsi"/>
          <w:sz w:val="24"/>
          <w:szCs w:val="24"/>
        </w:rPr>
        <w:t xml:space="preserve"> (Ver tabla 1 y figura 1)</w:t>
      </w:r>
    </w:p>
    <w:p w14:paraId="42485D06" w14:textId="77777777" w:rsidR="0045606E" w:rsidRPr="00A95EC0" w:rsidRDefault="00EC7C47" w:rsidP="00A95EC0">
      <w:pPr>
        <w:spacing w:after="0" w:line="240" w:lineRule="auto"/>
        <w:ind w:firstLine="284"/>
        <w:rPr>
          <w:rFonts w:asciiTheme="majorHAnsi" w:eastAsia="Arial" w:hAnsiTheme="majorHAnsi" w:cstheme="majorHAnsi"/>
          <w:sz w:val="24"/>
          <w:szCs w:val="24"/>
        </w:rPr>
      </w:pPr>
      <w:r w:rsidRPr="00A95EC0">
        <w:rPr>
          <w:rFonts w:asciiTheme="majorHAnsi" w:hAnsiTheme="majorHAnsi" w:cstheme="majorHAnsi"/>
          <w:noProof/>
          <w:sz w:val="24"/>
          <w:szCs w:val="24"/>
        </w:rPr>
        <mc:AlternateContent>
          <mc:Choice Requires="wps">
            <w:drawing>
              <wp:anchor distT="0" distB="0" distL="114300" distR="114300" simplePos="0" relativeHeight="251658240" behindDoc="0" locked="0" layoutInCell="1" hidden="0" allowOverlap="1" wp14:anchorId="4E09D2AF" wp14:editId="4D48905B">
                <wp:simplePos x="0" y="0"/>
                <wp:positionH relativeFrom="column">
                  <wp:posOffset>885825</wp:posOffset>
                </wp:positionH>
                <wp:positionV relativeFrom="paragraph">
                  <wp:posOffset>2540</wp:posOffset>
                </wp:positionV>
                <wp:extent cx="4657725" cy="276225"/>
                <wp:effectExtent l="0" t="0" r="9525" b="0"/>
                <wp:wrapSquare wrapText="bothSides" distT="0" distB="0" distL="114300" distR="114300"/>
                <wp:docPr id="1" name="Cuadro de texto 1"/>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prstClr val="white"/>
                        </a:solidFill>
                        <a:ln>
                          <a:noFill/>
                        </a:ln>
                      </wps:spPr>
                      <wps:txbx>
                        <w:txbxContent>
                          <w:p w14:paraId="1942F57E" w14:textId="77777777" w:rsidR="00CE6BA0" w:rsidRDefault="00CE6BA0" w:rsidP="000D4C38">
                            <w:pPr>
                              <w:jc w:val="center"/>
                              <w:rPr>
                                <w:rFonts w:ascii="Arial" w:hAnsi="Arial" w:cs="Arial"/>
                                <w:b/>
                                <w:sz w:val="24"/>
                                <w:szCs w:val="24"/>
                              </w:rPr>
                            </w:pPr>
                          </w:p>
                          <w:p w14:paraId="08E4B85F" w14:textId="419F59C0" w:rsidR="00DB350F" w:rsidRPr="00A95EC0" w:rsidRDefault="00EC7C47" w:rsidP="000D4C38">
                            <w:pPr>
                              <w:jc w:val="center"/>
                              <w:rPr>
                                <w:rFonts w:asciiTheme="majorHAnsi" w:hAnsiTheme="majorHAnsi" w:cstheme="majorHAnsi"/>
                                <w:noProof/>
                                <w:sz w:val="24"/>
                                <w:szCs w:val="24"/>
                              </w:rPr>
                            </w:pPr>
                            <w:r w:rsidRPr="00A95EC0">
                              <w:rPr>
                                <w:rFonts w:asciiTheme="majorHAnsi" w:hAnsiTheme="majorHAnsi" w:cstheme="majorHAnsi"/>
                                <w:b/>
                                <w:sz w:val="24"/>
                                <w:szCs w:val="24"/>
                              </w:rPr>
                              <w:t>Figura 1. Síndrome de Burnout en estudiantes de Medicina</w:t>
                            </w:r>
                            <w:r w:rsidRPr="00A95EC0">
                              <w:rPr>
                                <w:rFonts w:asciiTheme="majorHAnsi" w:hAnsiTheme="majorHAnsi" w:cstheme="majorHAnsi"/>
                                <w:sz w:val="24"/>
                                <w:szCs w:val="24"/>
                              </w:rPr>
                              <w:t>.</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E09D2AF" id="_x0000_t202" coordsize="21600,21600" o:spt="202" path="m,l,21600r21600,l21600,xe">
                <v:stroke joinstyle="miter"/>
                <v:path gradientshapeok="t" o:connecttype="rect"/>
              </v:shapetype>
              <v:shape id="Cuadro de texto 1" o:spid="_x0000_s1026" type="#_x0000_t202" style="position:absolute;left:0;text-align:left;margin-left:69.75pt;margin-top:.2pt;width:366.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" stroked="f">
                <v:textbox style="mso-fit-shape-to-text:t" inset="0,0,0,0">
                  <w:txbxContent>
                    <w:p w14:paraId="1942F57E" w14:textId="77777777" w:rsidR="00CE6BA0" w:rsidRDefault="00CE6BA0" w:rsidP="000D4C38">
                      <w:pPr>
                        <w:jc w:val="center"/>
                        <w:rPr>
                          <w:rFonts w:ascii="Arial" w:hAnsi="Arial" w:cs="Arial"/>
                          <w:b/>
                          <w:sz w:val="24"/>
                          <w:szCs w:val="24"/>
                        </w:rPr>
                      </w:pPr>
                    </w:p>
                    <w:p w14:paraId="08E4B85F" w14:textId="419F59C0" w:rsidR="00000000" w:rsidRPr="00A95EC0" w:rsidRDefault="00EC7C47" w:rsidP="000D4C38">
                      <w:pPr>
                        <w:jc w:val="center"/>
                        <w:rPr>
                          <w:rFonts w:asciiTheme="majorHAnsi" w:hAnsiTheme="majorHAnsi" w:cstheme="majorHAnsi"/>
                          <w:noProof/>
                          <w:sz w:val="24"/>
                          <w:szCs w:val="24"/>
                        </w:rPr>
                      </w:pPr>
                      <w:r w:rsidRPr="00A95EC0">
                        <w:rPr>
                          <w:rFonts w:asciiTheme="majorHAnsi" w:hAnsiTheme="majorHAnsi" w:cstheme="majorHAnsi"/>
                          <w:b/>
                          <w:sz w:val="24"/>
                          <w:szCs w:val="24"/>
                        </w:rPr>
                        <w:t>Figura 1. Síndrome de Burnout en estudiantes de Medicina</w:t>
                      </w:r>
                      <w:r w:rsidRPr="00A95EC0">
                        <w:rPr>
                          <w:rFonts w:asciiTheme="majorHAnsi" w:hAnsiTheme="majorHAnsi" w:cstheme="majorHAnsi"/>
                          <w:sz w:val="24"/>
                          <w:szCs w:val="24"/>
                        </w:rPr>
                        <w:t>.</w:t>
                      </w:r>
                    </w:p>
                  </w:txbxContent>
                </v:textbox>
                <w10:wrap type="square"/>
              </v:shape>
            </w:pict>
          </mc:Fallback>
        </mc:AlternateContent>
      </w:r>
    </w:p>
    <w:p w14:paraId="6D259441" w14:textId="17E50F8F" w:rsidR="0045606E" w:rsidRPr="00A95EC0" w:rsidRDefault="00A95EC0" w:rsidP="00A95EC0">
      <w:pPr>
        <w:spacing w:after="0" w:line="240" w:lineRule="auto"/>
        <w:ind w:firstLine="284"/>
        <w:rPr>
          <w:rFonts w:asciiTheme="majorHAnsi" w:eastAsia="Arial" w:hAnsiTheme="majorHAnsi" w:cstheme="majorHAnsi"/>
          <w:sz w:val="24"/>
          <w:szCs w:val="24"/>
        </w:rPr>
      </w:pPr>
      <w:r w:rsidRPr="00A95EC0">
        <w:rPr>
          <w:rFonts w:asciiTheme="majorHAnsi" w:hAnsiTheme="majorHAnsi" w:cstheme="majorHAnsi"/>
          <w:noProof/>
          <w:sz w:val="24"/>
          <w:szCs w:val="24"/>
        </w:rPr>
        <w:drawing>
          <wp:anchor distT="0" distB="0" distL="114300" distR="114300" simplePos="0" relativeHeight="251659264" behindDoc="0" locked="0" layoutInCell="1" hidden="0" allowOverlap="1" wp14:anchorId="780BC6BF" wp14:editId="31FA8BB9">
            <wp:simplePos x="0" y="0"/>
            <wp:positionH relativeFrom="margin">
              <wp:align>right</wp:align>
            </wp:positionH>
            <wp:positionV relativeFrom="paragraph">
              <wp:posOffset>393700</wp:posOffset>
            </wp:positionV>
            <wp:extent cx="6400800" cy="2432050"/>
            <wp:effectExtent l="0" t="38100" r="0" b="6350"/>
            <wp:wrapSquare wrapText="bothSides" distT="0" distB="0" distL="114300" distR="1143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p>
    <w:p w14:paraId="098E036F" w14:textId="694F147B"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34F0091F" w14:textId="77777777" w:rsidR="00CE6BA0" w:rsidRPr="00A95EC0" w:rsidRDefault="00CE6BA0" w:rsidP="00A95EC0">
      <w:pPr>
        <w:spacing w:after="0" w:line="240" w:lineRule="auto"/>
        <w:rPr>
          <w:rFonts w:asciiTheme="majorHAnsi" w:eastAsia="Arial" w:hAnsiTheme="majorHAnsi" w:cstheme="majorHAnsi"/>
          <w:sz w:val="24"/>
          <w:szCs w:val="24"/>
        </w:rPr>
      </w:pPr>
    </w:p>
    <w:p w14:paraId="282663CF" w14:textId="38D094FA" w:rsidR="0045606E"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El sexo femenino (75%%, n= 39; X2= 7.69, p= .006) presentaron mayor frecuencia de SBO en comparación con el sexo masculino (25 %, n= 13). No se registraron diferencias con respecto a la edad (Ver figura 2)</w:t>
      </w:r>
    </w:p>
    <w:p w14:paraId="6728683B" w14:textId="77777777" w:rsidR="00A95EC0" w:rsidRDefault="00A95EC0" w:rsidP="00A95EC0">
      <w:pPr>
        <w:spacing w:after="0" w:line="240" w:lineRule="auto"/>
        <w:rPr>
          <w:rFonts w:asciiTheme="majorHAnsi" w:eastAsia="Arial" w:hAnsiTheme="majorHAnsi" w:cstheme="majorHAnsi"/>
          <w:sz w:val="24"/>
          <w:szCs w:val="24"/>
        </w:rPr>
      </w:pPr>
    </w:p>
    <w:p w14:paraId="19FED338" w14:textId="77777777" w:rsidR="00A95EC0" w:rsidRDefault="00A95EC0" w:rsidP="00A95EC0">
      <w:pPr>
        <w:spacing w:after="0" w:line="240" w:lineRule="auto"/>
        <w:rPr>
          <w:rFonts w:asciiTheme="majorHAnsi" w:eastAsia="Arial" w:hAnsiTheme="majorHAnsi" w:cstheme="majorHAnsi"/>
          <w:sz w:val="24"/>
          <w:szCs w:val="24"/>
        </w:rPr>
      </w:pPr>
    </w:p>
    <w:p w14:paraId="0D4DB69E" w14:textId="77777777" w:rsidR="00A95EC0" w:rsidRDefault="00A95EC0" w:rsidP="00A95EC0">
      <w:pPr>
        <w:spacing w:after="0" w:line="240" w:lineRule="auto"/>
        <w:rPr>
          <w:rFonts w:asciiTheme="majorHAnsi" w:eastAsia="Arial" w:hAnsiTheme="majorHAnsi" w:cstheme="majorHAnsi"/>
          <w:sz w:val="24"/>
          <w:szCs w:val="24"/>
        </w:rPr>
      </w:pPr>
    </w:p>
    <w:p w14:paraId="78A56D71" w14:textId="77777777" w:rsidR="00A95EC0" w:rsidRDefault="00A95EC0" w:rsidP="00A95EC0">
      <w:pPr>
        <w:spacing w:after="0" w:line="240" w:lineRule="auto"/>
        <w:rPr>
          <w:rFonts w:asciiTheme="majorHAnsi" w:eastAsia="Arial" w:hAnsiTheme="majorHAnsi" w:cstheme="majorHAnsi"/>
          <w:sz w:val="24"/>
          <w:szCs w:val="24"/>
        </w:rPr>
      </w:pPr>
    </w:p>
    <w:p w14:paraId="12BB0F29" w14:textId="77777777" w:rsidR="00A95EC0" w:rsidRDefault="00A95EC0" w:rsidP="00A95EC0">
      <w:pPr>
        <w:spacing w:after="0" w:line="240" w:lineRule="auto"/>
        <w:rPr>
          <w:rFonts w:asciiTheme="majorHAnsi" w:eastAsia="Arial" w:hAnsiTheme="majorHAnsi" w:cstheme="majorHAnsi"/>
          <w:sz w:val="24"/>
          <w:szCs w:val="24"/>
        </w:rPr>
      </w:pPr>
    </w:p>
    <w:p w14:paraId="3C995153" w14:textId="77777777" w:rsidR="00A95EC0" w:rsidRDefault="00A95EC0" w:rsidP="00A95EC0">
      <w:pPr>
        <w:spacing w:after="0" w:line="240" w:lineRule="auto"/>
        <w:rPr>
          <w:rFonts w:asciiTheme="majorHAnsi" w:eastAsia="Arial" w:hAnsiTheme="majorHAnsi" w:cstheme="majorHAnsi"/>
          <w:sz w:val="24"/>
          <w:szCs w:val="24"/>
        </w:rPr>
      </w:pPr>
    </w:p>
    <w:p w14:paraId="6518E5F7" w14:textId="77777777" w:rsidR="00A95EC0" w:rsidRDefault="00A95EC0" w:rsidP="00A95EC0">
      <w:pPr>
        <w:spacing w:after="0" w:line="240" w:lineRule="auto"/>
        <w:rPr>
          <w:rFonts w:asciiTheme="majorHAnsi" w:eastAsia="Arial" w:hAnsiTheme="majorHAnsi" w:cstheme="majorHAnsi"/>
          <w:sz w:val="24"/>
          <w:szCs w:val="24"/>
        </w:rPr>
      </w:pPr>
    </w:p>
    <w:p w14:paraId="02F222F4" w14:textId="77777777" w:rsidR="00A95EC0" w:rsidRDefault="00A95EC0" w:rsidP="00A95EC0">
      <w:pPr>
        <w:spacing w:after="0" w:line="240" w:lineRule="auto"/>
        <w:rPr>
          <w:rFonts w:asciiTheme="majorHAnsi" w:eastAsia="Arial" w:hAnsiTheme="majorHAnsi" w:cstheme="majorHAnsi"/>
          <w:sz w:val="24"/>
          <w:szCs w:val="24"/>
        </w:rPr>
      </w:pPr>
    </w:p>
    <w:p w14:paraId="3B180FAA" w14:textId="77777777" w:rsidR="00A95EC0" w:rsidRDefault="00A95EC0" w:rsidP="00A95EC0">
      <w:pPr>
        <w:spacing w:after="0" w:line="240" w:lineRule="auto"/>
        <w:rPr>
          <w:rFonts w:asciiTheme="majorHAnsi" w:eastAsia="Arial" w:hAnsiTheme="majorHAnsi" w:cstheme="majorHAnsi"/>
          <w:sz w:val="24"/>
          <w:szCs w:val="24"/>
        </w:rPr>
      </w:pPr>
    </w:p>
    <w:p w14:paraId="7F0E7325" w14:textId="77777777" w:rsidR="00A95EC0" w:rsidRDefault="00A95EC0" w:rsidP="00A95EC0">
      <w:pPr>
        <w:spacing w:after="0" w:line="240" w:lineRule="auto"/>
        <w:rPr>
          <w:rFonts w:asciiTheme="majorHAnsi" w:eastAsia="Arial" w:hAnsiTheme="majorHAnsi" w:cstheme="majorHAnsi"/>
          <w:sz w:val="24"/>
          <w:szCs w:val="24"/>
        </w:rPr>
      </w:pPr>
    </w:p>
    <w:p w14:paraId="68ACD92D" w14:textId="77777777" w:rsidR="00A95EC0" w:rsidRDefault="00A95EC0" w:rsidP="00A95EC0">
      <w:pPr>
        <w:spacing w:after="0" w:line="240" w:lineRule="auto"/>
        <w:rPr>
          <w:rFonts w:asciiTheme="majorHAnsi" w:eastAsia="Arial" w:hAnsiTheme="majorHAnsi" w:cstheme="majorHAnsi"/>
          <w:sz w:val="24"/>
          <w:szCs w:val="24"/>
        </w:rPr>
      </w:pPr>
    </w:p>
    <w:p w14:paraId="0FB89911" w14:textId="77777777" w:rsidR="00A95EC0" w:rsidRDefault="00A95EC0" w:rsidP="00A95EC0">
      <w:pPr>
        <w:spacing w:after="0" w:line="240" w:lineRule="auto"/>
        <w:rPr>
          <w:rFonts w:asciiTheme="majorHAnsi" w:eastAsia="Arial" w:hAnsiTheme="majorHAnsi" w:cstheme="majorHAnsi"/>
          <w:sz w:val="24"/>
          <w:szCs w:val="24"/>
        </w:rPr>
      </w:pPr>
    </w:p>
    <w:p w14:paraId="63CFD5A9" w14:textId="77777777" w:rsidR="0045606E" w:rsidRPr="00A95EC0" w:rsidRDefault="00EC7C47" w:rsidP="00A95EC0">
      <w:pPr>
        <w:spacing w:after="0" w:line="240" w:lineRule="auto"/>
        <w:ind w:firstLine="284"/>
        <w:rPr>
          <w:rFonts w:asciiTheme="majorHAnsi" w:eastAsia="Arial" w:hAnsiTheme="majorHAnsi" w:cstheme="majorHAnsi"/>
          <w:sz w:val="24"/>
          <w:szCs w:val="24"/>
        </w:rPr>
      </w:pPr>
      <w:r w:rsidRPr="00A95EC0">
        <w:rPr>
          <w:rFonts w:asciiTheme="majorHAnsi" w:eastAsia="Arial" w:hAnsiTheme="majorHAnsi" w:cstheme="majorHAnsi"/>
          <w:b/>
          <w:noProof/>
          <w:sz w:val="24"/>
          <w:szCs w:val="24"/>
        </w:rPr>
        <w:lastRenderedPageBreak/>
        <w:drawing>
          <wp:inline distT="0" distB="0" distL="0" distR="0" wp14:anchorId="52ECAFBD" wp14:editId="5D1ED6E0">
            <wp:extent cx="5495925" cy="32099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44AFF4" w14:textId="77777777" w:rsidR="0045606E" w:rsidRDefault="00EC7C47" w:rsidP="00A95EC0">
      <w:pPr>
        <w:spacing w:after="0" w:line="240" w:lineRule="auto"/>
        <w:rPr>
          <w:rFonts w:asciiTheme="majorHAnsi" w:eastAsia="Arial" w:hAnsiTheme="majorHAnsi" w:cstheme="majorHAnsi"/>
          <w:sz w:val="24"/>
          <w:szCs w:val="24"/>
        </w:rPr>
      </w:pPr>
      <w:bookmarkStart w:id="3" w:name="_1fob9te" w:colFirst="0" w:colLast="0"/>
      <w:bookmarkEnd w:id="3"/>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3C4AC538" w14:textId="77777777" w:rsidR="00A95EC0" w:rsidRDefault="00A95EC0" w:rsidP="00A95EC0">
      <w:pPr>
        <w:spacing w:after="0" w:line="240" w:lineRule="auto"/>
        <w:rPr>
          <w:rFonts w:asciiTheme="majorHAnsi" w:eastAsia="Arial" w:hAnsiTheme="majorHAnsi" w:cstheme="majorHAnsi"/>
          <w:sz w:val="24"/>
          <w:szCs w:val="24"/>
        </w:rPr>
      </w:pPr>
    </w:p>
    <w:p w14:paraId="1B9E4CD9" w14:textId="77777777" w:rsidR="00A95EC0" w:rsidRPr="00A95EC0" w:rsidRDefault="00A95EC0" w:rsidP="00A95EC0">
      <w:pPr>
        <w:spacing w:after="0" w:line="240" w:lineRule="auto"/>
        <w:rPr>
          <w:rFonts w:asciiTheme="majorHAnsi" w:eastAsia="Arial" w:hAnsiTheme="majorHAnsi" w:cstheme="majorHAnsi"/>
          <w:sz w:val="24"/>
          <w:szCs w:val="24"/>
        </w:rPr>
      </w:pPr>
    </w:p>
    <w:p w14:paraId="7A34A8C7" w14:textId="77777777"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Se analizó́ la relación de riesgo de la variable sexo con SBO y se encontró que el 100% del sexo femenino presenta una relación significativa de riesgo de padecer Burnout con </w:t>
      </w:r>
      <w:r w:rsidRPr="00A95EC0">
        <w:rPr>
          <w:rFonts w:asciiTheme="majorHAnsi" w:eastAsia="Arial" w:hAnsiTheme="majorHAnsi" w:cstheme="majorHAnsi"/>
          <w:color w:val="000000"/>
          <w:sz w:val="24"/>
          <w:szCs w:val="24"/>
          <w:highlight w:val="white"/>
        </w:rPr>
        <w:t xml:space="preserve">Chi cuadrada y exacta de Fisher de </w:t>
      </w:r>
      <w:r w:rsidRPr="00A95EC0">
        <w:rPr>
          <w:rFonts w:asciiTheme="majorHAnsi" w:eastAsia="Arial" w:hAnsiTheme="majorHAnsi" w:cstheme="majorHAnsi"/>
          <w:sz w:val="24"/>
          <w:szCs w:val="24"/>
        </w:rPr>
        <w:t>p=0,00.</w:t>
      </w:r>
    </w:p>
    <w:p w14:paraId="732481E5"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513BDE04" w14:textId="77777777" w:rsidR="0045606E" w:rsidRDefault="00EC7C47" w:rsidP="00A95EC0">
      <w:pPr>
        <w:spacing w:after="0" w:line="240" w:lineRule="auto"/>
        <w:jc w:val="both"/>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Los estudiantes del segundo año mostraron mayor prevalencia de SBO (23.7 %; X2= 13.17, p= 0.010), comparado con los otros años.</w:t>
      </w:r>
    </w:p>
    <w:p w14:paraId="171F79B8" w14:textId="77777777" w:rsidR="00A95EC0" w:rsidRPr="00A95EC0" w:rsidRDefault="00A95EC0" w:rsidP="00A95EC0">
      <w:pPr>
        <w:spacing w:after="0" w:line="240" w:lineRule="auto"/>
        <w:jc w:val="both"/>
        <w:rPr>
          <w:rFonts w:asciiTheme="majorHAnsi" w:eastAsia="Arial" w:hAnsiTheme="majorHAnsi" w:cstheme="majorHAnsi"/>
          <w:color w:val="000000"/>
          <w:sz w:val="24"/>
          <w:szCs w:val="24"/>
        </w:rPr>
      </w:pPr>
    </w:p>
    <w:p w14:paraId="00C125E2" w14:textId="48795809"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la figura 3 se observa que el 53% de los estudiantes de Medicina presentan alto agotamiento emocional, el 23% presenta alta despersonalización y el 49% bajo nivel de falta de realización.</w:t>
      </w:r>
    </w:p>
    <w:p w14:paraId="7233318D" w14:textId="3100D7B9" w:rsidR="00CE6BA0" w:rsidRPr="00A95EC0" w:rsidRDefault="00CE6BA0" w:rsidP="00A95EC0">
      <w:pPr>
        <w:spacing w:after="0" w:line="240" w:lineRule="auto"/>
        <w:jc w:val="both"/>
        <w:rPr>
          <w:rFonts w:asciiTheme="majorHAnsi" w:eastAsia="Arial" w:hAnsiTheme="majorHAnsi" w:cstheme="majorHAnsi"/>
          <w:sz w:val="24"/>
          <w:szCs w:val="24"/>
        </w:rPr>
      </w:pPr>
    </w:p>
    <w:p w14:paraId="0860A475" w14:textId="7E91E495" w:rsidR="00CE6BA0" w:rsidRPr="00A95EC0" w:rsidRDefault="00CE6BA0" w:rsidP="00A95EC0">
      <w:pPr>
        <w:spacing w:after="0" w:line="240" w:lineRule="auto"/>
        <w:jc w:val="both"/>
        <w:rPr>
          <w:rFonts w:asciiTheme="majorHAnsi" w:eastAsia="Arial" w:hAnsiTheme="majorHAnsi" w:cstheme="majorHAnsi"/>
          <w:sz w:val="24"/>
          <w:szCs w:val="24"/>
        </w:rPr>
      </w:pPr>
    </w:p>
    <w:p w14:paraId="3DFB1E4B" w14:textId="77777777" w:rsidR="00CE6BA0" w:rsidRPr="00A95EC0" w:rsidRDefault="00CE6BA0" w:rsidP="00A95EC0">
      <w:pPr>
        <w:spacing w:after="0" w:line="240" w:lineRule="auto"/>
        <w:jc w:val="both"/>
        <w:rPr>
          <w:rFonts w:asciiTheme="majorHAnsi" w:eastAsia="Arial" w:hAnsiTheme="majorHAnsi" w:cstheme="majorHAnsi"/>
          <w:sz w:val="24"/>
          <w:szCs w:val="24"/>
        </w:rPr>
      </w:pPr>
    </w:p>
    <w:p w14:paraId="0CD70E32"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b/>
          <w:noProof/>
          <w:sz w:val="24"/>
          <w:szCs w:val="24"/>
        </w:rPr>
        <w:lastRenderedPageBreak/>
        <w:drawing>
          <wp:inline distT="0" distB="0" distL="0" distR="0" wp14:anchorId="03263AD4" wp14:editId="06B6FF40">
            <wp:extent cx="6353175" cy="30956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484565" w14:textId="77777777"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DACS-UJAT</w:t>
      </w:r>
    </w:p>
    <w:p w14:paraId="6F9A0F70" w14:textId="77777777" w:rsidR="00CE6BA0" w:rsidRPr="00A95EC0" w:rsidRDefault="00CE6BA0" w:rsidP="00A95EC0">
      <w:pPr>
        <w:spacing w:after="0" w:line="240" w:lineRule="auto"/>
        <w:jc w:val="both"/>
        <w:rPr>
          <w:rFonts w:asciiTheme="majorHAnsi" w:eastAsia="Arial" w:hAnsiTheme="majorHAnsi" w:cstheme="majorHAnsi"/>
          <w:sz w:val="24"/>
          <w:szCs w:val="24"/>
        </w:rPr>
      </w:pPr>
    </w:p>
    <w:p w14:paraId="3C9AFFA2" w14:textId="120FFEB1"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Se registró que el 100% de estudiantes con alto nivel de agotamiento emocional tienen una relación significativa de padecer SBO, se obtuvo una </w:t>
      </w:r>
      <w:r w:rsidRPr="00A95EC0">
        <w:rPr>
          <w:rFonts w:asciiTheme="majorHAnsi" w:eastAsia="Arial" w:hAnsiTheme="majorHAnsi" w:cstheme="majorHAnsi"/>
          <w:color w:val="000000"/>
          <w:sz w:val="24"/>
          <w:szCs w:val="24"/>
          <w:highlight w:val="white"/>
        </w:rPr>
        <w:t>Chi cuadrada y exacta de Fisher</w:t>
      </w:r>
      <w:r w:rsidRPr="00A95EC0">
        <w:rPr>
          <w:rFonts w:asciiTheme="majorHAnsi" w:eastAsia="Arial" w:hAnsiTheme="majorHAnsi" w:cstheme="majorHAnsi"/>
          <w:sz w:val="24"/>
          <w:szCs w:val="24"/>
        </w:rPr>
        <w:t xml:space="preserve"> p=0,00.</w:t>
      </w:r>
    </w:p>
    <w:p w14:paraId="290EF011"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214DB412"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cuanto al cinismo también se obtuvo una relación significativa con una</w:t>
      </w:r>
      <w:r w:rsidRPr="00A95EC0">
        <w:rPr>
          <w:rFonts w:asciiTheme="majorHAnsi" w:eastAsia="Arial" w:hAnsiTheme="majorHAnsi" w:cstheme="majorHAnsi"/>
          <w:color w:val="000000"/>
          <w:sz w:val="24"/>
          <w:szCs w:val="24"/>
          <w:highlight w:val="white"/>
        </w:rPr>
        <w:t xml:space="preserve"> Chi cuadrada y exacta de Fisher</w:t>
      </w:r>
      <w:r w:rsidRPr="00A95EC0">
        <w:rPr>
          <w:rFonts w:asciiTheme="majorHAnsi" w:eastAsia="Arial" w:hAnsiTheme="majorHAnsi" w:cstheme="majorHAnsi"/>
          <w:sz w:val="24"/>
          <w:szCs w:val="24"/>
        </w:rPr>
        <w:t xml:space="preserve"> p=0,00 de relación entre el nivel alto de esta dimensión y el riesgo de padecer Burnout. En las demás variables no se encontraron relación significativa.</w:t>
      </w:r>
    </w:p>
    <w:p w14:paraId="58E87AD6" w14:textId="5D5B5144" w:rsidR="00E86477" w:rsidRPr="00A95EC0" w:rsidRDefault="00E86477" w:rsidP="00A95EC0">
      <w:pPr>
        <w:spacing w:after="0" w:line="240" w:lineRule="auto"/>
        <w:rPr>
          <w:rFonts w:asciiTheme="majorHAnsi" w:eastAsia="Arial" w:hAnsiTheme="majorHAnsi" w:cstheme="majorHAnsi"/>
          <w:b/>
          <w:sz w:val="24"/>
          <w:szCs w:val="24"/>
        </w:rPr>
      </w:pPr>
    </w:p>
    <w:p w14:paraId="4583CC03" w14:textId="6C366A33" w:rsidR="00CE6BA0" w:rsidRPr="00A95EC0" w:rsidRDefault="00CE6BA0" w:rsidP="00A95EC0">
      <w:pPr>
        <w:spacing w:after="0" w:line="240" w:lineRule="auto"/>
        <w:rPr>
          <w:rFonts w:asciiTheme="majorHAnsi" w:eastAsia="Arial" w:hAnsiTheme="majorHAnsi" w:cstheme="majorHAnsi"/>
          <w:b/>
          <w:sz w:val="24"/>
          <w:szCs w:val="24"/>
        </w:rPr>
      </w:pPr>
    </w:p>
    <w:p w14:paraId="3D01D9FA" w14:textId="2014CC25" w:rsidR="0045606E" w:rsidRPr="00A95EC0" w:rsidRDefault="00EC7C47" w:rsidP="00A95EC0">
      <w:pPr>
        <w:spacing w:after="0" w:line="240" w:lineRule="auto"/>
        <w:rPr>
          <w:rFonts w:asciiTheme="majorHAnsi" w:eastAsia="Arial" w:hAnsiTheme="majorHAnsi" w:cstheme="majorHAnsi"/>
          <w:b/>
          <w:sz w:val="24"/>
          <w:szCs w:val="24"/>
        </w:rPr>
      </w:pPr>
      <w:r w:rsidRPr="00A95EC0">
        <w:rPr>
          <w:rFonts w:asciiTheme="majorHAnsi" w:eastAsia="Arial" w:hAnsiTheme="majorHAnsi" w:cstheme="majorHAnsi"/>
          <w:b/>
          <w:sz w:val="24"/>
          <w:szCs w:val="24"/>
        </w:rPr>
        <w:t>Tabla 2 Niveles de las dimensiones de Burnout según sexo de los estudiantes</w:t>
      </w:r>
    </w:p>
    <w:tbl>
      <w:tblPr>
        <w:tblStyle w:val="a0"/>
        <w:tblW w:w="10206" w:type="dxa"/>
        <w:tblInd w:w="0" w:type="dxa"/>
        <w:tblLayout w:type="fixed"/>
        <w:tblLook w:val="0400" w:firstRow="0" w:lastRow="0" w:firstColumn="0" w:lastColumn="0" w:noHBand="0" w:noVBand="1"/>
      </w:tblPr>
      <w:tblGrid>
        <w:gridCol w:w="1479"/>
        <w:gridCol w:w="643"/>
        <w:gridCol w:w="517"/>
        <w:gridCol w:w="617"/>
        <w:gridCol w:w="543"/>
        <w:gridCol w:w="591"/>
        <w:gridCol w:w="569"/>
        <w:gridCol w:w="565"/>
        <w:gridCol w:w="595"/>
        <w:gridCol w:w="539"/>
        <w:gridCol w:w="531"/>
        <w:gridCol w:w="617"/>
        <w:gridCol w:w="2400"/>
      </w:tblGrid>
      <w:tr w:rsidR="0045606E" w:rsidRPr="00A95EC0" w14:paraId="382C95C8" w14:textId="77777777" w:rsidTr="00A95EC0">
        <w:trPr>
          <w:trHeight w:val="300"/>
        </w:trPr>
        <w:tc>
          <w:tcPr>
            <w:tcW w:w="1479" w:type="dxa"/>
            <w:vMerge w:val="restart"/>
            <w:tcBorders>
              <w:top w:val="single" w:sz="4" w:space="0" w:color="000000"/>
              <w:bottom w:val="single" w:sz="4" w:space="0" w:color="000000"/>
            </w:tcBorders>
            <w:shd w:val="clear" w:color="auto" w:fill="E6E6E6"/>
            <w:vAlign w:val="center"/>
          </w:tcPr>
          <w:p w14:paraId="0B141195" w14:textId="77777777" w:rsidR="0045606E" w:rsidRPr="00A95EC0" w:rsidRDefault="00EC7C47" w:rsidP="00A95EC0">
            <w:pP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Nivel de la dimensión</w:t>
            </w:r>
          </w:p>
        </w:tc>
        <w:tc>
          <w:tcPr>
            <w:tcW w:w="2320" w:type="dxa"/>
            <w:gridSpan w:val="4"/>
            <w:tcBorders>
              <w:top w:val="single" w:sz="4" w:space="0" w:color="000000"/>
            </w:tcBorders>
            <w:shd w:val="clear" w:color="auto" w:fill="E6E6E6"/>
            <w:vAlign w:val="center"/>
          </w:tcPr>
          <w:p w14:paraId="1BF338BA" w14:textId="77777777" w:rsidR="0045606E" w:rsidRPr="00A95EC0" w:rsidRDefault="00EC7C47" w:rsidP="00A95EC0">
            <w:pPr>
              <w:jc w:val="center"/>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Agotamiento emocional</w:t>
            </w:r>
          </w:p>
        </w:tc>
        <w:tc>
          <w:tcPr>
            <w:tcW w:w="2320" w:type="dxa"/>
            <w:gridSpan w:val="4"/>
            <w:tcBorders>
              <w:top w:val="single" w:sz="4" w:space="0" w:color="000000"/>
            </w:tcBorders>
            <w:shd w:val="clear" w:color="auto" w:fill="E6E6E6"/>
            <w:vAlign w:val="center"/>
          </w:tcPr>
          <w:p w14:paraId="5CD408DE" w14:textId="77777777" w:rsidR="0045606E" w:rsidRPr="00A95EC0" w:rsidRDefault="00EC7C47" w:rsidP="00A95EC0">
            <w:pPr>
              <w:jc w:val="center"/>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Despersonalización</w:t>
            </w:r>
          </w:p>
        </w:tc>
        <w:tc>
          <w:tcPr>
            <w:tcW w:w="4087" w:type="dxa"/>
            <w:gridSpan w:val="4"/>
            <w:tcBorders>
              <w:top w:val="single" w:sz="4" w:space="0" w:color="000000"/>
            </w:tcBorders>
            <w:shd w:val="clear" w:color="auto" w:fill="E6E6E6"/>
            <w:vAlign w:val="center"/>
          </w:tcPr>
          <w:p w14:paraId="4D65098F" w14:textId="77777777" w:rsidR="0045606E" w:rsidRPr="00A95EC0" w:rsidRDefault="00EC7C47" w:rsidP="00A95EC0">
            <w:pPr>
              <w:jc w:val="center"/>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Falta de realización</w:t>
            </w:r>
          </w:p>
        </w:tc>
      </w:tr>
      <w:tr w:rsidR="0045606E" w:rsidRPr="00A95EC0" w14:paraId="0F6A1AD9" w14:textId="77777777" w:rsidTr="00A95EC0">
        <w:trPr>
          <w:trHeight w:val="300"/>
        </w:trPr>
        <w:tc>
          <w:tcPr>
            <w:tcW w:w="1479" w:type="dxa"/>
            <w:vMerge/>
            <w:tcBorders>
              <w:top w:val="single" w:sz="4" w:space="0" w:color="000000"/>
              <w:bottom w:val="single" w:sz="4" w:space="0" w:color="000000"/>
            </w:tcBorders>
            <w:shd w:val="clear" w:color="auto" w:fill="E6E6E6"/>
            <w:vAlign w:val="center"/>
          </w:tcPr>
          <w:p w14:paraId="217AE38A" w14:textId="77777777" w:rsidR="0045606E" w:rsidRPr="00A95EC0" w:rsidRDefault="0045606E" w:rsidP="00A95EC0">
            <w:pPr>
              <w:widowControl w:val="0"/>
              <w:pBdr>
                <w:top w:val="nil"/>
                <w:left w:val="nil"/>
                <w:bottom w:val="nil"/>
                <w:right w:val="nil"/>
                <w:between w:val="nil"/>
              </w:pBdr>
              <w:rPr>
                <w:rFonts w:asciiTheme="majorHAnsi" w:eastAsia="Arial" w:hAnsiTheme="majorHAnsi" w:cstheme="majorHAnsi"/>
                <w:b/>
                <w:color w:val="000000"/>
                <w:sz w:val="24"/>
                <w:szCs w:val="24"/>
              </w:rPr>
            </w:pPr>
          </w:p>
        </w:tc>
        <w:tc>
          <w:tcPr>
            <w:tcW w:w="1160" w:type="dxa"/>
            <w:gridSpan w:val="2"/>
            <w:tcBorders>
              <w:bottom w:val="single" w:sz="4" w:space="0" w:color="000000"/>
            </w:tcBorders>
            <w:shd w:val="clear" w:color="auto" w:fill="E6E6E6"/>
            <w:vAlign w:val="center"/>
          </w:tcPr>
          <w:p w14:paraId="0277DC5C"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Femenino</w:t>
            </w:r>
          </w:p>
        </w:tc>
        <w:tc>
          <w:tcPr>
            <w:tcW w:w="1160" w:type="dxa"/>
            <w:gridSpan w:val="2"/>
            <w:tcBorders>
              <w:bottom w:val="single" w:sz="4" w:space="0" w:color="000000"/>
            </w:tcBorders>
            <w:shd w:val="clear" w:color="auto" w:fill="E6E6E6"/>
            <w:vAlign w:val="center"/>
          </w:tcPr>
          <w:p w14:paraId="4B4D63E1"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Masculino</w:t>
            </w:r>
          </w:p>
        </w:tc>
        <w:tc>
          <w:tcPr>
            <w:tcW w:w="1160" w:type="dxa"/>
            <w:gridSpan w:val="2"/>
            <w:tcBorders>
              <w:bottom w:val="single" w:sz="4" w:space="0" w:color="000000"/>
            </w:tcBorders>
            <w:shd w:val="clear" w:color="auto" w:fill="E6E6E6"/>
            <w:vAlign w:val="center"/>
          </w:tcPr>
          <w:p w14:paraId="72FD79E4"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Femenino</w:t>
            </w:r>
          </w:p>
        </w:tc>
        <w:tc>
          <w:tcPr>
            <w:tcW w:w="1160" w:type="dxa"/>
            <w:gridSpan w:val="2"/>
            <w:tcBorders>
              <w:bottom w:val="single" w:sz="4" w:space="0" w:color="000000"/>
            </w:tcBorders>
            <w:shd w:val="clear" w:color="auto" w:fill="E6E6E6"/>
            <w:vAlign w:val="center"/>
          </w:tcPr>
          <w:p w14:paraId="013A17CB"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Masculino</w:t>
            </w:r>
          </w:p>
        </w:tc>
        <w:tc>
          <w:tcPr>
            <w:tcW w:w="1070" w:type="dxa"/>
            <w:gridSpan w:val="2"/>
            <w:tcBorders>
              <w:bottom w:val="single" w:sz="4" w:space="0" w:color="000000"/>
            </w:tcBorders>
            <w:shd w:val="clear" w:color="auto" w:fill="E6E6E6"/>
            <w:vAlign w:val="center"/>
          </w:tcPr>
          <w:p w14:paraId="2CAF72E1"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Femenino</w:t>
            </w:r>
          </w:p>
        </w:tc>
        <w:tc>
          <w:tcPr>
            <w:tcW w:w="3017" w:type="dxa"/>
            <w:gridSpan w:val="2"/>
            <w:tcBorders>
              <w:bottom w:val="single" w:sz="4" w:space="0" w:color="000000"/>
            </w:tcBorders>
            <w:shd w:val="clear" w:color="auto" w:fill="E6E6E6"/>
            <w:vAlign w:val="center"/>
          </w:tcPr>
          <w:p w14:paraId="61D6FB0D"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Masculino</w:t>
            </w:r>
          </w:p>
        </w:tc>
      </w:tr>
      <w:tr w:rsidR="0045606E" w:rsidRPr="00A95EC0" w14:paraId="64B3B83B" w14:textId="77777777" w:rsidTr="00A95EC0">
        <w:trPr>
          <w:trHeight w:val="300"/>
        </w:trPr>
        <w:tc>
          <w:tcPr>
            <w:tcW w:w="1479" w:type="dxa"/>
            <w:vMerge/>
            <w:tcBorders>
              <w:top w:val="single" w:sz="4" w:space="0" w:color="000000"/>
              <w:bottom w:val="single" w:sz="4" w:space="0" w:color="000000"/>
            </w:tcBorders>
            <w:shd w:val="clear" w:color="auto" w:fill="E6E6E6"/>
            <w:vAlign w:val="center"/>
          </w:tcPr>
          <w:p w14:paraId="7494AF06" w14:textId="77777777" w:rsidR="0045606E" w:rsidRPr="00A95EC0" w:rsidRDefault="0045606E" w:rsidP="00A95EC0">
            <w:pPr>
              <w:widowControl w:val="0"/>
              <w:pBdr>
                <w:top w:val="nil"/>
                <w:left w:val="nil"/>
                <w:bottom w:val="nil"/>
                <w:right w:val="nil"/>
                <w:between w:val="nil"/>
              </w:pBdr>
              <w:rPr>
                <w:rFonts w:asciiTheme="majorHAnsi" w:eastAsia="Arial" w:hAnsiTheme="majorHAnsi" w:cstheme="majorHAnsi"/>
                <w:color w:val="000000"/>
                <w:sz w:val="24"/>
                <w:szCs w:val="24"/>
              </w:rPr>
            </w:pPr>
          </w:p>
        </w:tc>
        <w:tc>
          <w:tcPr>
            <w:tcW w:w="643" w:type="dxa"/>
            <w:tcBorders>
              <w:top w:val="nil"/>
              <w:bottom w:val="single" w:sz="4" w:space="0" w:color="000000"/>
            </w:tcBorders>
            <w:shd w:val="clear" w:color="auto" w:fill="E6E6E6"/>
            <w:vAlign w:val="center"/>
          </w:tcPr>
          <w:p w14:paraId="070B823A"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17" w:type="dxa"/>
            <w:tcBorders>
              <w:top w:val="nil"/>
              <w:bottom w:val="single" w:sz="4" w:space="0" w:color="000000"/>
            </w:tcBorders>
            <w:shd w:val="clear" w:color="auto" w:fill="E6E6E6"/>
            <w:vAlign w:val="bottom"/>
          </w:tcPr>
          <w:p w14:paraId="5F8FA716"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w:t>
            </w:r>
          </w:p>
        </w:tc>
        <w:tc>
          <w:tcPr>
            <w:tcW w:w="617" w:type="dxa"/>
            <w:tcBorders>
              <w:top w:val="nil"/>
              <w:bottom w:val="single" w:sz="4" w:space="0" w:color="000000"/>
            </w:tcBorders>
            <w:shd w:val="clear" w:color="auto" w:fill="E6E6E6"/>
            <w:vAlign w:val="center"/>
          </w:tcPr>
          <w:p w14:paraId="2509E3CA"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43" w:type="dxa"/>
            <w:tcBorders>
              <w:top w:val="nil"/>
              <w:bottom w:val="single" w:sz="4" w:space="0" w:color="000000"/>
            </w:tcBorders>
            <w:shd w:val="clear" w:color="auto" w:fill="E6E6E6"/>
            <w:vAlign w:val="center"/>
          </w:tcPr>
          <w:p w14:paraId="07748C56"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w:t>
            </w:r>
          </w:p>
        </w:tc>
        <w:tc>
          <w:tcPr>
            <w:tcW w:w="591" w:type="dxa"/>
            <w:tcBorders>
              <w:top w:val="nil"/>
              <w:bottom w:val="single" w:sz="4" w:space="0" w:color="000000"/>
            </w:tcBorders>
            <w:shd w:val="clear" w:color="auto" w:fill="E6E6E6"/>
            <w:vAlign w:val="center"/>
          </w:tcPr>
          <w:p w14:paraId="1D386B74"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69" w:type="dxa"/>
            <w:tcBorders>
              <w:top w:val="nil"/>
              <w:bottom w:val="single" w:sz="4" w:space="0" w:color="000000"/>
            </w:tcBorders>
            <w:shd w:val="clear" w:color="auto" w:fill="E6E6E6"/>
            <w:vAlign w:val="bottom"/>
          </w:tcPr>
          <w:p w14:paraId="187EFB1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w:t>
            </w:r>
          </w:p>
        </w:tc>
        <w:tc>
          <w:tcPr>
            <w:tcW w:w="565" w:type="dxa"/>
            <w:tcBorders>
              <w:top w:val="nil"/>
              <w:bottom w:val="single" w:sz="4" w:space="0" w:color="000000"/>
            </w:tcBorders>
            <w:shd w:val="clear" w:color="auto" w:fill="E6E6E6"/>
            <w:vAlign w:val="center"/>
          </w:tcPr>
          <w:p w14:paraId="5A7257F2"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95" w:type="dxa"/>
            <w:tcBorders>
              <w:top w:val="nil"/>
              <w:bottom w:val="single" w:sz="4" w:space="0" w:color="000000"/>
            </w:tcBorders>
            <w:shd w:val="clear" w:color="auto" w:fill="E6E6E6"/>
            <w:vAlign w:val="center"/>
          </w:tcPr>
          <w:p w14:paraId="6FA4D586"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w:t>
            </w:r>
          </w:p>
        </w:tc>
        <w:tc>
          <w:tcPr>
            <w:tcW w:w="539" w:type="dxa"/>
            <w:tcBorders>
              <w:top w:val="nil"/>
              <w:bottom w:val="single" w:sz="4" w:space="0" w:color="000000"/>
            </w:tcBorders>
            <w:shd w:val="clear" w:color="auto" w:fill="E6E6E6"/>
            <w:vAlign w:val="center"/>
          </w:tcPr>
          <w:p w14:paraId="21A06420"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31" w:type="dxa"/>
            <w:tcBorders>
              <w:top w:val="nil"/>
              <w:bottom w:val="single" w:sz="4" w:space="0" w:color="000000"/>
            </w:tcBorders>
            <w:shd w:val="clear" w:color="auto" w:fill="E6E6E6"/>
            <w:vAlign w:val="bottom"/>
          </w:tcPr>
          <w:p w14:paraId="212DEF9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w:t>
            </w:r>
          </w:p>
        </w:tc>
        <w:tc>
          <w:tcPr>
            <w:tcW w:w="617" w:type="dxa"/>
            <w:tcBorders>
              <w:top w:val="nil"/>
              <w:bottom w:val="single" w:sz="4" w:space="0" w:color="000000"/>
            </w:tcBorders>
            <w:shd w:val="clear" w:color="auto" w:fill="E6E6E6"/>
            <w:vAlign w:val="center"/>
          </w:tcPr>
          <w:p w14:paraId="7A4CACF8"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2400" w:type="dxa"/>
            <w:tcBorders>
              <w:top w:val="nil"/>
              <w:bottom w:val="single" w:sz="4" w:space="0" w:color="000000"/>
            </w:tcBorders>
            <w:shd w:val="clear" w:color="auto" w:fill="E6E6E6"/>
            <w:vAlign w:val="center"/>
          </w:tcPr>
          <w:p w14:paraId="6A94ACBD"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w:t>
            </w:r>
          </w:p>
        </w:tc>
      </w:tr>
      <w:tr w:rsidR="0045606E" w:rsidRPr="00A95EC0" w14:paraId="38047091" w14:textId="77777777" w:rsidTr="00A95EC0">
        <w:trPr>
          <w:trHeight w:val="315"/>
        </w:trPr>
        <w:tc>
          <w:tcPr>
            <w:tcW w:w="1479" w:type="dxa"/>
            <w:tcBorders>
              <w:top w:val="single" w:sz="4" w:space="0" w:color="000000"/>
            </w:tcBorders>
            <w:shd w:val="clear" w:color="auto" w:fill="auto"/>
            <w:vAlign w:val="bottom"/>
          </w:tcPr>
          <w:p w14:paraId="5DAFAD0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Alto</w:t>
            </w:r>
          </w:p>
        </w:tc>
        <w:tc>
          <w:tcPr>
            <w:tcW w:w="643" w:type="dxa"/>
            <w:tcBorders>
              <w:top w:val="single" w:sz="4" w:space="0" w:color="000000"/>
            </w:tcBorders>
            <w:shd w:val="clear" w:color="auto" w:fill="auto"/>
            <w:vAlign w:val="bottom"/>
          </w:tcPr>
          <w:p w14:paraId="378D366A"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116</w:t>
            </w:r>
          </w:p>
        </w:tc>
        <w:tc>
          <w:tcPr>
            <w:tcW w:w="517" w:type="dxa"/>
            <w:tcBorders>
              <w:top w:val="single" w:sz="4" w:space="0" w:color="000000"/>
            </w:tcBorders>
            <w:shd w:val="clear" w:color="auto" w:fill="auto"/>
            <w:vAlign w:val="bottom"/>
          </w:tcPr>
          <w:p w14:paraId="3F6D50A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51</w:t>
            </w:r>
          </w:p>
        </w:tc>
        <w:tc>
          <w:tcPr>
            <w:tcW w:w="617" w:type="dxa"/>
            <w:tcBorders>
              <w:top w:val="single" w:sz="4" w:space="0" w:color="000000"/>
            </w:tcBorders>
            <w:shd w:val="clear" w:color="auto" w:fill="auto"/>
            <w:vAlign w:val="bottom"/>
          </w:tcPr>
          <w:p w14:paraId="5FBD0AAF"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98</w:t>
            </w:r>
          </w:p>
        </w:tc>
        <w:tc>
          <w:tcPr>
            <w:tcW w:w="543" w:type="dxa"/>
            <w:tcBorders>
              <w:top w:val="single" w:sz="4" w:space="0" w:color="000000"/>
            </w:tcBorders>
            <w:shd w:val="clear" w:color="auto" w:fill="auto"/>
            <w:vAlign w:val="bottom"/>
          </w:tcPr>
          <w:p w14:paraId="724FD5D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57</w:t>
            </w:r>
          </w:p>
        </w:tc>
        <w:tc>
          <w:tcPr>
            <w:tcW w:w="591" w:type="dxa"/>
            <w:tcBorders>
              <w:top w:val="single" w:sz="4" w:space="0" w:color="000000"/>
            </w:tcBorders>
            <w:shd w:val="clear" w:color="auto" w:fill="auto"/>
            <w:vAlign w:val="bottom"/>
          </w:tcPr>
          <w:p w14:paraId="7BCC1D2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64</w:t>
            </w:r>
          </w:p>
        </w:tc>
        <w:tc>
          <w:tcPr>
            <w:tcW w:w="569" w:type="dxa"/>
            <w:tcBorders>
              <w:top w:val="single" w:sz="4" w:space="0" w:color="000000"/>
            </w:tcBorders>
            <w:shd w:val="clear" w:color="auto" w:fill="auto"/>
            <w:vAlign w:val="bottom"/>
          </w:tcPr>
          <w:p w14:paraId="608859D5"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28</w:t>
            </w:r>
          </w:p>
        </w:tc>
        <w:tc>
          <w:tcPr>
            <w:tcW w:w="565" w:type="dxa"/>
            <w:tcBorders>
              <w:top w:val="single" w:sz="4" w:space="0" w:color="000000"/>
            </w:tcBorders>
            <w:shd w:val="clear" w:color="auto" w:fill="auto"/>
            <w:vAlign w:val="bottom"/>
          </w:tcPr>
          <w:p w14:paraId="69EB1E69"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30</w:t>
            </w:r>
          </w:p>
        </w:tc>
        <w:tc>
          <w:tcPr>
            <w:tcW w:w="595" w:type="dxa"/>
            <w:tcBorders>
              <w:top w:val="single" w:sz="4" w:space="0" w:color="000000"/>
            </w:tcBorders>
            <w:shd w:val="clear" w:color="auto" w:fill="auto"/>
            <w:vAlign w:val="bottom"/>
          </w:tcPr>
          <w:p w14:paraId="7BFAA0C5"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17</w:t>
            </w:r>
          </w:p>
        </w:tc>
        <w:tc>
          <w:tcPr>
            <w:tcW w:w="539" w:type="dxa"/>
            <w:tcBorders>
              <w:top w:val="single" w:sz="4" w:space="0" w:color="000000"/>
            </w:tcBorders>
            <w:shd w:val="clear" w:color="auto" w:fill="auto"/>
            <w:vAlign w:val="bottom"/>
          </w:tcPr>
          <w:p w14:paraId="58F6A4B8"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29</w:t>
            </w:r>
          </w:p>
        </w:tc>
        <w:tc>
          <w:tcPr>
            <w:tcW w:w="531" w:type="dxa"/>
            <w:tcBorders>
              <w:top w:val="single" w:sz="4" w:space="0" w:color="000000"/>
            </w:tcBorders>
            <w:shd w:val="clear" w:color="auto" w:fill="auto"/>
            <w:vAlign w:val="bottom"/>
          </w:tcPr>
          <w:p w14:paraId="091A0A2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13</w:t>
            </w:r>
          </w:p>
        </w:tc>
        <w:tc>
          <w:tcPr>
            <w:tcW w:w="617" w:type="dxa"/>
            <w:tcBorders>
              <w:top w:val="single" w:sz="4" w:space="0" w:color="000000"/>
            </w:tcBorders>
            <w:shd w:val="clear" w:color="auto" w:fill="auto"/>
            <w:vAlign w:val="bottom"/>
          </w:tcPr>
          <w:p w14:paraId="47033AF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20</w:t>
            </w:r>
          </w:p>
        </w:tc>
        <w:tc>
          <w:tcPr>
            <w:tcW w:w="2400" w:type="dxa"/>
            <w:tcBorders>
              <w:top w:val="single" w:sz="4" w:space="0" w:color="000000"/>
            </w:tcBorders>
            <w:shd w:val="clear" w:color="auto" w:fill="auto"/>
            <w:vAlign w:val="bottom"/>
          </w:tcPr>
          <w:p w14:paraId="61F9677F"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12</w:t>
            </w:r>
          </w:p>
        </w:tc>
      </w:tr>
      <w:tr w:rsidR="0045606E" w:rsidRPr="00A95EC0" w14:paraId="09944226" w14:textId="77777777" w:rsidTr="00A95EC0">
        <w:trPr>
          <w:trHeight w:val="315"/>
        </w:trPr>
        <w:tc>
          <w:tcPr>
            <w:tcW w:w="1479" w:type="dxa"/>
            <w:tcBorders>
              <w:top w:val="nil"/>
            </w:tcBorders>
            <w:shd w:val="clear" w:color="auto" w:fill="auto"/>
            <w:vAlign w:val="bottom"/>
          </w:tcPr>
          <w:p w14:paraId="1D5F471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Medio</w:t>
            </w:r>
          </w:p>
        </w:tc>
        <w:tc>
          <w:tcPr>
            <w:tcW w:w="643" w:type="dxa"/>
            <w:tcBorders>
              <w:top w:val="nil"/>
            </w:tcBorders>
            <w:shd w:val="clear" w:color="auto" w:fill="auto"/>
            <w:vAlign w:val="bottom"/>
          </w:tcPr>
          <w:p w14:paraId="6B36093A"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106</w:t>
            </w:r>
          </w:p>
        </w:tc>
        <w:tc>
          <w:tcPr>
            <w:tcW w:w="517" w:type="dxa"/>
            <w:tcBorders>
              <w:top w:val="nil"/>
            </w:tcBorders>
            <w:shd w:val="clear" w:color="auto" w:fill="auto"/>
            <w:vAlign w:val="bottom"/>
          </w:tcPr>
          <w:p w14:paraId="130CDCCD"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46</w:t>
            </w:r>
          </w:p>
        </w:tc>
        <w:tc>
          <w:tcPr>
            <w:tcW w:w="617" w:type="dxa"/>
            <w:tcBorders>
              <w:top w:val="nil"/>
            </w:tcBorders>
            <w:shd w:val="clear" w:color="auto" w:fill="auto"/>
            <w:vAlign w:val="bottom"/>
          </w:tcPr>
          <w:p w14:paraId="6F7F5925"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72</w:t>
            </w:r>
          </w:p>
        </w:tc>
        <w:tc>
          <w:tcPr>
            <w:tcW w:w="543" w:type="dxa"/>
            <w:tcBorders>
              <w:top w:val="nil"/>
            </w:tcBorders>
            <w:shd w:val="clear" w:color="auto" w:fill="auto"/>
            <w:vAlign w:val="bottom"/>
          </w:tcPr>
          <w:p w14:paraId="038BD4E2"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42</w:t>
            </w:r>
          </w:p>
        </w:tc>
        <w:tc>
          <w:tcPr>
            <w:tcW w:w="591" w:type="dxa"/>
            <w:tcBorders>
              <w:top w:val="nil"/>
            </w:tcBorders>
            <w:shd w:val="clear" w:color="auto" w:fill="auto"/>
            <w:vAlign w:val="bottom"/>
          </w:tcPr>
          <w:p w14:paraId="2672A012"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136</w:t>
            </w:r>
          </w:p>
        </w:tc>
        <w:tc>
          <w:tcPr>
            <w:tcW w:w="569" w:type="dxa"/>
            <w:tcBorders>
              <w:top w:val="nil"/>
            </w:tcBorders>
            <w:shd w:val="clear" w:color="auto" w:fill="auto"/>
            <w:vAlign w:val="bottom"/>
          </w:tcPr>
          <w:p w14:paraId="16738E56"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59</w:t>
            </w:r>
          </w:p>
        </w:tc>
        <w:tc>
          <w:tcPr>
            <w:tcW w:w="565" w:type="dxa"/>
            <w:tcBorders>
              <w:top w:val="nil"/>
            </w:tcBorders>
            <w:shd w:val="clear" w:color="auto" w:fill="auto"/>
            <w:vAlign w:val="bottom"/>
          </w:tcPr>
          <w:p w14:paraId="6A282AC4"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97</w:t>
            </w:r>
          </w:p>
        </w:tc>
        <w:tc>
          <w:tcPr>
            <w:tcW w:w="595" w:type="dxa"/>
            <w:tcBorders>
              <w:top w:val="nil"/>
            </w:tcBorders>
            <w:shd w:val="clear" w:color="auto" w:fill="auto"/>
            <w:vAlign w:val="bottom"/>
          </w:tcPr>
          <w:p w14:paraId="21FDA3E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57</w:t>
            </w:r>
          </w:p>
        </w:tc>
        <w:tc>
          <w:tcPr>
            <w:tcW w:w="539" w:type="dxa"/>
            <w:tcBorders>
              <w:top w:val="nil"/>
            </w:tcBorders>
            <w:shd w:val="clear" w:color="auto" w:fill="auto"/>
            <w:vAlign w:val="bottom"/>
          </w:tcPr>
          <w:p w14:paraId="1A84C030"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96</w:t>
            </w:r>
          </w:p>
        </w:tc>
        <w:tc>
          <w:tcPr>
            <w:tcW w:w="531" w:type="dxa"/>
            <w:tcBorders>
              <w:top w:val="nil"/>
            </w:tcBorders>
            <w:shd w:val="clear" w:color="auto" w:fill="auto"/>
            <w:vAlign w:val="bottom"/>
          </w:tcPr>
          <w:p w14:paraId="71CDB5E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41</w:t>
            </w:r>
          </w:p>
        </w:tc>
        <w:tc>
          <w:tcPr>
            <w:tcW w:w="617" w:type="dxa"/>
            <w:tcBorders>
              <w:top w:val="nil"/>
            </w:tcBorders>
            <w:shd w:val="clear" w:color="auto" w:fill="auto"/>
            <w:vAlign w:val="bottom"/>
          </w:tcPr>
          <w:p w14:paraId="7BC8F952"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60</w:t>
            </w:r>
          </w:p>
        </w:tc>
        <w:tc>
          <w:tcPr>
            <w:tcW w:w="2400" w:type="dxa"/>
            <w:tcBorders>
              <w:top w:val="nil"/>
            </w:tcBorders>
            <w:shd w:val="clear" w:color="auto" w:fill="auto"/>
            <w:vAlign w:val="bottom"/>
          </w:tcPr>
          <w:p w14:paraId="6811AFD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35</w:t>
            </w:r>
          </w:p>
        </w:tc>
      </w:tr>
      <w:tr w:rsidR="0045606E" w:rsidRPr="00A95EC0" w14:paraId="32A54C2F" w14:textId="77777777" w:rsidTr="00A95EC0">
        <w:trPr>
          <w:trHeight w:val="315"/>
        </w:trPr>
        <w:tc>
          <w:tcPr>
            <w:tcW w:w="1479" w:type="dxa"/>
            <w:tcBorders>
              <w:top w:val="nil"/>
              <w:bottom w:val="single" w:sz="4" w:space="0" w:color="000000"/>
            </w:tcBorders>
            <w:shd w:val="clear" w:color="auto" w:fill="auto"/>
            <w:vAlign w:val="bottom"/>
          </w:tcPr>
          <w:p w14:paraId="17BA5A4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Bajo</w:t>
            </w:r>
          </w:p>
        </w:tc>
        <w:tc>
          <w:tcPr>
            <w:tcW w:w="643" w:type="dxa"/>
            <w:tcBorders>
              <w:top w:val="nil"/>
              <w:bottom w:val="single" w:sz="4" w:space="0" w:color="000000"/>
            </w:tcBorders>
            <w:shd w:val="clear" w:color="auto" w:fill="auto"/>
            <w:vAlign w:val="bottom"/>
          </w:tcPr>
          <w:p w14:paraId="6325877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7</w:t>
            </w:r>
          </w:p>
        </w:tc>
        <w:tc>
          <w:tcPr>
            <w:tcW w:w="517" w:type="dxa"/>
            <w:tcBorders>
              <w:top w:val="nil"/>
              <w:bottom w:val="single" w:sz="4" w:space="0" w:color="000000"/>
            </w:tcBorders>
            <w:shd w:val="clear" w:color="auto" w:fill="auto"/>
            <w:vAlign w:val="bottom"/>
          </w:tcPr>
          <w:p w14:paraId="31CBCDB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3</w:t>
            </w:r>
          </w:p>
        </w:tc>
        <w:tc>
          <w:tcPr>
            <w:tcW w:w="617" w:type="dxa"/>
            <w:tcBorders>
              <w:top w:val="nil"/>
              <w:bottom w:val="single" w:sz="4" w:space="0" w:color="000000"/>
            </w:tcBorders>
            <w:shd w:val="clear" w:color="auto" w:fill="auto"/>
            <w:vAlign w:val="bottom"/>
          </w:tcPr>
          <w:p w14:paraId="72A05A6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w:t>
            </w:r>
          </w:p>
        </w:tc>
        <w:tc>
          <w:tcPr>
            <w:tcW w:w="543" w:type="dxa"/>
            <w:tcBorders>
              <w:top w:val="nil"/>
              <w:bottom w:val="single" w:sz="4" w:space="0" w:color="000000"/>
            </w:tcBorders>
            <w:shd w:val="clear" w:color="auto" w:fill="auto"/>
            <w:vAlign w:val="bottom"/>
          </w:tcPr>
          <w:p w14:paraId="0CB9B2C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w:t>
            </w:r>
          </w:p>
        </w:tc>
        <w:tc>
          <w:tcPr>
            <w:tcW w:w="591" w:type="dxa"/>
            <w:tcBorders>
              <w:top w:val="nil"/>
              <w:bottom w:val="single" w:sz="4" w:space="0" w:color="000000"/>
            </w:tcBorders>
            <w:shd w:val="clear" w:color="auto" w:fill="auto"/>
            <w:vAlign w:val="bottom"/>
          </w:tcPr>
          <w:p w14:paraId="4B0B87EE"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29</w:t>
            </w:r>
          </w:p>
        </w:tc>
        <w:tc>
          <w:tcPr>
            <w:tcW w:w="569" w:type="dxa"/>
            <w:tcBorders>
              <w:top w:val="nil"/>
              <w:bottom w:val="single" w:sz="4" w:space="0" w:color="000000"/>
            </w:tcBorders>
            <w:shd w:val="clear" w:color="auto" w:fill="auto"/>
            <w:vAlign w:val="bottom"/>
          </w:tcPr>
          <w:p w14:paraId="146A8BE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13</w:t>
            </w:r>
          </w:p>
        </w:tc>
        <w:tc>
          <w:tcPr>
            <w:tcW w:w="565" w:type="dxa"/>
            <w:tcBorders>
              <w:top w:val="nil"/>
              <w:bottom w:val="single" w:sz="4" w:space="0" w:color="000000"/>
            </w:tcBorders>
            <w:shd w:val="clear" w:color="auto" w:fill="auto"/>
            <w:vAlign w:val="bottom"/>
          </w:tcPr>
          <w:p w14:paraId="5686F477"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44</w:t>
            </w:r>
          </w:p>
        </w:tc>
        <w:tc>
          <w:tcPr>
            <w:tcW w:w="595" w:type="dxa"/>
            <w:tcBorders>
              <w:top w:val="nil"/>
              <w:bottom w:val="single" w:sz="4" w:space="0" w:color="000000"/>
            </w:tcBorders>
            <w:shd w:val="clear" w:color="auto" w:fill="auto"/>
            <w:vAlign w:val="bottom"/>
          </w:tcPr>
          <w:p w14:paraId="125D4C4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26</w:t>
            </w:r>
          </w:p>
        </w:tc>
        <w:tc>
          <w:tcPr>
            <w:tcW w:w="539" w:type="dxa"/>
            <w:tcBorders>
              <w:top w:val="nil"/>
              <w:bottom w:val="single" w:sz="4" w:space="0" w:color="000000"/>
            </w:tcBorders>
            <w:shd w:val="clear" w:color="auto" w:fill="auto"/>
            <w:vAlign w:val="bottom"/>
          </w:tcPr>
          <w:p w14:paraId="204316FB"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104</w:t>
            </w:r>
          </w:p>
        </w:tc>
        <w:tc>
          <w:tcPr>
            <w:tcW w:w="531" w:type="dxa"/>
            <w:tcBorders>
              <w:top w:val="nil"/>
              <w:bottom w:val="single" w:sz="4" w:space="0" w:color="000000"/>
            </w:tcBorders>
            <w:shd w:val="clear" w:color="auto" w:fill="auto"/>
            <w:vAlign w:val="bottom"/>
          </w:tcPr>
          <w:p w14:paraId="48D56BF5"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46</w:t>
            </w:r>
          </w:p>
        </w:tc>
        <w:tc>
          <w:tcPr>
            <w:tcW w:w="617" w:type="dxa"/>
            <w:tcBorders>
              <w:top w:val="nil"/>
              <w:bottom w:val="single" w:sz="4" w:space="0" w:color="000000"/>
            </w:tcBorders>
            <w:shd w:val="clear" w:color="auto" w:fill="auto"/>
            <w:vAlign w:val="bottom"/>
          </w:tcPr>
          <w:p w14:paraId="3E9B688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91</w:t>
            </w:r>
          </w:p>
        </w:tc>
        <w:tc>
          <w:tcPr>
            <w:tcW w:w="2400" w:type="dxa"/>
            <w:tcBorders>
              <w:top w:val="nil"/>
              <w:bottom w:val="single" w:sz="4" w:space="0" w:color="000000"/>
            </w:tcBorders>
            <w:shd w:val="clear" w:color="auto" w:fill="auto"/>
            <w:vAlign w:val="bottom"/>
          </w:tcPr>
          <w:p w14:paraId="6B04CFD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53</w:t>
            </w:r>
          </w:p>
        </w:tc>
      </w:tr>
      <w:tr w:rsidR="0045606E" w:rsidRPr="00A95EC0" w14:paraId="1B1D5D7D" w14:textId="77777777" w:rsidTr="00A95EC0">
        <w:trPr>
          <w:trHeight w:val="315"/>
        </w:trPr>
        <w:tc>
          <w:tcPr>
            <w:tcW w:w="1479" w:type="dxa"/>
            <w:tcBorders>
              <w:top w:val="single" w:sz="4" w:space="0" w:color="000000"/>
              <w:bottom w:val="single" w:sz="4" w:space="0" w:color="000000"/>
            </w:tcBorders>
            <w:shd w:val="clear" w:color="auto" w:fill="auto"/>
            <w:vAlign w:val="bottom"/>
          </w:tcPr>
          <w:p w14:paraId="0A687707"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Total</w:t>
            </w:r>
          </w:p>
        </w:tc>
        <w:tc>
          <w:tcPr>
            <w:tcW w:w="643" w:type="dxa"/>
            <w:tcBorders>
              <w:top w:val="single" w:sz="4" w:space="0" w:color="000000"/>
              <w:bottom w:val="single" w:sz="4" w:space="0" w:color="000000"/>
            </w:tcBorders>
            <w:shd w:val="clear" w:color="auto" w:fill="auto"/>
            <w:vAlign w:val="bottom"/>
          </w:tcPr>
          <w:p w14:paraId="64AAF3C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229</w:t>
            </w:r>
          </w:p>
        </w:tc>
        <w:tc>
          <w:tcPr>
            <w:tcW w:w="517" w:type="dxa"/>
            <w:tcBorders>
              <w:top w:val="single" w:sz="4" w:space="0" w:color="000000"/>
              <w:bottom w:val="single" w:sz="4" w:space="0" w:color="000000"/>
            </w:tcBorders>
            <w:shd w:val="clear" w:color="auto" w:fill="auto"/>
            <w:vAlign w:val="bottom"/>
          </w:tcPr>
          <w:p w14:paraId="0D55ED09"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100</w:t>
            </w:r>
          </w:p>
        </w:tc>
        <w:tc>
          <w:tcPr>
            <w:tcW w:w="617" w:type="dxa"/>
            <w:tcBorders>
              <w:top w:val="single" w:sz="4" w:space="0" w:color="000000"/>
              <w:bottom w:val="single" w:sz="4" w:space="0" w:color="000000"/>
            </w:tcBorders>
            <w:shd w:val="clear" w:color="auto" w:fill="auto"/>
            <w:vAlign w:val="bottom"/>
          </w:tcPr>
          <w:p w14:paraId="34733568"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171</w:t>
            </w:r>
          </w:p>
        </w:tc>
        <w:tc>
          <w:tcPr>
            <w:tcW w:w="543" w:type="dxa"/>
            <w:tcBorders>
              <w:top w:val="single" w:sz="4" w:space="0" w:color="000000"/>
              <w:bottom w:val="single" w:sz="4" w:space="0" w:color="000000"/>
            </w:tcBorders>
            <w:shd w:val="clear" w:color="auto" w:fill="auto"/>
            <w:vAlign w:val="bottom"/>
          </w:tcPr>
          <w:p w14:paraId="42D4A708"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100</w:t>
            </w:r>
          </w:p>
        </w:tc>
        <w:tc>
          <w:tcPr>
            <w:tcW w:w="591" w:type="dxa"/>
            <w:tcBorders>
              <w:top w:val="single" w:sz="4" w:space="0" w:color="000000"/>
              <w:bottom w:val="single" w:sz="4" w:space="0" w:color="000000"/>
            </w:tcBorders>
            <w:shd w:val="clear" w:color="auto" w:fill="auto"/>
            <w:vAlign w:val="bottom"/>
          </w:tcPr>
          <w:p w14:paraId="7318A5FC" w14:textId="77777777" w:rsidR="0045606E" w:rsidRPr="00A95EC0" w:rsidRDefault="00EC7C47" w:rsidP="00A95EC0">
            <w:pP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229</w:t>
            </w:r>
          </w:p>
        </w:tc>
        <w:tc>
          <w:tcPr>
            <w:tcW w:w="569" w:type="dxa"/>
            <w:tcBorders>
              <w:top w:val="single" w:sz="4" w:space="0" w:color="000000"/>
              <w:bottom w:val="single" w:sz="4" w:space="0" w:color="000000"/>
            </w:tcBorders>
            <w:shd w:val="clear" w:color="auto" w:fill="auto"/>
            <w:vAlign w:val="bottom"/>
          </w:tcPr>
          <w:p w14:paraId="13A4AAB6"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c>
          <w:tcPr>
            <w:tcW w:w="565" w:type="dxa"/>
            <w:tcBorders>
              <w:top w:val="single" w:sz="4" w:space="0" w:color="000000"/>
              <w:bottom w:val="single" w:sz="4" w:space="0" w:color="000000"/>
            </w:tcBorders>
            <w:shd w:val="clear" w:color="auto" w:fill="auto"/>
            <w:vAlign w:val="bottom"/>
          </w:tcPr>
          <w:p w14:paraId="2F35CCD4" w14:textId="77777777" w:rsidR="0045606E" w:rsidRPr="00A95EC0" w:rsidRDefault="00EC7C47" w:rsidP="00A95EC0">
            <w:pP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171</w:t>
            </w:r>
          </w:p>
        </w:tc>
        <w:tc>
          <w:tcPr>
            <w:tcW w:w="595" w:type="dxa"/>
            <w:tcBorders>
              <w:top w:val="single" w:sz="4" w:space="0" w:color="000000"/>
              <w:bottom w:val="single" w:sz="4" w:space="0" w:color="000000"/>
            </w:tcBorders>
            <w:shd w:val="clear" w:color="auto" w:fill="auto"/>
            <w:vAlign w:val="bottom"/>
          </w:tcPr>
          <w:p w14:paraId="3DFFAA25"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c>
          <w:tcPr>
            <w:tcW w:w="539" w:type="dxa"/>
            <w:tcBorders>
              <w:top w:val="single" w:sz="4" w:space="0" w:color="000000"/>
              <w:bottom w:val="single" w:sz="4" w:space="0" w:color="000000"/>
            </w:tcBorders>
            <w:shd w:val="clear" w:color="auto" w:fill="auto"/>
            <w:vAlign w:val="bottom"/>
          </w:tcPr>
          <w:p w14:paraId="142F3213"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229</w:t>
            </w:r>
          </w:p>
        </w:tc>
        <w:tc>
          <w:tcPr>
            <w:tcW w:w="531" w:type="dxa"/>
            <w:tcBorders>
              <w:top w:val="single" w:sz="4" w:space="0" w:color="000000"/>
              <w:bottom w:val="single" w:sz="4" w:space="0" w:color="000000"/>
            </w:tcBorders>
            <w:shd w:val="clear" w:color="auto" w:fill="auto"/>
            <w:vAlign w:val="bottom"/>
          </w:tcPr>
          <w:p w14:paraId="71A0B434"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c>
          <w:tcPr>
            <w:tcW w:w="617" w:type="dxa"/>
            <w:tcBorders>
              <w:top w:val="single" w:sz="4" w:space="0" w:color="000000"/>
              <w:bottom w:val="single" w:sz="4" w:space="0" w:color="000000"/>
            </w:tcBorders>
            <w:shd w:val="clear" w:color="auto" w:fill="auto"/>
            <w:vAlign w:val="bottom"/>
          </w:tcPr>
          <w:p w14:paraId="3D2E1CA9"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171</w:t>
            </w:r>
          </w:p>
        </w:tc>
        <w:tc>
          <w:tcPr>
            <w:tcW w:w="2400" w:type="dxa"/>
            <w:tcBorders>
              <w:top w:val="single" w:sz="4" w:space="0" w:color="000000"/>
              <w:bottom w:val="single" w:sz="4" w:space="0" w:color="000000"/>
            </w:tcBorders>
            <w:shd w:val="clear" w:color="auto" w:fill="auto"/>
            <w:vAlign w:val="bottom"/>
          </w:tcPr>
          <w:p w14:paraId="2D0E5D48"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r>
    </w:tbl>
    <w:p w14:paraId="50983F14" w14:textId="77777777"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1CE4A3CF" w14:textId="77777777" w:rsidR="00E86477" w:rsidRPr="00A95EC0" w:rsidRDefault="00E86477" w:rsidP="00A95EC0">
      <w:pPr>
        <w:spacing w:after="0" w:line="240" w:lineRule="auto"/>
        <w:jc w:val="both"/>
        <w:rPr>
          <w:rFonts w:asciiTheme="majorHAnsi" w:eastAsia="Arial" w:hAnsiTheme="majorHAnsi" w:cstheme="majorHAnsi"/>
          <w:sz w:val="24"/>
          <w:szCs w:val="24"/>
        </w:rPr>
      </w:pPr>
    </w:p>
    <w:p w14:paraId="7BB8C4B8" w14:textId="69BD43F3"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En la tabla 2 se observa que ambos sexos de los estudiantes de Medicina presentan alto nivel de agotamiento emocional en el sexo femenino 51% y el sexo masculino 57%. Así mismo, se registró una frecuencia similar en el nivel medio de despersonalización en ambos sexos, lo que indica que un 50% de </w:t>
      </w:r>
      <w:r w:rsidRPr="00A95EC0">
        <w:rPr>
          <w:rFonts w:asciiTheme="majorHAnsi" w:eastAsia="Arial" w:hAnsiTheme="majorHAnsi" w:cstheme="majorHAnsi"/>
          <w:sz w:val="24"/>
          <w:szCs w:val="24"/>
        </w:rPr>
        <w:lastRenderedPageBreak/>
        <w:t xml:space="preserve">estudiantes es proclive a padecer Burnout siendo </w:t>
      </w:r>
      <w:r w:rsidR="00817EC6" w:rsidRPr="00A95EC0">
        <w:rPr>
          <w:rFonts w:asciiTheme="majorHAnsi" w:eastAsia="Arial" w:hAnsiTheme="majorHAnsi" w:cstheme="majorHAnsi"/>
          <w:sz w:val="24"/>
          <w:szCs w:val="24"/>
        </w:rPr>
        <w:t>más</w:t>
      </w:r>
      <w:r w:rsidRPr="00A95EC0">
        <w:rPr>
          <w:rFonts w:asciiTheme="majorHAnsi" w:eastAsia="Arial" w:hAnsiTheme="majorHAnsi" w:cstheme="majorHAnsi"/>
          <w:sz w:val="24"/>
          <w:szCs w:val="24"/>
        </w:rPr>
        <w:t xml:space="preserve"> propenso el sexo femenino quienes registraron un 54% (de nivel medio con nivel alto de falta de realización) </w:t>
      </w:r>
    </w:p>
    <w:p w14:paraId="7A5FBA9B" w14:textId="77777777" w:rsidR="0045606E" w:rsidRPr="00A95EC0" w:rsidRDefault="0045606E" w:rsidP="00A95EC0">
      <w:pPr>
        <w:spacing w:after="0" w:line="240" w:lineRule="auto"/>
        <w:rPr>
          <w:rFonts w:asciiTheme="majorHAnsi" w:eastAsia="Arial" w:hAnsiTheme="majorHAnsi" w:cstheme="majorHAnsi"/>
          <w:b/>
          <w:sz w:val="24"/>
          <w:szCs w:val="24"/>
          <w:u w:val="single"/>
        </w:rPr>
      </w:pPr>
    </w:p>
    <w:p w14:paraId="4586BE93"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Discusión</w:t>
      </w:r>
    </w:p>
    <w:p w14:paraId="5D49E764"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este estudio se determinó la frecuencia del SBO en estudiantes de Medicina y la posible relación con algunas variables como el sexo, grado académico y con cada una de las tres dimensiones que conforman el Burnout.</w:t>
      </w:r>
    </w:p>
    <w:p w14:paraId="0A106785"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773EC6EF" w14:textId="74F397F5"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La prevalencia de SBO observada en este estudio es menor en comparación con otras investigaciones previas en estudiantes de Medicina de diferentes zonas de México, como en Sinaloa (85%) (</w:t>
      </w:r>
      <w:r w:rsidR="00817EC6" w:rsidRPr="00A95EC0">
        <w:rPr>
          <w:rFonts w:asciiTheme="majorHAnsi" w:eastAsia="Arial" w:hAnsiTheme="majorHAnsi" w:cstheme="majorHAnsi"/>
          <w:sz w:val="24"/>
          <w:szCs w:val="24"/>
        </w:rPr>
        <w:t>Martínez</w:t>
      </w:r>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Canizalez</w:t>
      </w:r>
      <w:proofErr w:type="spellEnd"/>
      <w:r w:rsidRPr="00A95EC0">
        <w:rPr>
          <w:rFonts w:asciiTheme="majorHAnsi" w:eastAsia="Arial" w:hAnsiTheme="majorHAnsi" w:cstheme="majorHAnsi"/>
          <w:sz w:val="24"/>
          <w:szCs w:val="24"/>
        </w:rPr>
        <w:t>, et al., 2021), Ciudad de México (96%) (</w:t>
      </w:r>
      <w:proofErr w:type="spellStart"/>
      <w:r w:rsidRPr="00A95EC0">
        <w:rPr>
          <w:rFonts w:asciiTheme="majorHAnsi" w:eastAsia="Arial" w:hAnsiTheme="majorHAnsi" w:cstheme="majorHAnsi"/>
          <w:sz w:val="24"/>
          <w:szCs w:val="24"/>
        </w:rPr>
        <w:t>Ascensio</w:t>
      </w:r>
      <w:proofErr w:type="spellEnd"/>
      <w:r w:rsidRPr="00A95EC0">
        <w:rPr>
          <w:rFonts w:asciiTheme="majorHAnsi" w:eastAsia="Arial" w:hAnsiTheme="majorHAnsi" w:cstheme="majorHAnsi"/>
          <w:sz w:val="24"/>
          <w:szCs w:val="24"/>
        </w:rPr>
        <w:t xml:space="preserve">, </w:t>
      </w:r>
      <w:r w:rsidR="00E86477" w:rsidRPr="00A95EC0">
        <w:rPr>
          <w:rFonts w:asciiTheme="majorHAnsi" w:eastAsia="Arial" w:hAnsiTheme="majorHAnsi" w:cstheme="majorHAnsi"/>
          <w:sz w:val="24"/>
          <w:szCs w:val="24"/>
        </w:rPr>
        <w:t>Al</w:t>
      </w:r>
      <w:r w:rsidRPr="00A95EC0">
        <w:rPr>
          <w:rFonts w:asciiTheme="majorHAnsi" w:eastAsia="Arial" w:hAnsiTheme="majorHAnsi" w:cstheme="majorHAnsi"/>
          <w:sz w:val="24"/>
          <w:szCs w:val="24"/>
        </w:rPr>
        <w:t xml:space="preserve">maraz, et al., 2016), Zacatecas (69.8%) (Díaz, Ruiz et al., 2021), Nuevo León (30- 54%) (Guillen, Flores, et al., 2019). Sin embargo, es importante señalar que estos hallazgos están dentro de los rangos reportados en otros estudios a nivel nacional que oscilan entre 7 y 15% (Diaz, Ruiz, et al., </w:t>
      </w:r>
      <w:proofErr w:type="gramStart"/>
      <w:r w:rsidRPr="00A95EC0">
        <w:rPr>
          <w:rFonts w:asciiTheme="majorHAnsi" w:eastAsia="Arial" w:hAnsiTheme="majorHAnsi" w:cstheme="majorHAnsi"/>
          <w:sz w:val="24"/>
          <w:szCs w:val="24"/>
        </w:rPr>
        <w:t xml:space="preserve">2022;   </w:t>
      </w:r>
      <w:proofErr w:type="gramEnd"/>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Jezzini</w:t>
      </w:r>
      <w:proofErr w:type="spellEnd"/>
      <w:r w:rsidRPr="00A95EC0">
        <w:rPr>
          <w:rFonts w:asciiTheme="majorHAnsi" w:eastAsia="Arial" w:hAnsiTheme="majorHAnsi" w:cstheme="majorHAnsi"/>
          <w:sz w:val="24"/>
          <w:szCs w:val="24"/>
        </w:rPr>
        <w:t xml:space="preserve">, </w:t>
      </w:r>
      <w:r w:rsidR="00CE6BA0" w:rsidRPr="00A95EC0">
        <w:rPr>
          <w:rFonts w:asciiTheme="majorHAnsi" w:eastAsia="Arial" w:hAnsiTheme="majorHAnsi" w:cstheme="majorHAnsi"/>
          <w:sz w:val="24"/>
          <w:szCs w:val="24"/>
        </w:rPr>
        <w:t>Martínez</w:t>
      </w:r>
      <w:r w:rsidRPr="00A95EC0">
        <w:rPr>
          <w:rFonts w:asciiTheme="majorHAnsi" w:eastAsia="Arial" w:hAnsiTheme="majorHAnsi" w:cstheme="majorHAnsi"/>
          <w:sz w:val="24"/>
          <w:szCs w:val="24"/>
        </w:rPr>
        <w:t xml:space="preserve"> et al., 2022).</w:t>
      </w:r>
    </w:p>
    <w:p w14:paraId="2B2DAA08"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3E62B656" w14:textId="6ACD3A14"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Por otro parte, los datos obtenidos en esta investigación coinciden con estudios previos en los que se reporta que </w:t>
      </w:r>
      <w:r w:rsidR="00817EC6" w:rsidRPr="00A95EC0">
        <w:rPr>
          <w:rFonts w:asciiTheme="majorHAnsi" w:eastAsia="Arial" w:hAnsiTheme="majorHAnsi" w:cstheme="majorHAnsi"/>
          <w:sz w:val="24"/>
          <w:szCs w:val="24"/>
        </w:rPr>
        <w:t>el sexo femenino tiene</w:t>
      </w:r>
      <w:r w:rsidRPr="00A95EC0">
        <w:rPr>
          <w:rFonts w:asciiTheme="majorHAnsi" w:eastAsia="Arial" w:hAnsiTheme="majorHAnsi" w:cstheme="majorHAnsi"/>
          <w:sz w:val="24"/>
          <w:szCs w:val="24"/>
        </w:rPr>
        <w:t xml:space="preserve"> mayor prevalencia de SBO en comparación con el sexo masculino (</w:t>
      </w:r>
      <w:r w:rsidR="00CE6BA0" w:rsidRPr="00A95EC0">
        <w:rPr>
          <w:rFonts w:asciiTheme="majorHAnsi" w:eastAsia="Arial" w:hAnsiTheme="majorHAnsi" w:cstheme="majorHAnsi"/>
          <w:sz w:val="24"/>
          <w:szCs w:val="24"/>
        </w:rPr>
        <w:t>Martínez</w:t>
      </w:r>
      <w:r w:rsidR="00E86477" w:rsidRPr="00A95EC0">
        <w:rPr>
          <w:rFonts w:asciiTheme="majorHAnsi" w:eastAsia="Arial" w:hAnsiTheme="majorHAnsi" w:cstheme="majorHAnsi"/>
          <w:sz w:val="24"/>
          <w:szCs w:val="24"/>
        </w:rPr>
        <w:t xml:space="preserve">, </w:t>
      </w:r>
      <w:proofErr w:type="spellStart"/>
      <w:r w:rsidR="00E86477" w:rsidRPr="00A95EC0">
        <w:rPr>
          <w:rFonts w:asciiTheme="majorHAnsi" w:eastAsia="Arial" w:hAnsiTheme="majorHAnsi" w:cstheme="majorHAnsi"/>
          <w:sz w:val="24"/>
          <w:szCs w:val="24"/>
        </w:rPr>
        <w:t>Canizalez</w:t>
      </w:r>
      <w:proofErr w:type="spellEnd"/>
      <w:r w:rsidR="00E86477" w:rsidRPr="00A95EC0">
        <w:rPr>
          <w:rFonts w:asciiTheme="majorHAnsi" w:eastAsia="Arial" w:hAnsiTheme="majorHAnsi" w:cstheme="majorHAnsi"/>
          <w:sz w:val="24"/>
          <w:szCs w:val="24"/>
        </w:rPr>
        <w:t>, Ruiz</w:t>
      </w:r>
      <w:r w:rsidRPr="00A95EC0">
        <w:rPr>
          <w:rFonts w:asciiTheme="majorHAnsi" w:eastAsia="Arial" w:hAnsiTheme="majorHAnsi" w:cstheme="majorHAnsi"/>
          <w:sz w:val="24"/>
          <w:szCs w:val="24"/>
        </w:rPr>
        <w:t xml:space="preserve"> et al., 202</w:t>
      </w:r>
      <w:r w:rsidR="00E86477" w:rsidRPr="00A95EC0">
        <w:rPr>
          <w:rFonts w:asciiTheme="majorHAnsi" w:eastAsia="Arial" w:hAnsiTheme="majorHAnsi" w:cstheme="majorHAnsi"/>
          <w:sz w:val="24"/>
          <w:szCs w:val="24"/>
        </w:rPr>
        <w:t>2</w:t>
      </w:r>
      <w:r w:rsidRPr="00A95EC0">
        <w:rPr>
          <w:rFonts w:asciiTheme="majorHAnsi" w:eastAsia="Arial" w:hAnsiTheme="majorHAnsi" w:cstheme="majorHAnsi"/>
          <w:sz w:val="24"/>
          <w:szCs w:val="24"/>
        </w:rPr>
        <w:t xml:space="preserve">; Diaz et al., 2022; Dorantes, 2020; </w:t>
      </w:r>
      <w:r w:rsidR="00817EC6" w:rsidRPr="00A95EC0">
        <w:rPr>
          <w:rFonts w:asciiTheme="majorHAnsi" w:eastAsia="Arial" w:hAnsiTheme="majorHAnsi" w:cstheme="majorHAnsi"/>
          <w:sz w:val="24"/>
          <w:szCs w:val="24"/>
        </w:rPr>
        <w:t>Rodríguez</w:t>
      </w:r>
      <w:r w:rsidRPr="00A95EC0">
        <w:rPr>
          <w:rFonts w:asciiTheme="majorHAnsi" w:eastAsia="Arial" w:hAnsiTheme="majorHAnsi" w:cstheme="majorHAnsi"/>
          <w:sz w:val="24"/>
          <w:szCs w:val="24"/>
        </w:rPr>
        <w:t xml:space="preserve">, Benavidez et al.,2019; </w:t>
      </w:r>
      <w:proofErr w:type="spellStart"/>
      <w:r w:rsidRPr="00A95EC0">
        <w:rPr>
          <w:rFonts w:asciiTheme="majorHAnsi" w:eastAsia="Arial" w:hAnsiTheme="majorHAnsi" w:cstheme="majorHAnsi"/>
          <w:sz w:val="24"/>
          <w:szCs w:val="24"/>
        </w:rPr>
        <w:t>Purvanoa</w:t>
      </w:r>
      <w:proofErr w:type="spellEnd"/>
      <w:r w:rsidRPr="00A95EC0">
        <w:rPr>
          <w:rFonts w:asciiTheme="majorHAnsi" w:eastAsia="Arial" w:hAnsiTheme="majorHAnsi" w:cstheme="majorHAnsi"/>
          <w:sz w:val="24"/>
          <w:szCs w:val="24"/>
        </w:rPr>
        <w:t xml:space="preserve"> y Muros, 2010). Se ha descrito que la influencia e interacción de diversos factores biológicos, sociales y laborales promueven esta incidencia; por </w:t>
      </w:r>
      <w:r w:rsidR="00CE6BA0" w:rsidRPr="00A95EC0">
        <w:rPr>
          <w:rFonts w:asciiTheme="majorHAnsi" w:eastAsia="Arial" w:hAnsiTheme="majorHAnsi" w:cstheme="majorHAnsi"/>
          <w:sz w:val="24"/>
          <w:szCs w:val="24"/>
        </w:rPr>
        <w:t>ejemplo, los</w:t>
      </w:r>
      <w:r w:rsidRPr="00A95EC0">
        <w:rPr>
          <w:rFonts w:asciiTheme="majorHAnsi" w:eastAsia="Arial" w:hAnsiTheme="majorHAnsi" w:cstheme="majorHAnsi"/>
          <w:sz w:val="24"/>
          <w:szCs w:val="24"/>
        </w:rPr>
        <w:t xml:space="preserve"> cambios hormonales que presentan las mujeres pueden provocar una sensación de desgaste y frustración, además, que pueden tener mayores cargas laborales y sociales dentro y fuera del hogar, sufrir de acoso o discriminación de género, presentar mayor manifestaciones conductuales y somáticas, y depender de mayor apoyo social y familiar (Dorantes, 2020).</w:t>
      </w:r>
    </w:p>
    <w:p w14:paraId="73D65BB1"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6BF9D04A" w14:textId="557C5742"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 Se observó que los estudiantes del segundo año presentaron mayores niveles de SBO, difiriendo de otros estudios, en los cuales se ha reportado que el 100% de los estudiantes de tercer año presentaron algún grado de SBO (</w:t>
      </w:r>
      <w:r w:rsidR="00817EC6" w:rsidRPr="00A95EC0">
        <w:rPr>
          <w:rFonts w:asciiTheme="majorHAnsi" w:eastAsia="Arial" w:hAnsiTheme="majorHAnsi" w:cstheme="majorHAnsi"/>
          <w:sz w:val="24"/>
          <w:szCs w:val="24"/>
        </w:rPr>
        <w:t>Martínez</w:t>
      </w:r>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Canizalez</w:t>
      </w:r>
      <w:proofErr w:type="spellEnd"/>
      <w:r w:rsidRPr="00A95EC0">
        <w:rPr>
          <w:rFonts w:asciiTheme="majorHAnsi" w:eastAsia="Arial" w:hAnsiTheme="majorHAnsi" w:cstheme="majorHAnsi"/>
          <w:sz w:val="24"/>
          <w:szCs w:val="24"/>
        </w:rPr>
        <w:t xml:space="preserve">, et al., 2021).  De manera similar, en España se encontró que los alumnos del tercer año presentan mayores prevalencias de SBA, exceptuando a los que cursaban el internado de pregrado (Amor, </w:t>
      </w:r>
      <w:r w:rsidR="00CE6BA0" w:rsidRPr="00A95EC0">
        <w:rPr>
          <w:rFonts w:asciiTheme="majorHAnsi" w:eastAsia="Arial" w:hAnsiTheme="majorHAnsi" w:cstheme="majorHAnsi"/>
          <w:sz w:val="24"/>
          <w:szCs w:val="24"/>
        </w:rPr>
        <w:t>Baños, et al.</w:t>
      </w:r>
      <w:r w:rsidRPr="00A95EC0">
        <w:rPr>
          <w:rFonts w:asciiTheme="majorHAnsi" w:eastAsia="Arial" w:hAnsiTheme="majorHAnsi" w:cstheme="majorHAnsi"/>
          <w:sz w:val="24"/>
          <w:szCs w:val="24"/>
        </w:rPr>
        <w:t xml:space="preserve">, 2020). </w:t>
      </w:r>
    </w:p>
    <w:p w14:paraId="6E2FFAF4"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69B898EC" w14:textId="2C141ABB"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En Latinoamérica, la prevalencia de Burnout fue mayor en estudiantes </w:t>
      </w:r>
      <w:r w:rsidR="00817EC6" w:rsidRPr="00A95EC0">
        <w:rPr>
          <w:rFonts w:asciiTheme="majorHAnsi" w:eastAsia="Arial" w:hAnsiTheme="majorHAnsi" w:cstheme="majorHAnsi"/>
          <w:sz w:val="24"/>
          <w:szCs w:val="24"/>
        </w:rPr>
        <w:t>que cursaban</w:t>
      </w:r>
      <w:r w:rsidRPr="00A95EC0">
        <w:rPr>
          <w:rFonts w:asciiTheme="majorHAnsi" w:eastAsia="Arial" w:hAnsiTheme="majorHAnsi" w:cstheme="majorHAnsi"/>
          <w:sz w:val="24"/>
          <w:szCs w:val="24"/>
        </w:rPr>
        <w:t xml:space="preserve"> la segunda mitad del segundo año, el tercer año y la primera mitad del cuarto año (Montenegro, 2020). Por lo que el aumento de las demandas </w:t>
      </w:r>
      <w:r w:rsidR="00817EC6" w:rsidRPr="00A95EC0">
        <w:rPr>
          <w:rFonts w:asciiTheme="majorHAnsi" w:eastAsia="Arial" w:hAnsiTheme="majorHAnsi" w:cstheme="majorHAnsi"/>
          <w:sz w:val="24"/>
          <w:szCs w:val="24"/>
        </w:rPr>
        <w:t>físicas</w:t>
      </w:r>
      <w:r w:rsidRPr="00A95EC0">
        <w:rPr>
          <w:rFonts w:asciiTheme="majorHAnsi" w:eastAsia="Arial" w:hAnsiTheme="majorHAnsi" w:cstheme="majorHAnsi"/>
          <w:sz w:val="24"/>
          <w:szCs w:val="24"/>
        </w:rPr>
        <w:t xml:space="preserve"> y </w:t>
      </w:r>
      <w:r w:rsidR="00817EC6" w:rsidRPr="00A95EC0">
        <w:rPr>
          <w:rFonts w:asciiTheme="majorHAnsi" w:eastAsia="Arial" w:hAnsiTheme="majorHAnsi" w:cstheme="majorHAnsi"/>
          <w:sz w:val="24"/>
          <w:szCs w:val="24"/>
        </w:rPr>
        <w:t>psicológicas</w:t>
      </w:r>
      <w:r w:rsidRPr="00A95EC0">
        <w:rPr>
          <w:rFonts w:asciiTheme="majorHAnsi" w:eastAsia="Arial" w:hAnsiTheme="majorHAnsi" w:cstheme="majorHAnsi"/>
          <w:sz w:val="24"/>
          <w:szCs w:val="24"/>
        </w:rPr>
        <w:t xml:space="preserve"> en los ciclos escolares es mayor en cuanto aumentan estos años, con una mala calidad del sueño, aumento de la carga de trabajo y responsabilidad en los estudiantes. La discrepancia entre los resultados anteriores autores y los registrados en este estudio puede deberse a que cuando</w:t>
      </w:r>
      <w:r w:rsidR="00CE6BA0" w:rsidRPr="00A95EC0">
        <w:rPr>
          <w:rFonts w:asciiTheme="majorHAnsi" w:eastAsia="Arial" w:hAnsiTheme="majorHAnsi" w:cstheme="majorHAnsi"/>
          <w:sz w:val="24"/>
          <w:szCs w:val="24"/>
        </w:rPr>
        <w:t xml:space="preserve"> l</w:t>
      </w:r>
      <w:r w:rsidRPr="00A95EC0">
        <w:rPr>
          <w:rFonts w:asciiTheme="majorHAnsi" w:eastAsia="Arial" w:hAnsiTheme="majorHAnsi" w:cstheme="majorHAnsi"/>
          <w:sz w:val="24"/>
          <w:szCs w:val="24"/>
        </w:rPr>
        <w:t xml:space="preserve">os estudiantes de </w:t>
      </w:r>
      <w:r w:rsidR="00CE6BA0" w:rsidRPr="00A95EC0">
        <w:rPr>
          <w:rFonts w:asciiTheme="majorHAnsi" w:eastAsia="Arial" w:hAnsiTheme="majorHAnsi" w:cstheme="majorHAnsi"/>
          <w:sz w:val="24"/>
          <w:szCs w:val="24"/>
        </w:rPr>
        <w:t>Medicina ingresan</w:t>
      </w:r>
      <w:r w:rsidRPr="00A95EC0">
        <w:rPr>
          <w:rFonts w:asciiTheme="majorHAnsi" w:eastAsia="Arial" w:hAnsiTheme="majorHAnsi" w:cstheme="majorHAnsi"/>
          <w:sz w:val="24"/>
          <w:szCs w:val="24"/>
        </w:rPr>
        <w:t xml:space="preserve"> al segundo año cursan exclusivamente asignaturas que corresponden al área de formación sustantiva profesional de las Ciencias Básicas cuyo grado de dificultad es complejo para ellos.</w:t>
      </w:r>
    </w:p>
    <w:p w14:paraId="491A203A" w14:textId="77777777" w:rsidR="00A95EC0" w:rsidRDefault="00A95EC0" w:rsidP="00A95EC0">
      <w:pPr>
        <w:spacing w:after="0" w:line="240" w:lineRule="auto"/>
        <w:jc w:val="both"/>
        <w:rPr>
          <w:rFonts w:asciiTheme="majorHAnsi" w:eastAsia="Arial" w:hAnsiTheme="majorHAnsi" w:cstheme="majorHAnsi"/>
          <w:sz w:val="24"/>
          <w:szCs w:val="24"/>
        </w:rPr>
      </w:pPr>
    </w:p>
    <w:p w14:paraId="355F8A46" w14:textId="77777777" w:rsidR="00A95EC0" w:rsidRDefault="00A95EC0" w:rsidP="00A95EC0">
      <w:pPr>
        <w:spacing w:after="0" w:line="240" w:lineRule="auto"/>
        <w:jc w:val="both"/>
        <w:rPr>
          <w:rFonts w:asciiTheme="majorHAnsi" w:eastAsia="Arial" w:hAnsiTheme="majorHAnsi" w:cstheme="majorHAnsi"/>
          <w:sz w:val="24"/>
          <w:szCs w:val="24"/>
        </w:rPr>
      </w:pPr>
    </w:p>
    <w:p w14:paraId="4C92A994"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69CF8141" w14:textId="77777777" w:rsidR="0045606E" w:rsidRDefault="0045606E" w:rsidP="00A95EC0">
      <w:pPr>
        <w:spacing w:after="0" w:line="240" w:lineRule="auto"/>
        <w:rPr>
          <w:rFonts w:asciiTheme="majorHAnsi" w:eastAsia="Arial" w:hAnsiTheme="majorHAnsi" w:cstheme="majorHAnsi"/>
          <w:sz w:val="24"/>
          <w:szCs w:val="24"/>
        </w:rPr>
      </w:pPr>
    </w:p>
    <w:p w14:paraId="29264D36" w14:textId="77777777" w:rsidR="00A95EC0" w:rsidRPr="00A95EC0" w:rsidRDefault="00A95EC0" w:rsidP="00A95EC0">
      <w:pPr>
        <w:spacing w:after="0" w:line="240" w:lineRule="auto"/>
        <w:rPr>
          <w:rFonts w:asciiTheme="majorHAnsi" w:eastAsia="Arial" w:hAnsiTheme="majorHAnsi" w:cstheme="majorHAnsi"/>
          <w:sz w:val="24"/>
          <w:szCs w:val="24"/>
        </w:rPr>
      </w:pPr>
    </w:p>
    <w:p w14:paraId="589E8D8D"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lastRenderedPageBreak/>
        <w:t>Conclusión</w:t>
      </w:r>
    </w:p>
    <w:p w14:paraId="55A94C7D"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El 13% de los estudiantes de Médico Cirujano presentan Síndrome de Burnout siendo más predominante en el sexo femenino</w:t>
      </w:r>
      <w:proofErr w:type="gramStart"/>
      <w:r w:rsidRPr="00A95EC0">
        <w:rPr>
          <w:rFonts w:asciiTheme="majorHAnsi" w:eastAsia="Arial" w:hAnsiTheme="majorHAnsi" w:cstheme="majorHAnsi"/>
          <w:sz w:val="24"/>
          <w:szCs w:val="24"/>
        </w:rPr>
        <w:t>, .</w:t>
      </w:r>
      <w:proofErr w:type="gramEnd"/>
      <w:r w:rsidRPr="00A95EC0">
        <w:rPr>
          <w:rFonts w:asciiTheme="majorHAnsi" w:eastAsia="Arial" w:hAnsiTheme="majorHAnsi" w:cstheme="majorHAnsi"/>
          <w:sz w:val="24"/>
          <w:szCs w:val="24"/>
        </w:rPr>
        <w:t xml:space="preserve"> En cuanto a las dimensiones del síndrome de Burnout el 53% presentan niveles severos de desgaste emocional y un 58% en el nivel alto de despersonalización teniendo estas dos dimensiones una relación significativa de riesgo de padecer este síndrome.</w:t>
      </w:r>
    </w:p>
    <w:p w14:paraId="14FE4C9A"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5AE83153"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Futuras líneas de investigación</w:t>
      </w:r>
    </w:p>
    <w:p w14:paraId="18B915CC" w14:textId="77777777" w:rsidR="0045606E" w:rsidRPr="00A95EC0"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Para futuras investigaciones se puede relacionar el Burnout con variables como es estudiantes que trabajan, o son foráneos y no tienen familiares en donde se encuentran estudiando.</w:t>
      </w:r>
    </w:p>
    <w:p w14:paraId="0F85E205"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Realizar un estudio longitudinal con tres mediciones del Burnout al inicio, a la mitad y al final de la licenciatura para ver la evolución que tienen las dimensiones del Burnout.</w:t>
      </w:r>
    </w:p>
    <w:p w14:paraId="380C6E23"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D2C9E13"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E3F0AF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4DA51A55"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0376AAE5"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FD69BE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BE71B06"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53D4C82"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02A38221"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83DD46F"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3990AE1"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C82CAE5"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E4398AF"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2211017"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368F52B"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2CB8533"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10DEC7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8F0B74C"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0B049F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A28B6C0"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84E05BF"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80A278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C04B830"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06DF6DD"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29075D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D20271B"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0E018964"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6AE0D9BC"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65F22D8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DD63371"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FB941A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1ED509E"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ED3A25A"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1E3C820E"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lastRenderedPageBreak/>
        <w:t>Referencias</w:t>
      </w:r>
    </w:p>
    <w:p w14:paraId="0C62D02A"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color w:val="000000"/>
          <w:sz w:val="24"/>
          <w:szCs w:val="24"/>
        </w:rPr>
        <w:t>Amor, Eva M, Baños, Josep E, &amp; Sentí, Mariano. (2020). Prevalencia del síndrome de burnout entre los estudiantes de medicina y su relación con variables demográficas, personales y académicas. </w:t>
      </w:r>
      <w:r w:rsidRPr="00A95EC0">
        <w:rPr>
          <w:rFonts w:asciiTheme="majorHAnsi" w:hAnsiTheme="majorHAnsi" w:cstheme="majorHAnsi"/>
          <w:i/>
          <w:color w:val="000000"/>
          <w:sz w:val="24"/>
          <w:szCs w:val="24"/>
        </w:rPr>
        <w:t>FEM: Revista de la Fundación Educación Médica</w:t>
      </w:r>
      <w:r w:rsidRPr="00A95EC0">
        <w:rPr>
          <w:rFonts w:asciiTheme="majorHAnsi" w:hAnsiTheme="majorHAnsi" w:cstheme="majorHAnsi"/>
          <w:color w:val="000000"/>
          <w:sz w:val="24"/>
          <w:szCs w:val="24"/>
        </w:rPr>
        <w:t>, </w:t>
      </w:r>
      <w:r w:rsidRPr="00A95EC0">
        <w:rPr>
          <w:rFonts w:asciiTheme="majorHAnsi" w:hAnsiTheme="majorHAnsi" w:cstheme="majorHAnsi"/>
          <w:i/>
          <w:color w:val="000000"/>
          <w:sz w:val="24"/>
          <w:szCs w:val="24"/>
        </w:rPr>
        <w:t>23</w:t>
      </w:r>
      <w:r w:rsidRPr="00A95EC0">
        <w:rPr>
          <w:rFonts w:asciiTheme="majorHAnsi" w:hAnsiTheme="majorHAnsi" w:cstheme="majorHAnsi"/>
          <w:color w:val="000000"/>
          <w:sz w:val="24"/>
          <w:szCs w:val="24"/>
        </w:rPr>
        <w:t xml:space="preserve">(1), 25-33. </w:t>
      </w:r>
      <w:proofErr w:type="spellStart"/>
      <w:r w:rsidRPr="00A95EC0">
        <w:rPr>
          <w:rFonts w:asciiTheme="majorHAnsi" w:hAnsiTheme="majorHAnsi" w:cstheme="majorHAnsi"/>
          <w:color w:val="000000"/>
          <w:sz w:val="24"/>
          <w:szCs w:val="24"/>
        </w:rPr>
        <w:t>Epub</w:t>
      </w:r>
      <w:proofErr w:type="spellEnd"/>
      <w:r w:rsidRPr="00A95EC0">
        <w:rPr>
          <w:rFonts w:asciiTheme="majorHAnsi" w:hAnsiTheme="majorHAnsi" w:cstheme="majorHAnsi"/>
          <w:color w:val="000000"/>
          <w:sz w:val="24"/>
          <w:szCs w:val="24"/>
        </w:rPr>
        <w:t xml:space="preserve"> 09 de marzo de 2020.Disponible en</w:t>
      </w:r>
      <w:proofErr w:type="gramStart"/>
      <w:r w:rsidRPr="00A95EC0">
        <w:rPr>
          <w:rFonts w:asciiTheme="majorHAnsi" w:hAnsiTheme="majorHAnsi" w:cstheme="majorHAnsi"/>
          <w:color w:val="000000"/>
          <w:sz w:val="24"/>
          <w:szCs w:val="24"/>
        </w:rPr>
        <w:t>: .</w:t>
      </w:r>
      <w:proofErr w:type="gramEnd"/>
      <w:r w:rsidRPr="00A95EC0">
        <w:rPr>
          <w:rFonts w:asciiTheme="majorHAnsi" w:hAnsiTheme="majorHAnsi" w:cstheme="majorHAnsi"/>
          <w:sz w:val="24"/>
          <w:szCs w:val="24"/>
        </w:rPr>
        <w:fldChar w:fldCharType="begin"/>
      </w:r>
      <w:r w:rsidRPr="00A95EC0">
        <w:rPr>
          <w:rFonts w:asciiTheme="majorHAnsi" w:hAnsiTheme="majorHAnsi" w:cstheme="majorHAnsi"/>
          <w:sz w:val="24"/>
          <w:szCs w:val="24"/>
        </w:rPr>
        <w:instrText>HYPERLINK "https://dx.doi.org/10.33588/fem.231.1036" \h</w:instrText>
      </w:r>
      <w:r w:rsidRPr="00A95EC0">
        <w:rPr>
          <w:rFonts w:asciiTheme="majorHAnsi" w:hAnsiTheme="majorHAnsi" w:cstheme="majorHAnsi"/>
          <w:sz w:val="24"/>
          <w:szCs w:val="24"/>
        </w:rPr>
      </w:r>
      <w:r w:rsidRPr="00A95EC0">
        <w:rPr>
          <w:rFonts w:asciiTheme="majorHAnsi" w:hAnsiTheme="majorHAnsi" w:cstheme="majorHAnsi"/>
          <w:sz w:val="24"/>
          <w:szCs w:val="24"/>
        </w:rPr>
        <w:fldChar w:fldCharType="separate"/>
      </w:r>
      <w:r w:rsidRPr="00A95EC0">
        <w:rPr>
          <w:rFonts w:asciiTheme="majorHAnsi" w:hAnsiTheme="majorHAnsi" w:cstheme="majorHAnsi"/>
          <w:color w:val="0070C0"/>
          <w:sz w:val="24"/>
          <w:szCs w:val="24"/>
          <w:u w:val="single"/>
        </w:rPr>
        <w:t>https://dx.doi.org/10.33588/fem.231.1036</w:t>
      </w:r>
      <w:r w:rsidRPr="00A95EC0">
        <w:rPr>
          <w:rFonts w:asciiTheme="majorHAnsi" w:hAnsiTheme="majorHAnsi" w:cstheme="majorHAnsi"/>
          <w:color w:val="0070C0"/>
          <w:sz w:val="24"/>
          <w:szCs w:val="24"/>
          <w:u w:val="single"/>
        </w:rPr>
        <w:fldChar w:fldCharType="end"/>
      </w:r>
      <w:r w:rsidRPr="00A95EC0">
        <w:rPr>
          <w:rFonts w:asciiTheme="majorHAnsi" w:hAnsiTheme="majorHAnsi" w:cstheme="majorHAnsi"/>
          <w:color w:val="0070C0"/>
          <w:sz w:val="24"/>
          <w:szCs w:val="24"/>
          <w:u w:val="single"/>
        </w:rPr>
        <w:t>. Disponible en https://www. scielo.isciii.es/scielo.php?script=sci_arttext&amp;pid=S2014-98322020000100005&amp;lng=es&amp;nrm=iso&amp;tlng=es</w:t>
      </w:r>
    </w:p>
    <w:p w14:paraId="45D897A6"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sz w:val="24"/>
          <w:szCs w:val="24"/>
        </w:rPr>
        <w:t xml:space="preserve">Asencio-López, L., Almaraz-Celis, G.D., Carrillo, V., Huerta, P., Silva, L., Muñoz, M., Monrroy, F., Regalado, J., </w:t>
      </w:r>
      <w:proofErr w:type="spellStart"/>
      <w:r w:rsidRPr="00A95EC0">
        <w:rPr>
          <w:rFonts w:asciiTheme="majorHAnsi" w:hAnsiTheme="majorHAnsi" w:cstheme="majorHAnsi"/>
          <w:sz w:val="24"/>
          <w:szCs w:val="24"/>
        </w:rPr>
        <w:t>Dipp</w:t>
      </w:r>
      <w:proofErr w:type="spellEnd"/>
      <w:r w:rsidRPr="00A95EC0">
        <w:rPr>
          <w:rFonts w:asciiTheme="majorHAnsi" w:hAnsiTheme="majorHAnsi" w:cstheme="majorHAnsi"/>
          <w:sz w:val="24"/>
          <w:szCs w:val="24"/>
        </w:rPr>
        <w:t xml:space="preserve">, K., López, D., Medina, C., Pizarro. </w:t>
      </w:r>
      <w:proofErr w:type="spellStart"/>
      <w:proofErr w:type="gramStart"/>
      <w:r w:rsidRPr="00A95EC0">
        <w:rPr>
          <w:rFonts w:asciiTheme="majorHAnsi" w:hAnsiTheme="majorHAnsi" w:cstheme="majorHAnsi"/>
          <w:sz w:val="24"/>
          <w:szCs w:val="24"/>
        </w:rPr>
        <w:t>K.,Santiago</w:t>
      </w:r>
      <w:proofErr w:type="spellEnd"/>
      <w:proofErr w:type="gramEnd"/>
      <w:r w:rsidRPr="00A95EC0">
        <w:rPr>
          <w:rFonts w:asciiTheme="majorHAnsi" w:hAnsiTheme="majorHAnsi" w:cstheme="majorHAnsi"/>
          <w:sz w:val="24"/>
          <w:szCs w:val="24"/>
        </w:rPr>
        <w:t xml:space="preserve">, C., Saucedo, A.G., Flores, R. (2016).   Síndrome de burnout en estudiantes de primero a sexto año de medicina en </w:t>
      </w:r>
      <w:proofErr w:type="gramStart"/>
      <w:r w:rsidRPr="00A95EC0">
        <w:rPr>
          <w:rFonts w:asciiTheme="majorHAnsi" w:hAnsiTheme="majorHAnsi" w:cstheme="majorHAnsi"/>
          <w:sz w:val="24"/>
          <w:szCs w:val="24"/>
        </w:rPr>
        <w:t>una  universidad</w:t>
      </w:r>
      <w:proofErr w:type="gramEnd"/>
      <w:r w:rsidRPr="00A95EC0">
        <w:rPr>
          <w:rFonts w:asciiTheme="majorHAnsi" w:hAnsiTheme="majorHAnsi" w:cstheme="majorHAnsi"/>
          <w:sz w:val="24"/>
          <w:szCs w:val="24"/>
        </w:rPr>
        <w:t xml:space="preserve">  privada  del  norte  de  México:  estudio descriptivo transversal. </w:t>
      </w:r>
      <w:r w:rsidRPr="00A95EC0">
        <w:rPr>
          <w:rFonts w:asciiTheme="majorHAnsi" w:hAnsiTheme="majorHAnsi" w:cstheme="majorHAnsi"/>
          <w:i/>
          <w:sz w:val="24"/>
          <w:szCs w:val="24"/>
        </w:rPr>
        <w:t>MEDWAVE</w:t>
      </w:r>
      <w:r w:rsidRPr="00A95EC0">
        <w:rPr>
          <w:rFonts w:asciiTheme="majorHAnsi" w:hAnsiTheme="majorHAnsi" w:cstheme="majorHAnsi"/>
          <w:sz w:val="24"/>
          <w:szCs w:val="24"/>
        </w:rPr>
        <w:t xml:space="preserve">, 25;16(3):1–7. Disponible en: </w:t>
      </w:r>
      <w:r w:rsidRPr="00A95EC0">
        <w:rPr>
          <w:rFonts w:asciiTheme="majorHAnsi" w:hAnsiTheme="majorHAnsi" w:cstheme="majorHAnsi"/>
          <w:color w:val="0070C0"/>
          <w:sz w:val="24"/>
          <w:szCs w:val="24"/>
          <w:u w:val="single"/>
        </w:rPr>
        <w:t>https://www.medwave.cl/medios/medwave/Abril2016/PDF/medwave-2016-03-6432.pdf#:~:text=Conocer%20la%20prevalencia%20de%20síndrome%20de%20burnout%20en,Campus%20Laguna%20de%20la%20Universidad%20Autónoma%20de%20Durango.</w:t>
      </w:r>
    </w:p>
    <w:p w14:paraId="213EA495"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 xml:space="preserve">Banda, J., Robles, V.H., Lussier, R. (2021) Validación del Maslach Burnout </w:t>
      </w:r>
      <w:proofErr w:type="spellStart"/>
      <w:r w:rsidRPr="00A95EC0">
        <w:rPr>
          <w:rFonts w:asciiTheme="majorHAnsi" w:hAnsiTheme="majorHAnsi" w:cstheme="majorHAnsi"/>
          <w:sz w:val="24"/>
          <w:szCs w:val="24"/>
        </w:rPr>
        <w:t>Inventory</w:t>
      </w:r>
      <w:proofErr w:type="spellEnd"/>
      <w:r w:rsidRPr="00A95EC0">
        <w:rPr>
          <w:rFonts w:asciiTheme="majorHAnsi" w:hAnsiTheme="majorHAnsi" w:cstheme="majorHAnsi"/>
          <w:sz w:val="24"/>
          <w:szCs w:val="24"/>
        </w:rPr>
        <w:t xml:space="preserve"> en estudiantes universitarios de El Bajío mexicano. </w:t>
      </w:r>
      <w:r w:rsidRPr="00A95EC0">
        <w:rPr>
          <w:rFonts w:asciiTheme="majorHAnsi" w:hAnsiTheme="majorHAnsi" w:cstheme="majorHAnsi"/>
          <w:i/>
          <w:sz w:val="24"/>
          <w:szCs w:val="24"/>
        </w:rPr>
        <w:t xml:space="preserve">RIDE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Iberoam</w:t>
      </w:r>
      <w:proofErr w:type="spellEnd"/>
      <w:r w:rsidRPr="00A95EC0">
        <w:rPr>
          <w:rFonts w:asciiTheme="majorHAnsi" w:hAnsiTheme="majorHAnsi" w:cstheme="majorHAnsi"/>
          <w:i/>
          <w:sz w:val="24"/>
          <w:szCs w:val="24"/>
        </w:rPr>
        <w:t xml:space="preserve"> Para </w:t>
      </w:r>
      <w:proofErr w:type="spellStart"/>
      <w:r w:rsidRPr="00A95EC0">
        <w:rPr>
          <w:rFonts w:asciiTheme="majorHAnsi" w:hAnsiTheme="majorHAnsi" w:cstheme="majorHAnsi"/>
          <w:i/>
          <w:sz w:val="24"/>
          <w:szCs w:val="24"/>
        </w:rPr>
        <w:t>Investig</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Desarro</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Educ</w:t>
      </w:r>
      <w:proofErr w:type="spellEnd"/>
      <w:r w:rsidRPr="00A95EC0">
        <w:rPr>
          <w:rFonts w:asciiTheme="majorHAnsi" w:hAnsiTheme="majorHAnsi" w:cstheme="majorHAnsi"/>
          <w:sz w:val="24"/>
          <w:szCs w:val="24"/>
        </w:rPr>
        <w:t xml:space="preserve">, 12(23). Disponible en: </w:t>
      </w:r>
      <w:r w:rsidRPr="00A95EC0">
        <w:rPr>
          <w:rFonts w:asciiTheme="majorHAnsi" w:hAnsiTheme="majorHAnsi" w:cstheme="majorHAnsi"/>
          <w:color w:val="0070C0"/>
          <w:sz w:val="24"/>
          <w:szCs w:val="24"/>
          <w:u w:val="single"/>
        </w:rPr>
        <w:t>https://www. cademia.edu/113185758/Validación_del_Maslach_Burnout_Inventory_en_estudiantes_universitarios_de_El_Bajío_mexicano</w:t>
      </w:r>
      <w:proofErr w:type="gramStart"/>
      <w:r w:rsidRPr="00A95EC0">
        <w:rPr>
          <w:rFonts w:asciiTheme="majorHAnsi" w:hAnsiTheme="majorHAnsi" w:cstheme="majorHAnsi"/>
          <w:color w:val="0070C0"/>
          <w:sz w:val="24"/>
          <w:szCs w:val="24"/>
          <w:u w:val="single"/>
        </w:rPr>
        <w:t>#:~</w:t>
      </w:r>
      <w:proofErr w:type="gramEnd"/>
      <w:r w:rsidRPr="00A95EC0">
        <w:rPr>
          <w:rFonts w:asciiTheme="majorHAnsi" w:hAnsiTheme="majorHAnsi" w:cstheme="majorHAnsi"/>
          <w:color w:val="0070C0"/>
          <w:sz w:val="24"/>
          <w:szCs w:val="24"/>
          <w:u w:val="single"/>
        </w:rPr>
        <w:t>:text=El%20presente%20estudio%20pretende%20indagar%20si%20se%20replican,para%20Estudiantes%20%28MBI-SS%2C%20por%20sus%20siglas%20en%20inglés%29.</w:t>
      </w:r>
    </w:p>
    <w:p w14:paraId="7B3CA378"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sz w:val="24"/>
          <w:szCs w:val="24"/>
          <w:highlight w:val="white"/>
        </w:rPr>
        <w:t xml:space="preserve">Díaz Flores, C., Ruiz de Chávez Ramírez, D., &amp; Reyes Estrada, C. A. (2022). Condiciones académicas y síndrome de burnout en estudiantes de medicina humana. </w:t>
      </w:r>
      <w:r w:rsidRPr="00A95EC0">
        <w:rPr>
          <w:rFonts w:asciiTheme="majorHAnsi" w:hAnsiTheme="majorHAnsi" w:cstheme="majorHAnsi"/>
          <w:i/>
          <w:sz w:val="24"/>
          <w:szCs w:val="24"/>
          <w:highlight w:val="white"/>
        </w:rPr>
        <w:t>Ciencia Latina Revista Científica Multidisciplinar</w:t>
      </w:r>
      <w:r w:rsidRPr="00A95EC0">
        <w:rPr>
          <w:rFonts w:asciiTheme="majorHAnsi" w:hAnsiTheme="majorHAnsi" w:cstheme="majorHAnsi"/>
          <w:sz w:val="24"/>
          <w:szCs w:val="24"/>
          <w:highlight w:val="white"/>
        </w:rPr>
        <w:t xml:space="preserve"> ,6(3), 600-609. Disponible en</w:t>
      </w:r>
      <w:r w:rsidRPr="00A95EC0">
        <w:rPr>
          <w:rFonts w:asciiTheme="majorHAnsi" w:hAnsiTheme="majorHAnsi" w:cstheme="majorHAnsi"/>
          <w:color w:val="0070C0"/>
          <w:sz w:val="24"/>
          <w:szCs w:val="24"/>
          <w:highlight w:val="white"/>
          <w:u w:val="single"/>
        </w:rPr>
        <w:t>: https://</w:t>
      </w:r>
      <w:r w:rsidRPr="00A95EC0">
        <w:rPr>
          <w:rFonts w:asciiTheme="majorHAnsi" w:hAnsiTheme="majorHAnsi" w:cstheme="majorHAnsi"/>
          <w:color w:val="0070C0"/>
          <w:sz w:val="24"/>
          <w:szCs w:val="24"/>
          <w:u w:val="single"/>
        </w:rPr>
        <w:t xml:space="preserve"> c</w:t>
      </w:r>
      <w:r w:rsidRPr="00A95EC0">
        <w:rPr>
          <w:rFonts w:asciiTheme="majorHAnsi" w:hAnsiTheme="majorHAnsi" w:cstheme="majorHAnsi"/>
          <w:color w:val="0070C0"/>
          <w:sz w:val="24"/>
          <w:szCs w:val="24"/>
          <w:highlight w:val="white"/>
          <w:u w:val="single"/>
        </w:rPr>
        <w:t>iencialatina.org/</w:t>
      </w:r>
      <w:proofErr w:type="spellStart"/>
      <w:r w:rsidRPr="00A95EC0">
        <w:rPr>
          <w:rFonts w:asciiTheme="majorHAnsi" w:hAnsiTheme="majorHAnsi" w:cstheme="majorHAnsi"/>
          <w:color w:val="0070C0"/>
          <w:sz w:val="24"/>
          <w:szCs w:val="24"/>
          <w:highlight w:val="white"/>
          <w:u w:val="single"/>
        </w:rPr>
        <w:t>index.php</w:t>
      </w:r>
      <w:proofErr w:type="spellEnd"/>
      <w:r w:rsidRPr="00A95EC0">
        <w:rPr>
          <w:rFonts w:asciiTheme="majorHAnsi" w:hAnsiTheme="majorHAnsi" w:cstheme="majorHAnsi"/>
          <w:color w:val="0070C0"/>
          <w:sz w:val="24"/>
          <w:szCs w:val="24"/>
          <w:highlight w:val="white"/>
          <w:u w:val="single"/>
        </w:rPr>
        <w:t>/</w:t>
      </w:r>
      <w:proofErr w:type="spellStart"/>
      <w:r w:rsidRPr="00A95EC0">
        <w:rPr>
          <w:rFonts w:asciiTheme="majorHAnsi" w:hAnsiTheme="majorHAnsi" w:cstheme="majorHAnsi"/>
          <w:color w:val="0070C0"/>
          <w:sz w:val="24"/>
          <w:szCs w:val="24"/>
          <w:highlight w:val="white"/>
          <w:u w:val="single"/>
        </w:rPr>
        <w:t>cienciala</w:t>
      </w:r>
      <w:proofErr w:type="spellEnd"/>
      <w:r w:rsidRPr="00A95EC0">
        <w:rPr>
          <w:rFonts w:asciiTheme="majorHAnsi" w:hAnsiTheme="majorHAnsi" w:cstheme="majorHAnsi"/>
          <w:color w:val="0070C0"/>
          <w:sz w:val="24"/>
          <w:szCs w:val="24"/>
          <w:highlight w:val="white"/>
          <w:u w:val="single"/>
        </w:rPr>
        <w:t>/</w:t>
      </w:r>
      <w:proofErr w:type="spellStart"/>
      <w:r w:rsidRPr="00A95EC0">
        <w:rPr>
          <w:rFonts w:asciiTheme="majorHAnsi" w:hAnsiTheme="majorHAnsi" w:cstheme="majorHAnsi"/>
          <w:color w:val="0070C0"/>
          <w:sz w:val="24"/>
          <w:szCs w:val="24"/>
          <w:highlight w:val="white"/>
          <w:u w:val="single"/>
        </w:rPr>
        <w:t>article</w:t>
      </w:r>
      <w:proofErr w:type="spellEnd"/>
      <w:r w:rsidRPr="00A95EC0">
        <w:rPr>
          <w:rFonts w:asciiTheme="majorHAnsi" w:hAnsiTheme="majorHAnsi" w:cstheme="majorHAnsi"/>
          <w:color w:val="0070C0"/>
          <w:sz w:val="24"/>
          <w:szCs w:val="24"/>
          <w:highlight w:val="white"/>
          <w:u w:val="single"/>
        </w:rPr>
        <w:t>/</w:t>
      </w:r>
      <w:proofErr w:type="spellStart"/>
      <w:r w:rsidRPr="00A95EC0">
        <w:rPr>
          <w:rFonts w:asciiTheme="majorHAnsi" w:hAnsiTheme="majorHAnsi" w:cstheme="majorHAnsi"/>
          <w:color w:val="0070C0"/>
          <w:sz w:val="24"/>
          <w:szCs w:val="24"/>
          <w:highlight w:val="white"/>
          <w:u w:val="single"/>
        </w:rPr>
        <w:t>view</w:t>
      </w:r>
      <w:proofErr w:type="spellEnd"/>
      <w:r w:rsidRPr="00A95EC0">
        <w:rPr>
          <w:rFonts w:asciiTheme="majorHAnsi" w:hAnsiTheme="majorHAnsi" w:cstheme="majorHAnsi"/>
          <w:color w:val="0070C0"/>
          <w:sz w:val="24"/>
          <w:szCs w:val="24"/>
          <w:highlight w:val="white"/>
          <w:u w:val="single"/>
        </w:rPr>
        <w:t>/2248</w:t>
      </w:r>
    </w:p>
    <w:p w14:paraId="60582D66"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Dorantes, J.A. (2020</w:t>
      </w:r>
      <w:proofErr w:type="gramStart"/>
      <w:r w:rsidRPr="00A95EC0">
        <w:rPr>
          <w:rFonts w:asciiTheme="majorHAnsi" w:hAnsiTheme="majorHAnsi" w:cstheme="majorHAnsi"/>
          <w:sz w:val="24"/>
          <w:szCs w:val="24"/>
        </w:rPr>
        <w:t>) .El</w:t>
      </w:r>
      <w:proofErr w:type="gramEnd"/>
      <w:r w:rsidRPr="00A95EC0">
        <w:rPr>
          <w:rFonts w:asciiTheme="majorHAnsi" w:hAnsiTheme="majorHAnsi" w:cstheme="majorHAnsi"/>
          <w:sz w:val="24"/>
          <w:szCs w:val="24"/>
        </w:rPr>
        <w:t xml:space="preserve"> síndrome de burnout y su prevalencia en las mujeres docentes. </w:t>
      </w:r>
      <w:r w:rsidRPr="00A95EC0">
        <w:rPr>
          <w:rFonts w:asciiTheme="majorHAnsi" w:hAnsiTheme="majorHAnsi" w:cstheme="majorHAnsi"/>
          <w:i/>
          <w:sz w:val="24"/>
          <w:szCs w:val="24"/>
        </w:rPr>
        <w:t xml:space="preserve">Praxis Investigativa </w:t>
      </w:r>
      <w:proofErr w:type="spellStart"/>
      <w:r w:rsidRPr="00A95EC0">
        <w:rPr>
          <w:rFonts w:asciiTheme="majorHAnsi" w:hAnsiTheme="majorHAnsi" w:cstheme="majorHAnsi"/>
          <w:i/>
          <w:sz w:val="24"/>
          <w:szCs w:val="24"/>
        </w:rPr>
        <w:t>ReDIE</w:t>
      </w:r>
      <w:proofErr w:type="spellEnd"/>
      <w:r w:rsidRPr="00A95EC0">
        <w:rPr>
          <w:rFonts w:asciiTheme="majorHAnsi" w:hAnsiTheme="majorHAnsi" w:cstheme="majorHAnsi"/>
          <w:sz w:val="24"/>
          <w:szCs w:val="24"/>
        </w:rPr>
        <w:t>, 12(23):14–</w:t>
      </w:r>
      <w:proofErr w:type="gramStart"/>
      <w:r w:rsidRPr="00A95EC0">
        <w:rPr>
          <w:rFonts w:asciiTheme="majorHAnsi" w:hAnsiTheme="majorHAnsi" w:cstheme="majorHAnsi"/>
          <w:sz w:val="24"/>
          <w:szCs w:val="24"/>
        </w:rPr>
        <w:t>31.Disponible</w:t>
      </w:r>
      <w:proofErr w:type="gramEnd"/>
      <w:r w:rsidRPr="00A95EC0">
        <w:rPr>
          <w:rFonts w:asciiTheme="majorHAnsi" w:hAnsiTheme="majorHAnsi" w:cstheme="majorHAnsi"/>
          <w:sz w:val="24"/>
          <w:szCs w:val="24"/>
        </w:rPr>
        <w:t xml:space="preserve"> en: </w:t>
      </w:r>
      <w:r w:rsidRPr="00A95EC0">
        <w:rPr>
          <w:rFonts w:asciiTheme="majorHAnsi" w:hAnsiTheme="majorHAnsi" w:cstheme="majorHAnsi"/>
          <w:color w:val="0070C0"/>
          <w:sz w:val="24"/>
          <w:szCs w:val="24"/>
          <w:u w:val="single"/>
        </w:rPr>
        <w:t>https://www.bing.com/search?q=+.El+síndrome+de+burnout+y+su+prevalencia+en+las+mujeres+docentes.&amp;qs=n&amp;form=QBRE&amp;sp=-1&amp;ghc=2&amp;lq=1&amp;pq=+.el+síndrome+de+burnout+y+su+prevalencia+en+las+mujeres+docentes.&amp;sc=1-66&amp;sk=&amp;cvid=B8A28CC5513346A2A9E4A5924AD928FF&amp;ghsh=0&amp;ghacc=0&amp;ghpl=</w:t>
      </w:r>
    </w:p>
    <w:p w14:paraId="31D2972B"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 xml:space="preserve">Espinoza, L., </w:t>
      </w:r>
      <w:proofErr w:type="spellStart"/>
      <w:r w:rsidRPr="00A95EC0">
        <w:rPr>
          <w:rFonts w:asciiTheme="majorHAnsi" w:hAnsiTheme="majorHAnsi" w:cstheme="majorHAnsi"/>
          <w:sz w:val="24"/>
          <w:szCs w:val="24"/>
        </w:rPr>
        <w:t>Hernandez</w:t>
      </w:r>
      <w:proofErr w:type="spellEnd"/>
      <w:r w:rsidRPr="00A95EC0">
        <w:rPr>
          <w:rFonts w:asciiTheme="majorHAnsi" w:hAnsiTheme="majorHAnsi" w:cstheme="majorHAnsi"/>
          <w:sz w:val="24"/>
          <w:szCs w:val="24"/>
        </w:rPr>
        <w:t xml:space="preserve">, N., Tapia, J.A., </w:t>
      </w:r>
      <w:proofErr w:type="spellStart"/>
      <w:r w:rsidRPr="00A95EC0">
        <w:rPr>
          <w:rFonts w:asciiTheme="majorHAnsi" w:hAnsiTheme="majorHAnsi" w:cstheme="majorHAnsi"/>
          <w:sz w:val="24"/>
          <w:szCs w:val="24"/>
        </w:rPr>
        <w:t>Hernandez</w:t>
      </w:r>
      <w:proofErr w:type="spellEnd"/>
      <w:r w:rsidRPr="00A95EC0">
        <w:rPr>
          <w:rFonts w:asciiTheme="majorHAnsi" w:hAnsiTheme="majorHAnsi" w:cstheme="majorHAnsi"/>
          <w:sz w:val="24"/>
          <w:szCs w:val="24"/>
        </w:rPr>
        <w:t xml:space="preserve">, Y., </w:t>
      </w:r>
      <w:proofErr w:type="spellStart"/>
      <w:r w:rsidRPr="00A95EC0">
        <w:rPr>
          <w:rFonts w:asciiTheme="majorHAnsi" w:hAnsiTheme="majorHAnsi" w:cstheme="majorHAnsi"/>
          <w:sz w:val="24"/>
          <w:szCs w:val="24"/>
        </w:rPr>
        <w:t>Rodriguez</w:t>
      </w:r>
      <w:proofErr w:type="spellEnd"/>
      <w:r w:rsidRPr="00A95EC0">
        <w:rPr>
          <w:rFonts w:asciiTheme="majorHAnsi" w:hAnsiTheme="majorHAnsi" w:cstheme="majorHAnsi"/>
          <w:sz w:val="24"/>
          <w:szCs w:val="24"/>
        </w:rPr>
        <w:t xml:space="preserve"> A. (2020). </w:t>
      </w:r>
      <w:proofErr w:type="gramStart"/>
      <w:r w:rsidRPr="00A95EC0">
        <w:rPr>
          <w:rFonts w:asciiTheme="majorHAnsi" w:hAnsiTheme="majorHAnsi" w:cstheme="majorHAnsi"/>
          <w:sz w:val="24"/>
          <w:szCs w:val="24"/>
        </w:rPr>
        <w:t>Prevalencia  del</w:t>
      </w:r>
      <w:proofErr w:type="gramEnd"/>
      <w:r w:rsidRPr="00A95EC0">
        <w:rPr>
          <w:rFonts w:asciiTheme="majorHAnsi" w:hAnsiTheme="majorHAnsi" w:cstheme="majorHAnsi"/>
          <w:sz w:val="24"/>
          <w:szCs w:val="24"/>
        </w:rPr>
        <w:t xml:space="preserve">  síndrome  de  burnout  en  estudiantes  de medicina.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Cuba </w:t>
      </w:r>
      <w:proofErr w:type="spellStart"/>
      <w:r w:rsidRPr="00A95EC0">
        <w:rPr>
          <w:rFonts w:asciiTheme="majorHAnsi" w:hAnsiTheme="majorHAnsi" w:cstheme="majorHAnsi"/>
          <w:i/>
          <w:sz w:val="24"/>
          <w:szCs w:val="24"/>
        </w:rPr>
        <w:t>Reumatol</w:t>
      </w:r>
      <w:proofErr w:type="spellEnd"/>
      <w:r w:rsidRPr="00A95EC0">
        <w:rPr>
          <w:rFonts w:asciiTheme="majorHAnsi" w:hAnsiTheme="majorHAnsi" w:cstheme="majorHAnsi"/>
          <w:i/>
          <w:sz w:val="24"/>
          <w:szCs w:val="24"/>
        </w:rPr>
        <w:t>,</w:t>
      </w:r>
      <w:r w:rsidRPr="00A95EC0">
        <w:rPr>
          <w:rFonts w:asciiTheme="majorHAnsi" w:hAnsiTheme="majorHAnsi" w:cstheme="majorHAnsi"/>
          <w:sz w:val="24"/>
          <w:szCs w:val="24"/>
        </w:rPr>
        <w:t xml:space="preserve"> 22(1</w:t>
      </w:r>
      <w:proofErr w:type="gramStart"/>
      <w:r w:rsidRPr="00A95EC0">
        <w:rPr>
          <w:rFonts w:asciiTheme="majorHAnsi" w:hAnsiTheme="majorHAnsi" w:cstheme="majorHAnsi"/>
          <w:sz w:val="24"/>
          <w:szCs w:val="24"/>
        </w:rPr>
        <w:t>).Disponible</w:t>
      </w:r>
      <w:proofErr w:type="gramEnd"/>
      <w:r w:rsidRPr="00A95EC0">
        <w:rPr>
          <w:rFonts w:asciiTheme="majorHAnsi" w:hAnsiTheme="majorHAnsi" w:cstheme="majorHAnsi"/>
          <w:sz w:val="24"/>
          <w:szCs w:val="24"/>
        </w:rPr>
        <w:t xml:space="preserve"> en: </w:t>
      </w:r>
      <w:r w:rsidRPr="00A95EC0">
        <w:rPr>
          <w:rFonts w:asciiTheme="majorHAnsi" w:hAnsiTheme="majorHAnsi" w:cstheme="majorHAnsi"/>
          <w:color w:val="0070C0"/>
          <w:sz w:val="24"/>
          <w:szCs w:val="24"/>
          <w:u w:val="single"/>
        </w:rPr>
        <w:t>https//:www.scielo.sld.cu/pdf/rcur/v22n1/1817-5996-rcur-22-01-e127.pdf</w:t>
      </w:r>
      <w:r w:rsidRPr="00A95EC0">
        <w:rPr>
          <w:rFonts w:asciiTheme="majorHAnsi" w:hAnsiTheme="majorHAnsi" w:cstheme="majorHAnsi"/>
          <w:color w:val="0070C0"/>
          <w:sz w:val="24"/>
          <w:szCs w:val="24"/>
        </w:rPr>
        <w:t xml:space="preserve"> </w:t>
      </w:r>
    </w:p>
    <w:p w14:paraId="76FE22C9" w14:textId="77777777" w:rsidR="0045606E" w:rsidRPr="00A95EC0" w:rsidRDefault="00EC7C47" w:rsidP="00A95EC0">
      <w:pPr>
        <w:spacing w:after="0" w:line="240" w:lineRule="auto"/>
        <w:ind w:firstLine="284"/>
        <w:jc w:val="both"/>
        <w:rPr>
          <w:rFonts w:asciiTheme="majorHAnsi" w:hAnsiTheme="majorHAnsi" w:cstheme="majorHAnsi"/>
          <w:color w:val="000000"/>
          <w:sz w:val="24"/>
          <w:szCs w:val="24"/>
          <w:highlight w:val="white"/>
        </w:rPr>
      </w:pPr>
      <w:r w:rsidRPr="00A95EC0">
        <w:rPr>
          <w:rFonts w:asciiTheme="majorHAnsi" w:hAnsiTheme="majorHAnsi" w:cstheme="majorHAnsi"/>
          <w:color w:val="212121"/>
          <w:sz w:val="24"/>
          <w:szCs w:val="24"/>
          <w:highlight w:val="white"/>
        </w:rPr>
        <w:t xml:space="preserve">Fernández-Sánchez, J. C., Pérez-Mármol, J. M., Santos-Ruiz, A. M., Pérez-García, M., &amp; Peralta-Ramírez, M. I. (2018). Burnout y funciones ejecutivas en personal sanitario de Cuidados Paliativos: influencia del desgaste profesional sobre la toma de decisiones [Burnout and executive </w:t>
      </w:r>
      <w:proofErr w:type="spellStart"/>
      <w:r w:rsidRPr="00A95EC0">
        <w:rPr>
          <w:rFonts w:asciiTheme="majorHAnsi" w:hAnsiTheme="majorHAnsi" w:cstheme="majorHAnsi"/>
          <w:color w:val="212121"/>
          <w:sz w:val="24"/>
          <w:szCs w:val="24"/>
          <w:highlight w:val="white"/>
        </w:rPr>
        <w:t>functions</w:t>
      </w:r>
      <w:proofErr w:type="spellEnd"/>
      <w:r w:rsidRPr="00A95EC0">
        <w:rPr>
          <w:rFonts w:asciiTheme="majorHAnsi" w:hAnsiTheme="majorHAnsi" w:cstheme="majorHAnsi"/>
          <w:color w:val="212121"/>
          <w:sz w:val="24"/>
          <w:szCs w:val="24"/>
          <w:highlight w:val="white"/>
        </w:rPr>
        <w:t xml:space="preserve"> in </w:t>
      </w:r>
      <w:proofErr w:type="spellStart"/>
      <w:r w:rsidRPr="00A95EC0">
        <w:rPr>
          <w:rFonts w:asciiTheme="majorHAnsi" w:hAnsiTheme="majorHAnsi" w:cstheme="majorHAnsi"/>
          <w:color w:val="212121"/>
          <w:sz w:val="24"/>
          <w:szCs w:val="24"/>
          <w:highlight w:val="white"/>
        </w:rPr>
        <w:t>Palliative</w:t>
      </w:r>
      <w:proofErr w:type="spellEnd"/>
      <w:r w:rsidRPr="00A95EC0">
        <w:rPr>
          <w:rFonts w:asciiTheme="majorHAnsi" w:hAnsiTheme="majorHAnsi" w:cstheme="majorHAnsi"/>
          <w:color w:val="212121"/>
          <w:sz w:val="24"/>
          <w:szCs w:val="24"/>
          <w:highlight w:val="white"/>
        </w:rPr>
        <w:t xml:space="preserve"> Care </w:t>
      </w:r>
      <w:proofErr w:type="spellStart"/>
      <w:r w:rsidRPr="00A95EC0">
        <w:rPr>
          <w:rFonts w:asciiTheme="majorHAnsi" w:hAnsiTheme="majorHAnsi" w:cstheme="majorHAnsi"/>
          <w:color w:val="212121"/>
          <w:sz w:val="24"/>
          <w:szCs w:val="24"/>
          <w:highlight w:val="white"/>
        </w:rPr>
        <w:t>health</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professionals</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influence</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of</w:t>
      </w:r>
      <w:proofErr w:type="spellEnd"/>
      <w:r w:rsidRPr="00A95EC0">
        <w:rPr>
          <w:rFonts w:asciiTheme="majorHAnsi" w:hAnsiTheme="majorHAnsi" w:cstheme="majorHAnsi"/>
          <w:color w:val="212121"/>
          <w:sz w:val="24"/>
          <w:szCs w:val="24"/>
          <w:highlight w:val="white"/>
        </w:rPr>
        <w:t xml:space="preserve"> burnout </w:t>
      </w:r>
      <w:proofErr w:type="spellStart"/>
      <w:r w:rsidRPr="00A95EC0">
        <w:rPr>
          <w:rFonts w:asciiTheme="majorHAnsi" w:hAnsiTheme="majorHAnsi" w:cstheme="majorHAnsi"/>
          <w:color w:val="212121"/>
          <w:sz w:val="24"/>
          <w:szCs w:val="24"/>
          <w:highlight w:val="white"/>
        </w:rPr>
        <w:t>on</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decision</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making</w:t>
      </w:r>
      <w:proofErr w:type="spellEnd"/>
      <w:r w:rsidRPr="00A95EC0">
        <w:rPr>
          <w:rFonts w:asciiTheme="majorHAnsi" w:hAnsiTheme="majorHAnsi" w:cstheme="majorHAnsi"/>
          <w:color w:val="212121"/>
          <w:sz w:val="24"/>
          <w:szCs w:val="24"/>
          <w:highlight w:val="white"/>
        </w:rPr>
        <w:t>]. </w:t>
      </w:r>
      <w:r w:rsidRPr="00A95EC0">
        <w:rPr>
          <w:rFonts w:asciiTheme="majorHAnsi" w:hAnsiTheme="majorHAnsi" w:cstheme="majorHAnsi"/>
          <w:i/>
          <w:color w:val="212121"/>
          <w:sz w:val="24"/>
          <w:szCs w:val="24"/>
          <w:highlight w:val="white"/>
        </w:rPr>
        <w:t>Anales del sistema sanitario de Navarra</w:t>
      </w:r>
      <w:r w:rsidRPr="00A95EC0">
        <w:rPr>
          <w:rFonts w:asciiTheme="majorHAnsi" w:hAnsiTheme="majorHAnsi" w:cstheme="majorHAnsi"/>
          <w:color w:val="212121"/>
          <w:sz w:val="24"/>
          <w:szCs w:val="24"/>
          <w:highlight w:val="white"/>
        </w:rPr>
        <w:t>, </w:t>
      </w:r>
      <w:r w:rsidRPr="00A95EC0">
        <w:rPr>
          <w:rFonts w:asciiTheme="majorHAnsi" w:hAnsiTheme="majorHAnsi" w:cstheme="majorHAnsi"/>
          <w:i/>
          <w:color w:val="212121"/>
          <w:sz w:val="24"/>
          <w:szCs w:val="24"/>
          <w:highlight w:val="white"/>
        </w:rPr>
        <w:t>41</w:t>
      </w:r>
      <w:r w:rsidRPr="00A95EC0">
        <w:rPr>
          <w:rFonts w:asciiTheme="majorHAnsi" w:hAnsiTheme="majorHAnsi" w:cstheme="majorHAnsi"/>
          <w:color w:val="212121"/>
          <w:sz w:val="24"/>
          <w:szCs w:val="24"/>
          <w:highlight w:val="white"/>
        </w:rPr>
        <w:t>(2), 171–180</w:t>
      </w:r>
      <w:r w:rsidRPr="00A95EC0">
        <w:rPr>
          <w:rFonts w:asciiTheme="majorHAnsi" w:hAnsiTheme="majorHAnsi" w:cstheme="majorHAnsi"/>
          <w:color w:val="0070C0"/>
          <w:sz w:val="24"/>
          <w:szCs w:val="24"/>
          <w:highlight w:val="white"/>
        </w:rPr>
        <w:t>. https://doi.org/10.23938/ASSN.0308</w:t>
      </w:r>
    </w:p>
    <w:p w14:paraId="0E8974E1"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lang w:val="en-US"/>
        </w:rPr>
      </w:pPr>
      <w:r w:rsidRPr="00A95EC0">
        <w:rPr>
          <w:rFonts w:asciiTheme="majorHAnsi" w:hAnsiTheme="majorHAnsi" w:cstheme="majorHAnsi"/>
          <w:sz w:val="24"/>
          <w:szCs w:val="24"/>
        </w:rPr>
        <w:t>Gil-</w:t>
      </w:r>
      <w:proofErr w:type="spellStart"/>
      <w:r w:rsidRPr="00A95EC0">
        <w:rPr>
          <w:rFonts w:asciiTheme="majorHAnsi" w:hAnsiTheme="majorHAnsi" w:cstheme="majorHAnsi"/>
          <w:sz w:val="24"/>
          <w:szCs w:val="24"/>
        </w:rPr>
        <w:t>Calderon</w:t>
      </w:r>
      <w:proofErr w:type="spellEnd"/>
      <w:r w:rsidRPr="00A95EC0">
        <w:rPr>
          <w:rFonts w:asciiTheme="majorHAnsi" w:hAnsiTheme="majorHAnsi" w:cstheme="majorHAnsi"/>
          <w:sz w:val="24"/>
          <w:szCs w:val="24"/>
        </w:rPr>
        <w:t xml:space="preserve">, J., Alonso-Molero, J., </w:t>
      </w:r>
      <w:proofErr w:type="spellStart"/>
      <w:r w:rsidRPr="00A95EC0">
        <w:rPr>
          <w:rFonts w:asciiTheme="majorHAnsi" w:hAnsiTheme="majorHAnsi" w:cstheme="majorHAnsi"/>
          <w:sz w:val="24"/>
          <w:szCs w:val="24"/>
        </w:rPr>
        <w:t>Diersse</w:t>
      </w:r>
      <w:proofErr w:type="spellEnd"/>
      <w:r w:rsidRPr="00A95EC0">
        <w:rPr>
          <w:rFonts w:asciiTheme="majorHAnsi" w:hAnsiTheme="majorHAnsi" w:cstheme="majorHAnsi"/>
          <w:sz w:val="24"/>
          <w:szCs w:val="24"/>
        </w:rPr>
        <w:t xml:space="preserve">-Sotos T., </w:t>
      </w:r>
      <w:proofErr w:type="spellStart"/>
      <w:r w:rsidRPr="00A95EC0">
        <w:rPr>
          <w:rFonts w:asciiTheme="majorHAnsi" w:hAnsiTheme="majorHAnsi" w:cstheme="majorHAnsi"/>
          <w:sz w:val="24"/>
          <w:szCs w:val="24"/>
        </w:rPr>
        <w:t>Gomez</w:t>
      </w:r>
      <w:proofErr w:type="spellEnd"/>
      <w:r w:rsidRPr="00A95EC0">
        <w:rPr>
          <w:rFonts w:asciiTheme="majorHAnsi" w:hAnsiTheme="majorHAnsi" w:cstheme="majorHAnsi"/>
          <w:sz w:val="24"/>
          <w:szCs w:val="24"/>
        </w:rPr>
        <w:t xml:space="preserve">-Acebo, I., Llorca, J. (2021). </w:t>
      </w:r>
      <w:r w:rsidRPr="00A95EC0">
        <w:rPr>
          <w:rFonts w:asciiTheme="majorHAnsi" w:hAnsiTheme="majorHAnsi" w:cstheme="majorHAnsi"/>
          <w:sz w:val="24"/>
          <w:szCs w:val="24"/>
          <w:lang w:val="en-US"/>
        </w:rPr>
        <w:t xml:space="preserve">Burnout </w:t>
      </w:r>
      <w:proofErr w:type="spellStart"/>
      <w:r w:rsidRPr="00A95EC0">
        <w:rPr>
          <w:rFonts w:asciiTheme="majorHAnsi" w:hAnsiTheme="majorHAnsi" w:cstheme="majorHAnsi"/>
          <w:sz w:val="24"/>
          <w:szCs w:val="24"/>
          <w:lang w:val="en-US"/>
        </w:rPr>
        <w:t>syndorme</w:t>
      </w:r>
      <w:proofErr w:type="spellEnd"/>
      <w:r w:rsidRPr="00A95EC0">
        <w:rPr>
          <w:rFonts w:asciiTheme="majorHAnsi" w:hAnsiTheme="majorHAnsi" w:cstheme="majorHAnsi"/>
          <w:sz w:val="24"/>
          <w:szCs w:val="24"/>
          <w:lang w:val="en-US"/>
        </w:rPr>
        <w:t xml:space="preserve"> in Spanish medical students. </w:t>
      </w:r>
      <w:r w:rsidRPr="00A95EC0">
        <w:rPr>
          <w:rFonts w:asciiTheme="majorHAnsi" w:hAnsiTheme="majorHAnsi" w:cstheme="majorHAnsi"/>
          <w:i/>
          <w:sz w:val="24"/>
          <w:szCs w:val="24"/>
          <w:lang w:val="en-US"/>
        </w:rPr>
        <w:t>Medical Education</w:t>
      </w:r>
      <w:r w:rsidRPr="00A95EC0">
        <w:rPr>
          <w:rFonts w:asciiTheme="majorHAnsi" w:hAnsiTheme="majorHAnsi" w:cstheme="majorHAnsi"/>
          <w:sz w:val="24"/>
          <w:szCs w:val="24"/>
          <w:lang w:val="en-US"/>
        </w:rPr>
        <w:t>, 21:231.</w:t>
      </w:r>
      <w:r w:rsidRPr="00A95EC0">
        <w:rPr>
          <w:rFonts w:asciiTheme="majorHAnsi" w:hAnsiTheme="majorHAnsi" w:cstheme="majorHAnsi"/>
          <w:color w:val="212121"/>
          <w:sz w:val="24"/>
          <w:szCs w:val="24"/>
          <w:highlight w:val="white"/>
          <w:lang w:val="en-US"/>
        </w:rPr>
        <w:t xml:space="preserve"> disponible </w:t>
      </w:r>
      <w:proofErr w:type="spellStart"/>
      <w:r w:rsidRPr="00A95EC0">
        <w:rPr>
          <w:rFonts w:asciiTheme="majorHAnsi" w:hAnsiTheme="majorHAnsi" w:cstheme="majorHAnsi"/>
          <w:color w:val="212121"/>
          <w:sz w:val="24"/>
          <w:szCs w:val="24"/>
          <w:highlight w:val="white"/>
          <w:lang w:val="en-US"/>
        </w:rPr>
        <w:t>en</w:t>
      </w:r>
      <w:proofErr w:type="spellEnd"/>
      <w:r w:rsidRPr="00A95EC0">
        <w:rPr>
          <w:rFonts w:asciiTheme="majorHAnsi" w:hAnsiTheme="majorHAnsi" w:cstheme="majorHAnsi"/>
          <w:color w:val="212121"/>
          <w:sz w:val="24"/>
          <w:szCs w:val="24"/>
          <w:highlight w:val="white"/>
          <w:lang w:val="en-US"/>
        </w:rPr>
        <w:t xml:space="preserve">: </w:t>
      </w:r>
      <w:r w:rsidRPr="00A95EC0">
        <w:rPr>
          <w:rFonts w:asciiTheme="majorHAnsi" w:hAnsiTheme="majorHAnsi" w:cstheme="majorHAnsi"/>
          <w:color w:val="0070C0"/>
          <w:sz w:val="24"/>
          <w:szCs w:val="24"/>
          <w:highlight w:val="white"/>
          <w:u w:val="single"/>
          <w:lang w:val="en-US"/>
        </w:rPr>
        <w:t>https://www.pubmed.ncbi.nlm.nih.gov/33888118/</w:t>
      </w:r>
    </w:p>
    <w:p w14:paraId="47A25707" w14:textId="39F18FFE" w:rsidR="00E86477"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rPr>
      </w:pPr>
      <w:r w:rsidRPr="00A95EC0">
        <w:rPr>
          <w:rFonts w:asciiTheme="majorHAnsi" w:hAnsiTheme="majorHAnsi" w:cstheme="majorHAnsi"/>
          <w:color w:val="000000"/>
          <w:sz w:val="24"/>
          <w:szCs w:val="24"/>
        </w:rPr>
        <w:t xml:space="preserve">González-Escobar, J M., Ramos-Franco N., Raphael Oliveira, de Almeida </w:t>
      </w:r>
      <w:proofErr w:type="spellStart"/>
      <w:r w:rsidRPr="00A95EC0">
        <w:rPr>
          <w:rFonts w:asciiTheme="majorHAnsi" w:hAnsiTheme="majorHAnsi" w:cstheme="majorHAnsi"/>
          <w:color w:val="000000"/>
          <w:sz w:val="24"/>
          <w:szCs w:val="24"/>
        </w:rPr>
        <w:t>Rodrigues</w:t>
      </w:r>
      <w:proofErr w:type="spellEnd"/>
      <w:r w:rsidRPr="00A95EC0">
        <w:rPr>
          <w:rFonts w:asciiTheme="majorHAnsi" w:hAnsiTheme="majorHAnsi" w:cstheme="majorHAnsi"/>
          <w:color w:val="000000"/>
          <w:sz w:val="24"/>
          <w:szCs w:val="24"/>
        </w:rPr>
        <w:t xml:space="preserve">-FN, J., Flores, Bruno Henrique, Borges </w:t>
      </w:r>
      <w:proofErr w:type="spellStart"/>
      <w:r w:rsidRPr="00A95EC0">
        <w:rPr>
          <w:rFonts w:asciiTheme="majorHAnsi" w:hAnsiTheme="majorHAnsi" w:cstheme="majorHAnsi"/>
          <w:color w:val="000000"/>
          <w:sz w:val="24"/>
          <w:szCs w:val="24"/>
        </w:rPr>
        <w:t>Andre</w:t>
      </w:r>
      <w:proofErr w:type="spellEnd"/>
      <w:r w:rsidRPr="00A95EC0">
        <w:rPr>
          <w:rFonts w:asciiTheme="majorHAnsi" w:hAnsiTheme="majorHAnsi" w:cstheme="majorHAnsi"/>
          <w:color w:val="000000"/>
          <w:sz w:val="24"/>
          <w:szCs w:val="24"/>
        </w:rPr>
        <w:t xml:space="preserve"> S., &amp; Coronel-de Bobadilla, </w:t>
      </w:r>
      <w:proofErr w:type="gramStart"/>
      <w:r w:rsidRPr="00A95EC0">
        <w:rPr>
          <w:rFonts w:asciiTheme="majorHAnsi" w:hAnsiTheme="majorHAnsi" w:cstheme="majorHAnsi"/>
          <w:color w:val="000000"/>
          <w:sz w:val="24"/>
          <w:szCs w:val="24"/>
        </w:rPr>
        <w:t>B..</w:t>
      </w:r>
      <w:proofErr w:type="gramEnd"/>
      <w:r w:rsidRPr="00A95EC0">
        <w:rPr>
          <w:rFonts w:asciiTheme="majorHAnsi" w:hAnsiTheme="majorHAnsi" w:cstheme="majorHAnsi"/>
          <w:color w:val="000000"/>
          <w:sz w:val="24"/>
          <w:szCs w:val="24"/>
        </w:rPr>
        <w:t xml:space="preserve"> (2020). Prevalencia del Síndrome de Burnout en </w:t>
      </w:r>
      <w:r w:rsidRPr="00A95EC0">
        <w:rPr>
          <w:rFonts w:asciiTheme="majorHAnsi" w:hAnsiTheme="majorHAnsi" w:cstheme="majorHAnsi"/>
          <w:color w:val="000000"/>
          <w:sz w:val="24"/>
          <w:szCs w:val="24"/>
        </w:rPr>
        <w:lastRenderedPageBreak/>
        <w:t>Estudiantes de Medicina. </w:t>
      </w:r>
      <w:r w:rsidRPr="00A95EC0">
        <w:rPr>
          <w:rFonts w:asciiTheme="majorHAnsi" w:hAnsiTheme="majorHAnsi" w:cstheme="majorHAnsi"/>
          <w:i/>
          <w:color w:val="000000"/>
          <w:sz w:val="24"/>
          <w:szCs w:val="24"/>
        </w:rPr>
        <w:t>Revista del Instituto de Medicina Tropical</w:t>
      </w:r>
      <w:r w:rsidRPr="00A95EC0">
        <w:rPr>
          <w:rFonts w:asciiTheme="majorHAnsi" w:hAnsiTheme="majorHAnsi" w:cstheme="majorHAnsi"/>
          <w:color w:val="000000"/>
          <w:sz w:val="24"/>
          <w:szCs w:val="24"/>
        </w:rPr>
        <w:t>, </w:t>
      </w:r>
      <w:r w:rsidRPr="00A95EC0">
        <w:rPr>
          <w:rFonts w:asciiTheme="majorHAnsi" w:hAnsiTheme="majorHAnsi" w:cstheme="majorHAnsi"/>
          <w:i/>
          <w:color w:val="000000"/>
          <w:sz w:val="24"/>
          <w:szCs w:val="24"/>
        </w:rPr>
        <w:t>15</w:t>
      </w:r>
      <w:r w:rsidRPr="00A95EC0">
        <w:rPr>
          <w:rFonts w:asciiTheme="majorHAnsi" w:hAnsiTheme="majorHAnsi" w:cstheme="majorHAnsi"/>
          <w:color w:val="000000"/>
          <w:sz w:val="24"/>
          <w:szCs w:val="24"/>
        </w:rPr>
        <w:t xml:space="preserve">(2), 13-18. </w:t>
      </w:r>
      <w:proofErr w:type="spellStart"/>
      <w:r w:rsidRPr="00A95EC0">
        <w:rPr>
          <w:rFonts w:asciiTheme="majorHAnsi" w:hAnsiTheme="majorHAnsi" w:cstheme="majorHAnsi"/>
          <w:color w:val="000000"/>
          <w:sz w:val="24"/>
          <w:szCs w:val="24"/>
        </w:rPr>
        <w:t>Epub</w:t>
      </w:r>
      <w:proofErr w:type="spellEnd"/>
      <w:r w:rsidRPr="00A95EC0">
        <w:rPr>
          <w:rFonts w:asciiTheme="majorHAnsi" w:hAnsiTheme="majorHAnsi" w:cstheme="majorHAnsi"/>
          <w:color w:val="000000"/>
          <w:sz w:val="24"/>
          <w:szCs w:val="24"/>
        </w:rPr>
        <w:t xml:space="preserve"> </w:t>
      </w:r>
      <w:proofErr w:type="spellStart"/>
      <w:r w:rsidRPr="00A95EC0">
        <w:rPr>
          <w:rFonts w:asciiTheme="majorHAnsi" w:hAnsiTheme="majorHAnsi" w:cstheme="majorHAnsi"/>
          <w:color w:val="000000"/>
          <w:sz w:val="24"/>
          <w:szCs w:val="24"/>
        </w:rPr>
        <w:t>December</w:t>
      </w:r>
      <w:proofErr w:type="spellEnd"/>
      <w:r w:rsidRPr="00A95EC0">
        <w:rPr>
          <w:rFonts w:asciiTheme="majorHAnsi" w:hAnsiTheme="majorHAnsi" w:cstheme="majorHAnsi"/>
          <w:color w:val="000000"/>
          <w:sz w:val="24"/>
          <w:szCs w:val="24"/>
        </w:rPr>
        <w:t xml:space="preserve"> 00, 2020.</w:t>
      </w:r>
      <w:hyperlink r:id="rId9">
        <w:r w:rsidRPr="00A95EC0">
          <w:rPr>
            <w:rFonts w:asciiTheme="majorHAnsi" w:hAnsiTheme="majorHAnsi" w:cstheme="majorHAnsi"/>
            <w:color w:val="0070C0"/>
            <w:sz w:val="24"/>
            <w:szCs w:val="24"/>
          </w:rPr>
          <w:t>https://doi.org/10.18004/</w:t>
        </w:r>
        <w:proofErr w:type="spellStart"/>
        <w:r w:rsidRPr="00A95EC0">
          <w:rPr>
            <w:rFonts w:asciiTheme="majorHAnsi" w:hAnsiTheme="majorHAnsi" w:cstheme="majorHAnsi"/>
            <w:color w:val="0070C0"/>
            <w:sz w:val="24"/>
            <w:szCs w:val="24"/>
          </w:rPr>
          <w:t>imt</w:t>
        </w:r>
        <w:proofErr w:type="spellEnd"/>
        <w:r w:rsidRPr="00A95EC0">
          <w:rPr>
            <w:rFonts w:asciiTheme="majorHAnsi" w:hAnsiTheme="majorHAnsi" w:cstheme="majorHAnsi"/>
            <w:color w:val="0070C0"/>
            <w:sz w:val="24"/>
            <w:szCs w:val="24"/>
          </w:rPr>
          <w:t>/2020.15.2.13</w:t>
        </w:r>
      </w:hyperlink>
    </w:p>
    <w:p w14:paraId="4A885FD8"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lang w:val="en-US"/>
        </w:rPr>
        <w:t xml:space="preserve">Grau, A., </w:t>
      </w:r>
      <w:proofErr w:type="spellStart"/>
      <w:r w:rsidRPr="00A95EC0">
        <w:rPr>
          <w:rFonts w:asciiTheme="majorHAnsi" w:hAnsiTheme="majorHAnsi" w:cstheme="majorHAnsi"/>
          <w:sz w:val="24"/>
          <w:szCs w:val="24"/>
          <w:lang w:val="en-US"/>
        </w:rPr>
        <w:t>Flichtentrei</w:t>
      </w:r>
      <w:proofErr w:type="spellEnd"/>
      <w:r w:rsidRPr="00A95EC0">
        <w:rPr>
          <w:rFonts w:asciiTheme="majorHAnsi" w:hAnsiTheme="majorHAnsi" w:cstheme="majorHAnsi"/>
          <w:sz w:val="24"/>
          <w:szCs w:val="24"/>
          <w:lang w:val="en-US"/>
        </w:rPr>
        <w:t xml:space="preserve">, D., </w:t>
      </w:r>
      <w:proofErr w:type="spellStart"/>
      <w:r w:rsidRPr="00A95EC0">
        <w:rPr>
          <w:rFonts w:asciiTheme="majorHAnsi" w:hAnsiTheme="majorHAnsi" w:cstheme="majorHAnsi"/>
          <w:sz w:val="24"/>
          <w:szCs w:val="24"/>
          <w:lang w:val="en-US"/>
        </w:rPr>
        <w:t>Suñer</w:t>
      </w:r>
      <w:proofErr w:type="spellEnd"/>
      <w:r w:rsidRPr="00A95EC0">
        <w:rPr>
          <w:rFonts w:asciiTheme="majorHAnsi" w:hAnsiTheme="majorHAnsi" w:cstheme="majorHAnsi"/>
          <w:sz w:val="24"/>
          <w:szCs w:val="24"/>
          <w:lang w:val="en-US"/>
        </w:rPr>
        <w:t xml:space="preserve">, R., Prats, M., Braga, </w:t>
      </w:r>
      <w:proofErr w:type="gramStart"/>
      <w:r w:rsidRPr="00A95EC0">
        <w:rPr>
          <w:rFonts w:asciiTheme="majorHAnsi" w:hAnsiTheme="majorHAnsi" w:cstheme="majorHAnsi"/>
          <w:sz w:val="24"/>
          <w:szCs w:val="24"/>
          <w:lang w:val="en-US"/>
        </w:rPr>
        <w:t>F.(</w:t>
      </w:r>
      <w:proofErr w:type="gramEnd"/>
      <w:r w:rsidRPr="00A95EC0">
        <w:rPr>
          <w:rFonts w:asciiTheme="majorHAnsi" w:hAnsiTheme="majorHAnsi" w:cstheme="majorHAnsi"/>
          <w:sz w:val="24"/>
          <w:szCs w:val="24"/>
          <w:lang w:val="en-US"/>
        </w:rPr>
        <w:t xml:space="preserve">2009). </w:t>
      </w:r>
      <w:r w:rsidRPr="00A95EC0">
        <w:rPr>
          <w:rFonts w:asciiTheme="majorHAnsi" w:hAnsiTheme="majorHAnsi" w:cstheme="majorHAnsi"/>
          <w:sz w:val="24"/>
          <w:szCs w:val="24"/>
        </w:rPr>
        <w:t xml:space="preserve">Influencia de factores personales, profesionales y transnacionales en el síndrome de Burnout en personal sanitario hispanoamericano y español.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Española de Salud Pública</w:t>
      </w:r>
      <w:r w:rsidRPr="00A95EC0">
        <w:rPr>
          <w:rFonts w:asciiTheme="majorHAnsi" w:hAnsiTheme="majorHAnsi" w:cstheme="majorHAnsi"/>
          <w:sz w:val="24"/>
          <w:szCs w:val="24"/>
        </w:rPr>
        <w:t xml:space="preserve">, 83(2):215–30. Disponible en: </w:t>
      </w:r>
    </w:p>
    <w:p w14:paraId="6CD1BA08"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color w:val="0070C0"/>
          <w:sz w:val="24"/>
          <w:szCs w:val="24"/>
          <w:u w:val="single"/>
        </w:rPr>
        <w:t>https://www.r edalyc.org/</w:t>
      </w:r>
      <w:proofErr w:type="spellStart"/>
      <w:r w:rsidRPr="00A95EC0">
        <w:rPr>
          <w:rFonts w:asciiTheme="majorHAnsi" w:hAnsiTheme="majorHAnsi" w:cstheme="majorHAnsi"/>
          <w:color w:val="0070C0"/>
          <w:sz w:val="24"/>
          <w:szCs w:val="24"/>
          <w:u w:val="single"/>
        </w:rPr>
        <w:t>articulo.oa?id</w:t>
      </w:r>
      <w:proofErr w:type="spellEnd"/>
      <w:r w:rsidRPr="00A95EC0">
        <w:rPr>
          <w:rFonts w:asciiTheme="majorHAnsi" w:hAnsiTheme="majorHAnsi" w:cstheme="majorHAnsi"/>
          <w:color w:val="0070C0"/>
          <w:sz w:val="24"/>
          <w:szCs w:val="24"/>
          <w:u w:val="single"/>
        </w:rPr>
        <w:t>=17083206</w:t>
      </w:r>
    </w:p>
    <w:p w14:paraId="44DAB992"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Guillén-Graf, A.M., Flores-Villalba, E., Díaz-Elizondo, J.A., Garza-</w:t>
      </w:r>
      <w:proofErr w:type="spellStart"/>
      <w:proofErr w:type="gramStart"/>
      <w:r w:rsidRPr="00A95EC0">
        <w:rPr>
          <w:rFonts w:asciiTheme="majorHAnsi" w:hAnsiTheme="majorHAnsi" w:cstheme="majorHAnsi"/>
          <w:sz w:val="24"/>
          <w:szCs w:val="24"/>
        </w:rPr>
        <w:t>Serna,U.</w:t>
      </w:r>
      <w:proofErr w:type="gramEnd"/>
      <w:r w:rsidRPr="00A95EC0">
        <w:rPr>
          <w:rFonts w:asciiTheme="majorHAnsi" w:hAnsiTheme="majorHAnsi" w:cstheme="majorHAnsi"/>
          <w:sz w:val="24"/>
          <w:szCs w:val="24"/>
        </w:rPr>
        <w:t>,López</w:t>
      </w:r>
      <w:proofErr w:type="spellEnd"/>
      <w:r w:rsidRPr="00A95EC0">
        <w:rPr>
          <w:rFonts w:asciiTheme="majorHAnsi" w:hAnsiTheme="majorHAnsi" w:cstheme="majorHAnsi"/>
          <w:sz w:val="24"/>
          <w:szCs w:val="24"/>
        </w:rPr>
        <w:t>-Murga,R.E.,</w:t>
      </w:r>
      <w:proofErr w:type="spellStart"/>
      <w:r w:rsidRPr="00A95EC0">
        <w:rPr>
          <w:rFonts w:asciiTheme="majorHAnsi" w:hAnsiTheme="majorHAnsi" w:cstheme="majorHAnsi"/>
          <w:sz w:val="24"/>
          <w:szCs w:val="24"/>
        </w:rPr>
        <w:t>Aguilar-Abisad,D</w:t>
      </w:r>
      <w:proofErr w:type="spellEnd"/>
      <w:r w:rsidRPr="00A95EC0">
        <w:rPr>
          <w:rFonts w:asciiTheme="majorHAnsi" w:hAnsiTheme="majorHAnsi" w:cstheme="majorHAnsi"/>
          <w:sz w:val="24"/>
          <w:szCs w:val="24"/>
        </w:rPr>
        <w:t xml:space="preserve">,. Muñoz-Lozano, J.F., </w:t>
      </w:r>
      <w:proofErr w:type="spellStart"/>
      <w:r w:rsidRPr="00A95EC0">
        <w:rPr>
          <w:rFonts w:asciiTheme="majorHAnsi" w:hAnsiTheme="majorHAnsi" w:cstheme="majorHAnsi"/>
          <w:sz w:val="24"/>
          <w:szCs w:val="24"/>
        </w:rPr>
        <w:t>Renteria</w:t>
      </w:r>
      <w:proofErr w:type="spellEnd"/>
      <w:r w:rsidRPr="00A95EC0">
        <w:rPr>
          <w:rFonts w:asciiTheme="majorHAnsi" w:hAnsiTheme="majorHAnsi" w:cstheme="majorHAnsi"/>
          <w:sz w:val="24"/>
          <w:szCs w:val="24"/>
        </w:rPr>
        <w:t>, L (2019</w:t>
      </w:r>
      <w:proofErr w:type="gramStart"/>
      <w:r w:rsidRPr="00A95EC0">
        <w:rPr>
          <w:rFonts w:asciiTheme="majorHAnsi" w:hAnsiTheme="majorHAnsi" w:cstheme="majorHAnsi"/>
          <w:sz w:val="24"/>
          <w:szCs w:val="24"/>
        </w:rPr>
        <w:t>) .</w:t>
      </w:r>
      <w:proofErr w:type="gramEnd"/>
      <w:r w:rsidRPr="00A95EC0">
        <w:rPr>
          <w:rFonts w:asciiTheme="majorHAnsi" w:hAnsiTheme="majorHAnsi" w:cstheme="majorHAnsi"/>
          <w:sz w:val="24"/>
          <w:szCs w:val="24"/>
        </w:rPr>
        <w:t xml:space="preserve"> Incremento de síndrome de burnout en estudiantes de Medicina tras su primer mes de rotación clínica. </w:t>
      </w:r>
      <w:r w:rsidRPr="00A95EC0">
        <w:rPr>
          <w:rFonts w:asciiTheme="majorHAnsi" w:hAnsiTheme="majorHAnsi" w:cstheme="majorHAnsi"/>
          <w:i/>
          <w:sz w:val="24"/>
          <w:szCs w:val="24"/>
        </w:rPr>
        <w:t>Educación Médica</w:t>
      </w:r>
      <w:r w:rsidRPr="00A95EC0">
        <w:rPr>
          <w:rFonts w:asciiTheme="majorHAnsi" w:hAnsiTheme="majorHAnsi" w:cstheme="majorHAnsi"/>
          <w:sz w:val="24"/>
          <w:szCs w:val="24"/>
        </w:rPr>
        <w:t xml:space="preserve">, 20(6):376–9. Disponible </w:t>
      </w:r>
      <w:proofErr w:type="gramStart"/>
      <w:r w:rsidRPr="00A95EC0">
        <w:rPr>
          <w:rFonts w:asciiTheme="majorHAnsi" w:hAnsiTheme="majorHAnsi" w:cstheme="majorHAnsi"/>
          <w:sz w:val="24"/>
          <w:szCs w:val="24"/>
        </w:rPr>
        <w:t>en :</w:t>
      </w:r>
      <w:proofErr w:type="gramEnd"/>
      <w:r w:rsidRPr="00A95EC0">
        <w:rPr>
          <w:rFonts w:asciiTheme="majorHAnsi" w:hAnsiTheme="majorHAnsi" w:cstheme="majorHAnsi"/>
          <w:sz w:val="24"/>
          <w:szCs w:val="24"/>
        </w:rPr>
        <w:t xml:space="preserve"> </w:t>
      </w:r>
      <w:r w:rsidRPr="00A95EC0">
        <w:rPr>
          <w:rFonts w:asciiTheme="majorHAnsi" w:hAnsiTheme="majorHAnsi" w:cstheme="majorHAnsi"/>
          <w:color w:val="0070C0"/>
          <w:sz w:val="24"/>
          <w:szCs w:val="24"/>
        </w:rPr>
        <w:t>https//:www. sciencedirect.com/</w:t>
      </w:r>
      <w:proofErr w:type="spellStart"/>
      <w:r w:rsidRPr="00A95EC0">
        <w:rPr>
          <w:rFonts w:asciiTheme="majorHAnsi" w:hAnsiTheme="majorHAnsi" w:cstheme="majorHAnsi"/>
          <w:color w:val="0070C0"/>
          <w:sz w:val="24"/>
          <w:szCs w:val="24"/>
        </w:rPr>
        <w:t>science</w:t>
      </w:r>
      <w:proofErr w:type="spellEnd"/>
      <w:r w:rsidRPr="00A95EC0">
        <w:rPr>
          <w:rFonts w:asciiTheme="majorHAnsi" w:hAnsiTheme="majorHAnsi" w:cstheme="majorHAnsi"/>
          <w:color w:val="0070C0"/>
          <w:sz w:val="24"/>
          <w:szCs w:val="24"/>
        </w:rPr>
        <w:t>/</w:t>
      </w:r>
      <w:proofErr w:type="spellStart"/>
      <w:r w:rsidRPr="00A95EC0">
        <w:rPr>
          <w:rFonts w:asciiTheme="majorHAnsi" w:hAnsiTheme="majorHAnsi" w:cstheme="majorHAnsi"/>
          <w:color w:val="0070C0"/>
          <w:sz w:val="24"/>
          <w:szCs w:val="24"/>
        </w:rPr>
        <w:t>article</w:t>
      </w:r>
      <w:proofErr w:type="spellEnd"/>
      <w:r w:rsidRPr="00A95EC0">
        <w:rPr>
          <w:rFonts w:asciiTheme="majorHAnsi" w:hAnsiTheme="majorHAnsi" w:cstheme="majorHAnsi"/>
          <w:color w:val="0070C0"/>
          <w:sz w:val="24"/>
          <w:szCs w:val="24"/>
        </w:rPr>
        <w:t>/</w:t>
      </w:r>
      <w:proofErr w:type="spellStart"/>
      <w:r w:rsidRPr="00A95EC0">
        <w:rPr>
          <w:rFonts w:asciiTheme="majorHAnsi" w:hAnsiTheme="majorHAnsi" w:cstheme="majorHAnsi"/>
          <w:color w:val="0070C0"/>
          <w:sz w:val="24"/>
          <w:szCs w:val="24"/>
        </w:rPr>
        <w:t>pii</w:t>
      </w:r>
      <w:proofErr w:type="spellEnd"/>
      <w:r w:rsidRPr="00A95EC0">
        <w:rPr>
          <w:rFonts w:asciiTheme="majorHAnsi" w:hAnsiTheme="majorHAnsi" w:cstheme="majorHAnsi"/>
          <w:color w:val="0070C0"/>
          <w:sz w:val="24"/>
          <w:szCs w:val="24"/>
        </w:rPr>
        <w:t>/S1575181318302626</w:t>
      </w:r>
    </w:p>
    <w:p w14:paraId="160DE8D6"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lang w:val="en-US"/>
        </w:rPr>
      </w:pPr>
      <w:proofErr w:type="spellStart"/>
      <w:r w:rsidRPr="00A95EC0">
        <w:rPr>
          <w:rFonts w:asciiTheme="majorHAnsi" w:hAnsiTheme="majorHAnsi" w:cstheme="majorHAnsi"/>
          <w:sz w:val="24"/>
          <w:szCs w:val="24"/>
        </w:rPr>
        <w:t>Jezzini-</w:t>
      </w:r>
      <w:proofErr w:type="gramStart"/>
      <w:r w:rsidRPr="00A95EC0">
        <w:rPr>
          <w:rFonts w:asciiTheme="majorHAnsi" w:hAnsiTheme="majorHAnsi" w:cstheme="majorHAnsi"/>
          <w:sz w:val="24"/>
          <w:szCs w:val="24"/>
        </w:rPr>
        <w:t>Martinez</w:t>
      </w:r>
      <w:proofErr w:type="spellEnd"/>
      <w:r w:rsidRPr="00A95EC0">
        <w:rPr>
          <w:rFonts w:asciiTheme="majorHAnsi" w:hAnsiTheme="majorHAnsi" w:cstheme="majorHAnsi"/>
          <w:sz w:val="24"/>
          <w:szCs w:val="24"/>
        </w:rPr>
        <w:t xml:space="preserve">  S</w:t>
      </w:r>
      <w:proofErr w:type="gramEnd"/>
      <w:r w:rsidRPr="00A95EC0">
        <w:rPr>
          <w:rFonts w:asciiTheme="majorHAnsi" w:hAnsiTheme="majorHAnsi" w:cstheme="majorHAnsi"/>
          <w:sz w:val="24"/>
          <w:szCs w:val="24"/>
        </w:rPr>
        <w:t xml:space="preserve">,  </w:t>
      </w:r>
      <w:proofErr w:type="spellStart"/>
      <w:r w:rsidRPr="00A95EC0">
        <w:rPr>
          <w:rFonts w:asciiTheme="majorHAnsi" w:hAnsiTheme="majorHAnsi" w:cstheme="majorHAnsi"/>
          <w:sz w:val="24"/>
          <w:szCs w:val="24"/>
        </w:rPr>
        <w:t>Martinez</w:t>
      </w:r>
      <w:proofErr w:type="spellEnd"/>
      <w:r w:rsidRPr="00A95EC0">
        <w:rPr>
          <w:rFonts w:asciiTheme="majorHAnsi" w:hAnsiTheme="majorHAnsi" w:cstheme="majorHAnsi"/>
          <w:sz w:val="24"/>
          <w:szCs w:val="24"/>
        </w:rPr>
        <w:t xml:space="preserve">-Garza  JH,  Quiroga-Garza  A, Zarate-Garza, P.P., Jacobo-Baca, G., </w:t>
      </w:r>
      <w:proofErr w:type="spellStart"/>
      <w:r w:rsidRPr="00A95EC0">
        <w:rPr>
          <w:rFonts w:asciiTheme="majorHAnsi" w:hAnsiTheme="majorHAnsi" w:cstheme="majorHAnsi"/>
          <w:sz w:val="24"/>
          <w:szCs w:val="24"/>
        </w:rPr>
        <w:t>Gutierrez</w:t>
      </w:r>
      <w:proofErr w:type="spellEnd"/>
      <w:r w:rsidRPr="00A95EC0">
        <w:rPr>
          <w:rFonts w:asciiTheme="majorHAnsi" w:hAnsiTheme="majorHAnsi" w:cstheme="majorHAnsi"/>
          <w:sz w:val="24"/>
          <w:szCs w:val="24"/>
        </w:rPr>
        <w:t>-De la O ,J., Fuente-Villareal, Y.S., Elizondo-</w:t>
      </w:r>
      <w:proofErr w:type="spellStart"/>
      <w:r w:rsidRPr="00A95EC0">
        <w:rPr>
          <w:rFonts w:asciiTheme="majorHAnsi" w:hAnsiTheme="majorHAnsi" w:cstheme="majorHAnsi"/>
          <w:sz w:val="24"/>
          <w:szCs w:val="24"/>
        </w:rPr>
        <w:t>Alvarez</w:t>
      </w:r>
      <w:proofErr w:type="spellEnd"/>
      <w:r w:rsidRPr="00A95EC0">
        <w:rPr>
          <w:rFonts w:asciiTheme="majorHAnsi" w:hAnsiTheme="majorHAnsi" w:cstheme="majorHAnsi"/>
          <w:sz w:val="24"/>
          <w:szCs w:val="24"/>
        </w:rPr>
        <w:t xml:space="preserve">, R.E., </w:t>
      </w:r>
      <w:proofErr w:type="spellStart"/>
      <w:r w:rsidRPr="00A95EC0">
        <w:rPr>
          <w:rFonts w:asciiTheme="majorHAnsi" w:hAnsiTheme="majorHAnsi" w:cstheme="majorHAnsi"/>
          <w:sz w:val="24"/>
          <w:szCs w:val="24"/>
        </w:rPr>
        <w:t>Guzman-Lopez</w:t>
      </w:r>
      <w:proofErr w:type="spellEnd"/>
      <w:r w:rsidRPr="00A95EC0">
        <w:rPr>
          <w:rFonts w:asciiTheme="majorHAnsi" w:hAnsiTheme="majorHAnsi" w:cstheme="majorHAnsi"/>
          <w:sz w:val="24"/>
          <w:szCs w:val="24"/>
        </w:rPr>
        <w:t xml:space="preserve"> S.(2022). </w:t>
      </w:r>
      <w:r w:rsidRPr="00A95EC0">
        <w:rPr>
          <w:rFonts w:asciiTheme="majorHAnsi" w:hAnsiTheme="majorHAnsi" w:cstheme="majorHAnsi"/>
          <w:sz w:val="24"/>
          <w:szCs w:val="24"/>
          <w:lang w:val="en-US"/>
        </w:rPr>
        <w:t xml:space="preserve">Burnout among first-year medical students during COVID-19 pandemic in Mexico: a cross-sectional study. </w:t>
      </w:r>
      <w:r w:rsidRPr="00A95EC0">
        <w:rPr>
          <w:rFonts w:asciiTheme="majorHAnsi" w:hAnsiTheme="majorHAnsi" w:cstheme="majorHAnsi"/>
          <w:i/>
          <w:sz w:val="24"/>
          <w:szCs w:val="24"/>
          <w:lang w:val="en-US"/>
        </w:rPr>
        <w:t>IJMS</w:t>
      </w:r>
      <w:r w:rsidRPr="00A95EC0">
        <w:rPr>
          <w:rFonts w:asciiTheme="majorHAnsi" w:hAnsiTheme="majorHAnsi" w:cstheme="majorHAnsi"/>
          <w:sz w:val="24"/>
          <w:szCs w:val="24"/>
          <w:lang w:val="en-US"/>
        </w:rPr>
        <w:t xml:space="preserve">, 10(2):180–4. Disponible </w:t>
      </w:r>
      <w:proofErr w:type="spellStart"/>
      <w:r w:rsidRPr="00A95EC0">
        <w:rPr>
          <w:rFonts w:asciiTheme="majorHAnsi" w:hAnsiTheme="majorHAnsi" w:cstheme="majorHAnsi"/>
          <w:sz w:val="24"/>
          <w:szCs w:val="24"/>
          <w:lang w:val="en-US"/>
        </w:rPr>
        <w:t>en</w:t>
      </w:r>
      <w:proofErr w:type="spellEnd"/>
      <w:r w:rsidRPr="00A95EC0">
        <w:rPr>
          <w:rFonts w:asciiTheme="majorHAnsi" w:hAnsiTheme="majorHAnsi" w:cstheme="majorHAnsi"/>
          <w:sz w:val="24"/>
          <w:szCs w:val="24"/>
          <w:lang w:val="en-US"/>
        </w:rPr>
        <w:t>: https:// ijms.pitt.edu/IJMS/article/view/1129/1640</w:t>
      </w:r>
    </w:p>
    <w:p w14:paraId="2EAA2891"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color w:val="212121"/>
          <w:sz w:val="24"/>
          <w:szCs w:val="24"/>
          <w:highlight w:val="white"/>
          <w:lang w:val="en-US"/>
        </w:rPr>
        <w:t xml:space="preserve">Ilic, I., Zivanovic </w:t>
      </w:r>
      <w:proofErr w:type="spellStart"/>
      <w:r w:rsidRPr="00A95EC0">
        <w:rPr>
          <w:rFonts w:asciiTheme="majorHAnsi" w:hAnsiTheme="majorHAnsi" w:cstheme="majorHAnsi"/>
          <w:color w:val="212121"/>
          <w:sz w:val="24"/>
          <w:szCs w:val="24"/>
          <w:highlight w:val="white"/>
          <w:lang w:val="en-US"/>
        </w:rPr>
        <w:t>Macuzic</w:t>
      </w:r>
      <w:proofErr w:type="spellEnd"/>
      <w:r w:rsidRPr="00A95EC0">
        <w:rPr>
          <w:rFonts w:asciiTheme="majorHAnsi" w:hAnsiTheme="majorHAnsi" w:cstheme="majorHAnsi"/>
          <w:color w:val="212121"/>
          <w:sz w:val="24"/>
          <w:szCs w:val="24"/>
          <w:highlight w:val="white"/>
          <w:lang w:val="en-US"/>
        </w:rPr>
        <w:t xml:space="preserve">, I., </w:t>
      </w:r>
      <w:proofErr w:type="spellStart"/>
      <w:r w:rsidRPr="00A95EC0">
        <w:rPr>
          <w:rFonts w:asciiTheme="majorHAnsi" w:hAnsiTheme="majorHAnsi" w:cstheme="majorHAnsi"/>
          <w:color w:val="212121"/>
          <w:sz w:val="24"/>
          <w:szCs w:val="24"/>
          <w:highlight w:val="white"/>
          <w:lang w:val="en-US"/>
        </w:rPr>
        <w:t>Kocic</w:t>
      </w:r>
      <w:proofErr w:type="spellEnd"/>
      <w:r w:rsidRPr="00A95EC0">
        <w:rPr>
          <w:rFonts w:asciiTheme="majorHAnsi" w:hAnsiTheme="majorHAnsi" w:cstheme="majorHAnsi"/>
          <w:color w:val="212121"/>
          <w:sz w:val="24"/>
          <w:szCs w:val="24"/>
          <w:highlight w:val="white"/>
          <w:lang w:val="en-US"/>
        </w:rPr>
        <w:t>, S., &amp; Ilic, M. (2021). High risk of burnout in medical students in Serbia, by gender: A cross-sectional study. </w:t>
      </w:r>
      <w:proofErr w:type="spellStart"/>
      <w:r w:rsidRPr="00A95EC0">
        <w:rPr>
          <w:rFonts w:asciiTheme="majorHAnsi" w:hAnsiTheme="majorHAnsi" w:cstheme="majorHAnsi"/>
          <w:i/>
          <w:color w:val="212121"/>
          <w:sz w:val="24"/>
          <w:szCs w:val="24"/>
          <w:highlight w:val="white"/>
        </w:rPr>
        <w:t>PloS</w:t>
      </w:r>
      <w:proofErr w:type="spellEnd"/>
      <w:r w:rsidRPr="00A95EC0">
        <w:rPr>
          <w:rFonts w:asciiTheme="majorHAnsi" w:hAnsiTheme="majorHAnsi" w:cstheme="majorHAnsi"/>
          <w:i/>
          <w:color w:val="212121"/>
          <w:sz w:val="24"/>
          <w:szCs w:val="24"/>
          <w:highlight w:val="white"/>
        </w:rPr>
        <w:t xml:space="preserve"> </w:t>
      </w:r>
      <w:proofErr w:type="spellStart"/>
      <w:r w:rsidRPr="00A95EC0">
        <w:rPr>
          <w:rFonts w:asciiTheme="majorHAnsi" w:hAnsiTheme="majorHAnsi" w:cstheme="majorHAnsi"/>
          <w:i/>
          <w:color w:val="212121"/>
          <w:sz w:val="24"/>
          <w:szCs w:val="24"/>
          <w:highlight w:val="white"/>
        </w:rPr>
        <w:t>one</w:t>
      </w:r>
      <w:proofErr w:type="spellEnd"/>
      <w:r w:rsidRPr="00A95EC0">
        <w:rPr>
          <w:rFonts w:asciiTheme="majorHAnsi" w:hAnsiTheme="majorHAnsi" w:cstheme="majorHAnsi"/>
          <w:color w:val="212121"/>
          <w:sz w:val="24"/>
          <w:szCs w:val="24"/>
          <w:highlight w:val="white"/>
        </w:rPr>
        <w:t>, </w:t>
      </w:r>
      <w:r w:rsidRPr="00A95EC0">
        <w:rPr>
          <w:rFonts w:asciiTheme="majorHAnsi" w:hAnsiTheme="majorHAnsi" w:cstheme="majorHAnsi"/>
          <w:i/>
          <w:color w:val="212121"/>
          <w:sz w:val="24"/>
          <w:szCs w:val="24"/>
          <w:highlight w:val="white"/>
        </w:rPr>
        <w:t>16</w:t>
      </w:r>
      <w:r w:rsidRPr="00A95EC0">
        <w:rPr>
          <w:rFonts w:asciiTheme="majorHAnsi" w:hAnsiTheme="majorHAnsi" w:cstheme="majorHAnsi"/>
          <w:color w:val="212121"/>
          <w:sz w:val="24"/>
          <w:szCs w:val="24"/>
          <w:highlight w:val="white"/>
        </w:rPr>
        <w:t xml:space="preserve">(8), e0256446. </w:t>
      </w:r>
      <w:r w:rsidRPr="00A95EC0">
        <w:rPr>
          <w:rFonts w:asciiTheme="majorHAnsi" w:hAnsiTheme="majorHAnsi" w:cstheme="majorHAnsi"/>
          <w:color w:val="0070C0"/>
          <w:sz w:val="24"/>
          <w:szCs w:val="24"/>
          <w:highlight w:val="white"/>
        </w:rPr>
        <w:t>https://doi.org/10.1371/journal.pone.0256446</w:t>
      </w:r>
    </w:p>
    <w:p w14:paraId="50E31FD0"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proofErr w:type="spellStart"/>
      <w:r w:rsidRPr="00A95EC0">
        <w:rPr>
          <w:rFonts w:asciiTheme="majorHAnsi" w:hAnsiTheme="majorHAnsi" w:cstheme="majorHAnsi"/>
          <w:sz w:val="24"/>
          <w:szCs w:val="24"/>
        </w:rPr>
        <w:t>Martinez-</w:t>
      </w:r>
      <w:proofErr w:type="gramStart"/>
      <w:r w:rsidRPr="00A95EC0">
        <w:rPr>
          <w:rFonts w:asciiTheme="majorHAnsi" w:hAnsiTheme="majorHAnsi" w:cstheme="majorHAnsi"/>
          <w:sz w:val="24"/>
          <w:szCs w:val="24"/>
        </w:rPr>
        <w:t>Garcia</w:t>
      </w:r>
      <w:proofErr w:type="spellEnd"/>
      <w:r w:rsidRPr="00A95EC0">
        <w:rPr>
          <w:rFonts w:asciiTheme="majorHAnsi" w:hAnsiTheme="majorHAnsi" w:cstheme="majorHAnsi"/>
          <w:sz w:val="24"/>
          <w:szCs w:val="24"/>
        </w:rPr>
        <w:t xml:space="preserve"> ,</w:t>
      </w:r>
      <w:proofErr w:type="gramEnd"/>
      <w:r w:rsidRPr="00A95EC0">
        <w:rPr>
          <w:rFonts w:asciiTheme="majorHAnsi" w:hAnsiTheme="majorHAnsi" w:cstheme="majorHAnsi"/>
          <w:sz w:val="24"/>
          <w:szCs w:val="24"/>
        </w:rPr>
        <w:t xml:space="preserve"> J.,  </w:t>
      </w:r>
      <w:proofErr w:type="spellStart"/>
      <w:r w:rsidRPr="00A95EC0">
        <w:rPr>
          <w:rFonts w:asciiTheme="majorHAnsi" w:hAnsiTheme="majorHAnsi" w:cstheme="majorHAnsi"/>
          <w:sz w:val="24"/>
          <w:szCs w:val="24"/>
        </w:rPr>
        <w:t>Canizalez-Roman</w:t>
      </w:r>
      <w:proofErr w:type="spellEnd"/>
      <w:r w:rsidRPr="00A95EC0">
        <w:rPr>
          <w:rFonts w:asciiTheme="majorHAnsi" w:hAnsiTheme="majorHAnsi" w:cstheme="majorHAnsi"/>
          <w:sz w:val="24"/>
          <w:szCs w:val="24"/>
        </w:rPr>
        <w:t xml:space="preserve">,  A.,  </w:t>
      </w:r>
      <w:proofErr w:type="spellStart"/>
      <w:r w:rsidRPr="00A95EC0">
        <w:rPr>
          <w:rFonts w:asciiTheme="majorHAnsi" w:hAnsiTheme="majorHAnsi" w:cstheme="majorHAnsi"/>
          <w:sz w:val="24"/>
          <w:szCs w:val="24"/>
        </w:rPr>
        <w:t>Leon</w:t>
      </w:r>
      <w:proofErr w:type="spellEnd"/>
      <w:r w:rsidRPr="00A95EC0">
        <w:rPr>
          <w:rFonts w:asciiTheme="majorHAnsi" w:hAnsiTheme="majorHAnsi" w:cstheme="majorHAnsi"/>
          <w:sz w:val="24"/>
          <w:szCs w:val="24"/>
        </w:rPr>
        <w:t>-Sicarios,  N. (2021). Prevalencia del síndrome de burnout en estudiantes de una facultad de medicina</w:t>
      </w:r>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Med</w:t>
      </w:r>
      <w:proofErr w:type="spellEnd"/>
      <w:r w:rsidRPr="00A95EC0">
        <w:rPr>
          <w:rFonts w:asciiTheme="majorHAnsi" w:hAnsiTheme="majorHAnsi" w:cstheme="majorHAnsi"/>
          <w:i/>
          <w:sz w:val="24"/>
          <w:szCs w:val="24"/>
        </w:rPr>
        <w:t xml:space="preserve"> UAS</w:t>
      </w:r>
      <w:r w:rsidRPr="00A95EC0">
        <w:rPr>
          <w:rFonts w:asciiTheme="majorHAnsi" w:hAnsiTheme="majorHAnsi" w:cstheme="majorHAnsi"/>
          <w:sz w:val="24"/>
          <w:szCs w:val="24"/>
        </w:rPr>
        <w:t xml:space="preserve">,11(1):37–47. Disponible en: </w:t>
      </w:r>
      <w:r w:rsidRPr="00A95EC0">
        <w:rPr>
          <w:rFonts w:asciiTheme="majorHAnsi" w:hAnsiTheme="majorHAnsi" w:cstheme="majorHAnsi"/>
          <w:color w:val="0070C0"/>
          <w:sz w:val="24"/>
          <w:szCs w:val="24"/>
          <w:u w:val="single"/>
        </w:rPr>
        <w:t>https//hospital.uas.edu.mx/revmeduas/articulos/v11/n1/burnout.pdf</w:t>
      </w:r>
    </w:p>
    <w:p w14:paraId="34483FF0" w14:textId="77777777" w:rsidR="0045606E" w:rsidRPr="00A95EC0" w:rsidRDefault="00EC7C47" w:rsidP="00A95EC0">
      <w:pPr>
        <w:spacing w:after="0" w:line="240" w:lineRule="auto"/>
        <w:ind w:firstLine="284"/>
        <w:jc w:val="both"/>
        <w:rPr>
          <w:rFonts w:asciiTheme="majorHAnsi" w:hAnsiTheme="majorHAnsi" w:cstheme="majorHAnsi"/>
          <w:color w:val="FF0000"/>
          <w:sz w:val="24"/>
          <w:szCs w:val="24"/>
          <w:lang w:val="en-US"/>
        </w:rPr>
      </w:pPr>
      <w:r w:rsidRPr="00A95EC0">
        <w:rPr>
          <w:rFonts w:asciiTheme="majorHAnsi" w:hAnsiTheme="majorHAnsi" w:cstheme="majorHAnsi"/>
          <w:color w:val="000000"/>
          <w:sz w:val="24"/>
          <w:szCs w:val="24"/>
          <w:highlight w:val="white"/>
          <w:lang w:val="en-US"/>
        </w:rPr>
        <w:t xml:space="preserve">Maslach, C., Jackson S.E. (1981). The measurement of experienced burnout. </w:t>
      </w:r>
      <w:r w:rsidRPr="00A95EC0">
        <w:rPr>
          <w:rFonts w:asciiTheme="majorHAnsi" w:hAnsiTheme="majorHAnsi" w:cstheme="majorHAnsi"/>
          <w:i/>
          <w:color w:val="000000"/>
          <w:sz w:val="24"/>
          <w:szCs w:val="24"/>
          <w:highlight w:val="white"/>
          <w:lang w:val="en-US"/>
        </w:rPr>
        <w:t xml:space="preserve">J Organ </w:t>
      </w:r>
      <w:proofErr w:type="spellStart"/>
      <w:r w:rsidRPr="00A95EC0">
        <w:rPr>
          <w:rFonts w:asciiTheme="majorHAnsi" w:hAnsiTheme="majorHAnsi" w:cstheme="majorHAnsi"/>
          <w:i/>
          <w:color w:val="000000"/>
          <w:sz w:val="24"/>
          <w:szCs w:val="24"/>
          <w:highlight w:val="white"/>
          <w:lang w:val="en-US"/>
        </w:rPr>
        <w:t>Behav</w:t>
      </w:r>
      <w:proofErr w:type="spellEnd"/>
      <w:r w:rsidRPr="00A95EC0">
        <w:rPr>
          <w:rFonts w:asciiTheme="majorHAnsi" w:hAnsiTheme="majorHAnsi" w:cstheme="majorHAnsi"/>
          <w:color w:val="000000"/>
          <w:sz w:val="24"/>
          <w:szCs w:val="24"/>
          <w:highlight w:val="white"/>
          <w:lang w:val="en-US"/>
        </w:rPr>
        <w:t xml:space="preserve">, 2:99-113. Disponible </w:t>
      </w:r>
      <w:proofErr w:type="spellStart"/>
      <w:r w:rsidRPr="00A95EC0">
        <w:rPr>
          <w:rFonts w:asciiTheme="majorHAnsi" w:hAnsiTheme="majorHAnsi" w:cstheme="majorHAnsi"/>
          <w:color w:val="000000"/>
          <w:sz w:val="24"/>
          <w:szCs w:val="24"/>
          <w:highlight w:val="white"/>
          <w:lang w:val="en-US"/>
        </w:rPr>
        <w:t>en</w:t>
      </w:r>
      <w:proofErr w:type="spellEnd"/>
      <w:r w:rsidRPr="00A95EC0">
        <w:rPr>
          <w:rFonts w:asciiTheme="majorHAnsi" w:hAnsiTheme="majorHAnsi" w:cstheme="majorHAnsi"/>
          <w:color w:val="000000"/>
          <w:sz w:val="24"/>
          <w:szCs w:val="24"/>
          <w:highlight w:val="white"/>
          <w:lang w:val="en-US"/>
        </w:rPr>
        <w:t xml:space="preserve">: </w:t>
      </w:r>
      <w:r w:rsidRPr="00A95EC0">
        <w:rPr>
          <w:rFonts w:asciiTheme="majorHAnsi" w:hAnsiTheme="majorHAnsi" w:cstheme="majorHAnsi"/>
          <w:color w:val="0070C0"/>
          <w:sz w:val="24"/>
          <w:szCs w:val="24"/>
          <w:highlight w:val="white"/>
          <w:u w:val="single"/>
          <w:lang w:val="en-US"/>
        </w:rPr>
        <w:t>https://www.</w:t>
      </w:r>
      <w:r w:rsidRPr="00A95EC0">
        <w:rPr>
          <w:rFonts w:asciiTheme="majorHAnsi" w:hAnsiTheme="majorHAnsi" w:cstheme="majorHAnsi"/>
          <w:color w:val="0070C0"/>
          <w:sz w:val="24"/>
          <w:szCs w:val="24"/>
          <w:u w:val="single"/>
          <w:lang w:val="en-US"/>
        </w:rPr>
        <w:t xml:space="preserve"> </w:t>
      </w:r>
      <w:r w:rsidRPr="00A95EC0">
        <w:rPr>
          <w:rFonts w:asciiTheme="majorHAnsi" w:hAnsiTheme="majorHAnsi" w:cstheme="majorHAnsi"/>
          <w:color w:val="0070C0"/>
          <w:sz w:val="24"/>
          <w:szCs w:val="24"/>
          <w:highlight w:val="white"/>
          <w:u w:val="single"/>
          <w:lang w:val="en-US"/>
        </w:rPr>
        <w:t>researchgate.net/publication/227634716_The_Measurement_of_Experienced_Burnout</w:t>
      </w:r>
    </w:p>
    <w:p w14:paraId="52C997B4"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 xml:space="preserve">Montenegro, </w:t>
      </w:r>
      <w:proofErr w:type="gramStart"/>
      <w:r w:rsidRPr="00A95EC0">
        <w:rPr>
          <w:rFonts w:asciiTheme="majorHAnsi" w:hAnsiTheme="majorHAnsi" w:cstheme="majorHAnsi"/>
          <w:sz w:val="24"/>
          <w:szCs w:val="24"/>
        </w:rPr>
        <w:t>J.(</w:t>
      </w:r>
      <w:proofErr w:type="gramEnd"/>
      <w:r w:rsidRPr="00A95EC0">
        <w:rPr>
          <w:rFonts w:asciiTheme="majorHAnsi" w:hAnsiTheme="majorHAnsi" w:cstheme="majorHAnsi"/>
          <w:sz w:val="24"/>
          <w:szCs w:val="24"/>
        </w:rPr>
        <w:t xml:space="preserve">2020).  La inteligencia emocional y su efecto protector </w:t>
      </w:r>
      <w:proofErr w:type="gramStart"/>
      <w:r w:rsidRPr="00A95EC0">
        <w:rPr>
          <w:rFonts w:asciiTheme="majorHAnsi" w:hAnsiTheme="majorHAnsi" w:cstheme="majorHAnsi"/>
          <w:sz w:val="24"/>
          <w:szCs w:val="24"/>
        </w:rPr>
        <w:t>ante  la</w:t>
      </w:r>
      <w:proofErr w:type="gramEnd"/>
      <w:r w:rsidRPr="00A95EC0">
        <w:rPr>
          <w:rFonts w:asciiTheme="majorHAnsi" w:hAnsiTheme="majorHAnsi" w:cstheme="majorHAnsi"/>
          <w:sz w:val="24"/>
          <w:szCs w:val="24"/>
        </w:rPr>
        <w:t xml:space="preserve">  ansiedad,  depresión  y  el  estrés  académico  en estudiantes universitarios.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Tzhoecoen</w:t>
      </w:r>
      <w:proofErr w:type="spellEnd"/>
      <w:r w:rsidRPr="00A95EC0">
        <w:rPr>
          <w:rFonts w:asciiTheme="majorHAnsi" w:hAnsiTheme="majorHAnsi" w:cstheme="majorHAnsi"/>
          <w:sz w:val="24"/>
          <w:szCs w:val="24"/>
        </w:rPr>
        <w:t>. 12(4):449–461. Disponible en:</w:t>
      </w:r>
    </w:p>
    <w:p w14:paraId="1ACDB31A"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color w:val="0070C0"/>
          <w:sz w:val="24"/>
          <w:szCs w:val="24"/>
          <w:u w:val="single"/>
        </w:rPr>
        <w:t>https://www.researchgate.net/publication/346039906_LA_INTELIGENCIA_EMOCIONAL_Y_SU_EFECTO_PROTECTOR_ANTE_LA_ANSIEDAD_DEPRESION_Y_EL_ESTRES_ACADEMICO_EN_ESTUDIANTES_UNIVERSITARIOS</w:t>
      </w:r>
    </w:p>
    <w:p w14:paraId="605CB6B3"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proofErr w:type="spellStart"/>
      <w:r w:rsidRPr="00A95EC0">
        <w:rPr>
          <w:rFonts w:asciiTheme="majorHAnsi" w:hAnsiTheme="majorHAnsi" w:cstheme="majorHAnsi"/>
          <w:color w:val="333333"/>
          <w:sz w:val="24"/>
          <w:szCs w:val="24"/>
          <w:highlight w:val="white"/>
        </w:rPr>
        <w:t>Purvanova</w:t>
      </w:r>
      <w:proofErr w:type="spellEnd"/>
      <w:r w:rsidRPr="00A95EC0">
        <w:rPr>
          <w:rFonts w:asciiTheme="majorHAnsi" w:hAnsiTheme="majorHAnsi" w:cstheme="majorHAnsi"/>
          <w:color w:val="333333"/>
          <w:sz w:val="24"/>
          <w:szCs w:val="24"/>
          <w:highlight w:val="white"/>
        </w:rPr>
        <w:t xml:space="preserve">, R. K., &amp; Muros, J. P. (2010). </w:t>
      </w:r>
      <w:r w:rsidRPr="00A95EC0">
        <w:rPr>
          <w:rFonts w:asciiTheme="majorHAnsi" w:hAnsiTheme="majorHAnsi" w:cstheme="majorHAnsi"/>
          <w:color w:val="333333"/>
          <w:sz w:val="24"/>
          <w:szCs w:val="24"/>
          <w:highlight w:val="white"/>
          <w:lang w:val="en-US"/>
        </w:rPr>
        <w:t>Gender differences in burnout: A meta-analysis. </w:t>
      </w:r>
      <w:proofErr w:type="spellStart"/>
      <w:r w:rsidRPr="00A95EC0">
        <w:rPr>
          <w:rFonts w:asciiTheme="majorHAnsi" w:hAnsiTheme="majorHAnsi" w:cstheme="majorHAnsi"/>
          <w:i/>
          <w:color w:val="333333"/>
          <w:sz w:val="24"/>
          <w:szCs w:val="24"/>
          <w:highlight w:val="white"/>
        </w:rPr>
        <w:t>Journal</w:t>
      </w:r>
      <w:proofErr w:type="spellEnd"/>
      <w:r w:rsidRPr="00A95EC0">
        <w:rPr>
          <w:rFonts w:asciiTheme="majorHAnsi" w:hAnsiTheme="majorHAnsi" w:cstheme="majorHAnsi"/>
          <w:i/>
          <w:color w:val="333333"/>
          <w:sz w:val="24"/>
          <w:szCs w:val="24"/>
          <w:highlight w:val="white"/>
        </w:rPr>
        <w:t xml:space="preserve"> </w:t>
      </w:r>
      <w:proofErr w:type="spellStart"/>
      <w:r w:rsidRPr="00A95EC0">
        <w:rPr>
          <w:rFonts w:asciiTheme="majorHAnsi" w:hAnsiTheme="majorHAnsi" w:cstheme="majorHAnsi"/>
          <w:i/>
          <w:color w:val="333333"/>
          <w:sz w:val="24"/>
          <w:szCs w:val="24"/>
          <w:highlight w:val="white"/>
        </w:rPr>
        <w:t>of</w:t>
      </w:r>
      <w:proofErr w:type="spellEnd"/>
      <w:r w:rsidRPr="00A95EC0">
        <w:rPr>
          <w:rFonts w:asciiTheme="majorHAnsi" w:hAnsiTheme="majorHAnsi" w:cstheme="majorHAnsi"/>
          <w:i/>
          <w:color w:val="333333"/>
          <w:sz w:val="24"/>
          <w:szCs w:val="24"/>
          <w:highlight w:val="white"/>
        </w:rPr>
        <w:t xml:space="preserve"> </w:t>
      </w:r>
      <w:proofErr w:type="spellStart"/>
      <w:r w:rsidRPr="00A95EC0">
        <w:rPr>
          <w:rFonts w:asciiTheme="majorHAnsi" w:hAnsiTheme="majorHAnsi" w:cstheme="majorHAnsi"/>
          <w:i/>
          <w:color w:val="333333"/>
          <w:sz w:val="24"/>
          <w:szCs w:val="24"/>
          <w:highlight w:val="white"/>
        </w:rPr>
        <w:t>Vocational</w:t>
      </w:r>
      <w:proofErr w:type="spellEnd"/>
      <w:r w:rsidRPr="00A95EC0">
        <w:rPr>
          <w:rFonts w:asciiTheme="majorHAnsi" w:hAnsiTheme="majorHAnsi" w:cstheme="majorHAnsi"/>
          <w:i/>
          <w:color w:val="333333"/>
          <w:sz w:val="24"/>
          <w:szCs w:val="24"/>
          <w:highlight w:val="white"/>
        </w:rPr>
        <w:t xml:space="preserve"> </w:t>
      </w:r>
      <w:proofErr w:type="spellStart"/>
      <w:r w:rsidRPr="00A95EC0">
        <w:rPr>
          <w:rFonts w:asciiTheme="majorHAnsi" w:hAnsiTheme="majorHAnsi" w:cstheme="majorHAnsi"/>
          <w:i/>
          <w:color w:val="333333"/>
          <w:sz w:val="24"/>
          <w:szCs w:val="24"/>
          <w:highlight w:val="white"/>
        </w:rPr>
        <w:t>Behavior</w:t>
      </w:r>
      <w:proofErr w:type="spellEnd"/>
      <w:r w:rsidRPr="00A95EC0">
        <w:rPr>
          <w:rFonts w:asciiTheme="majorHAnsi" w:hAnsiTheme="majorHAnsi" w:cstheme="majorHAnsi"/>
          <w:i/>
          <w:color w:val="333333"/>
          <w:sz w:val="24"/>
          <w:szCs w:val="24"/>
          <w:highlight w:val="white"/>
        </w:rPr>
        <w:t>, 77</w:t>
      </w:r>
      <w:r w:rsidRPr="00A95EC0">
        <w:rPr>
          <w:rFonts w:asciiTheme="majorHAnsi" w:hAnsiTheme="majorHAnsi" w:cstheme="majorHAnsi"/>
          <w:color w:val="333333"/>
          <w:sz w:val="24"/>
          <w:szCs w:val="24"/>
          <w:highlight w:val="white"/>
        </w:rPr>
        <w:t>(2), 168–185. </w:t>
      </w:r>
      <w:hyperlink r:id="rId10">
        <w:r w:rsidRPr="00A95EC0">
          <w:rPr>
            <w:rFonts w:asciiTheme="majorHAnsi" w:hAnsiTheme="majorHAnsi" w:cstheme="majorHAnsi"/>
            <w:color w:val="2C72B7"/>
            <w:sz w:val="24"/>
            <w:szCs w:val="24"/>
            <w:highlight w:val="white"/>
            <w:u w:val="single"/>
          </w:rPr>
          <w:t>https://doi.org/10.1016/j.jvb.2010.04.006</w:t>
        </w:r>
      </w:hyperlink>
    </w:p>
    <w:p w14:paraId="5FD9CB17"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color w:val="000000"/>
          <w:sz w:val="24"/>
          <w:szCs w:val="24"/>
        </w:rPr>
        <w:t xml:space="preserve">Rodríguez-Villalobos, J. M., Benavides, Elia V., Ornelas, M., &amp; Jurado, Perla </w:t>
      </w:r>
      <w:proofErr w:type="gramStart"/>
      <w:r w:rsidRPr="00A95EC0">
        <w:rPr>
          <w:rFonts w:asciiTheme="majorHAnsi" w:hAnsiTheme="majorHAnsi" w:cstheme="majorHAnsi"/>
          <w:color w:val="000000"/>
          <w:sz w:val="24"/>
          <w:szCs w:val="24"/>
        </w:rPr>
        <w:t>J..</w:t>
      </w:r>
      <w:proofErr w:type="gramEnd"/>
      <w:r w:rsidRPr="00A95EC0">
        <w:rPr>
          <w:rFonts w:asciiTheme="majorHAnsi" w:hAnsiTheme="majorHAnsi" w:cstheme="majorHAnsi"/>
          <w:color w:val="000000"/>
          <w:sz w:val="24"/>
          <w:szCs w:val="24"/>
        </w:rPr>
        <w:t xml:space="preserve"> (2019). El Burnout Académico Percibido en Universitarios; Comparaciones por Género. </w:t>
      </w:r>
      <w:r w:rsidRPr="00A95EC0">
        <w:rPr>
          <w:rFonts w:asciiTheme="majorHAnsi" w:hAnsiTheme="majorHAnsi" w:cstheme="majorHAnsi"/>
          <w:i/>
          <w:color w:val="000000"/>
          <w:sz w:val="24"/>
          <w:szCs w:val="24"/>
        </w:rPr>
        <w:t>Formación universitaria</w:t>
      </w:r>
      <w:r w:rsidRPr="00A95EC0">
        <w:rPr>
          <w:rFonts w:asciiTheme="majorHAnsi" w:hAnsiTheme="majorHAnsi" w:cstheme="majorHAnsi"/>
          <w:color w:val="000000"/>
          <w:sz w:val="24"/>
          <w:szCs w:val="24"/>
        </w:rPr>
        <w:t>, </w:t>
      </w:r>
      <w:r w:rsidRPr="00A95EC0">
        <w:rPr>
          <w:rFonts w:asciiTheme="majorHAnsi" w:hAnsiTheme="majorHAnsi" w:cstheme="majorHAnsi"/>
          <w:i/>
          <w:color w:val="000000"/>
          <w:sz w:val="24"/>
          <w:szCs w:val="24"/>
        </w:rPr>
        <w:t>12</w:t>
      </w:r>
      <w:r w:rsidRPr="00A95EC0">
        <w:rPr>
          <w:rFonts w:asciiTheme="majorHAnsi" w:hAnsiTheme="majorHAnsi" w:cstheme="majorHAnsi"/>
          <w:color w:val="000000"/>
          <w:sz w:val="24"/>
          <w:szCs w:val="24"/>
        </w:rPr>
        <w:t>(5), 23-30. </w:t>
      </w:r>
      <w:hyperlink r:id="rId11">
        <w:r w:rsidRPr="00A95EC0">
          <w:rPr>
            <w:rFonts w:asciiTheme="majorHAnsi" w:hAnsiTheme="majorHAnsi" w:cstheme="majorHAnsi"/>
            <w:color w:val="555555"/>
            <w:sz w:val="24"/>
            <w:szCs w:val="24"/>
          </w:rPr>
          <w:t>https://dx.doi.org/10.4067/S0718-50062019000500023</w:t>
        </w:r>
      </w:hyperlink>
    </w:p>
    <w:p w14:paraId="415117EF" w14:textId="77777777" w:rsidR="0045606E" w:rsidRPr="00A95EC0" w:rsidRDefault="00EC7C47" w:rsidP="00A95EC0">
      <w:pPr>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sz w:val="24"/>
          <w:szCs w:val="24"/>
        </w:rPr>
        <w:t xml:space="preserve">Terrones-Rodríguez, J.F., Cisneros-Pérez, V., Arreola-Rocha, J.J. (2016). Síndrome de burnout en médicos residentes del Hospital General de Durango, México.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Med</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Inst</w:t>
      </w:r>
      <w:proofErr w:type="spellEnd"/>
      <w:r w:rsidRPr="00A95EC0">
        <w:rPr>
          <w:rFonts w:asciiTheme="majorHAnsi" w:hAnsiTheme="majorHAnsi" w:cstheme="majorHAnsi"/>
          <w:i/>
          <w:sz w:val="24"/>
          <w:szCs w:val="24"/>
        </w:rPr>
        <w:t xml:space="preserve"> Mex Seguro </w:t>
      </w:r>
      <w:proofErr w:type="spellStart"/>
      <w:r w:rsidRPr="00A95EC0">
        <w:rPr>
          <w:rFonts w:asciiTheme="majorHAnsi" w:hAnsiTheme="majorHAnsi" w:cstheme="majorHAnsi"/>
          <w:i/>
          <w:sz w:val="24"/>
          <w:szCs w:val="24"/>
        </w:rPr>
        <w:t>Soc</w:t>
      </w:r>
      <w:proofErr w:type="spellEnd"/>
      <w:r w:rsidRPr="00A95EC0">
        <w:rPr>
          <w:rFonts w:asciiTheme="majorHAnsi" w:hAnsiTheme="majorHAnsi" w:cstheme="majorHAnsi"/>
          <w:sz w:val="24"/>
          <w:szCs w:val="24"/>
        </w:rPr>
        <w:t>, 54(2):242-248. Disponible en</w:t>
      </w:r>
      <w:r w:rsidRPr="00A95EC0">
        <w:rPr>
          <w:rFonts w:asciiTheme="majorHAnsi" w:hAnsiTheme="majorHAnsi" w:cstheme="majorHAnsi"/>
          <w:color w:val="0070C0"/>
          <w:sz w:val="24"/>
          <w:szCs w:val="24"/>
        </w:rPr>
        <w:t xml:space="preserve">:  </w:t>
      </w:r>
      <w:hyperlink r:id="rId12">
        <w:r w:rsidRPr="00A95EC0">
          <w:rPr>
            <w:rFonts w:asciiTheme="majorHAnsi" w:hAnsiTheme="majorHAnsi" w:cstheme="majorHAnsi"/>
            <w:color w:val="0563C1"/>
            <w:sz w:val="24"/>
            <w:szCs w:val="24"/>
            <w:u w:val="single"/>
          </w:rPr>
          <w:t>https://www.redalyc.org/pdf/4577/457745149016.pdf</w:t>
        </w:r>
      </w:hyperlink>
    </w:p>
    <w:p w14:paraId="5F0FF8D9"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proofErr w:type="spellStart"/>
      <w:r w:rsidRPr="00A95EC0">
        <w:rPr>
          <w:rFonts w:asciiTheme="majorHAnsi" w:hAnsiTheme="majorHAnsi" w:cstheme="majorHAnsi"/>
          <w:sz w:val="24"/>
          <w:szCs w:val="24"/>
          <w:lang w:val="en-US"/>
        </w:rPr>
        <w:t>Vidhukumar</w:t>
      </w:r>
      <w:proofErr w:type="spellEnd"/>
      <w:r w:rsidRPr="00A95EC0">
        <w:rPr>
          <w:rFonts w:asciiTheme="majorHAnsi" w:hAnsiTheme="majorHAnsi" w:cstheme="majorHAnsi"/>
          <w:sz w:val="24"/>
          <w:szCs w:val="24"/>
          <w:lang w:val="en-US"/>
        </w:rPr>
        <w:t xml:space="preserve">, K., Hamza, M., (2020). Prevalence and correlates of burnout among undergraduate medical students–a cross-sectional survey.  </w:t>
      </w:r>
      <w:proofErr w:type="spellStart"/>
      <w:proofErr w:type="gramStart"/>
      <w:r w:rsidRPr="00A95EC0">
        <w:rPr>
          <w:rFonts w:asciiTheme="majorHAnsi" w:hAnsiTheme="majorHAnsi" w:cstheme="majorHAnsi"/>
          <w:i/>
          <w:sz w:val="24"/>
          <w:szCs w:val="24"/>
        </w:rPr>
        <w:t>Indian</w:t>
      </w:r>
      <w:proofErr w:type="spellEnd"/>
      <w:r w:rsidRPr="00A95EC0">
        <w:rPr>
          <w:rFonts w:asciiTheme="majorHAnsi" w:hAnsiTheme="majorHAnsi" w:cstheme="majorHAnsi"/>
          <w:i/>
          <w:sz w:val="24"/>
          <w:szCs w:val="24"/>
        </w:rPr>
        <w:t xml:space="preserve">  J</w:t>
      </w:r>
      <w:proofErr w:type="gram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Psychol</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Med</w:t>
      </w:r>
      <w:proofErr w:type="spellEnd"/>
      <w:r w:rsidRPr="00A95EC0">
        <w:rPr>
          <w:rFonts w:asciiTheme="majorHAnsi" w:hAnsiTheme="majorHAnsi" w:cstheme="majorHAnsi"/>
          <w:sz w:val="24"/>
          <w:szCs w:val="24"/>
        </w:rPr>
        <w:t>, 42:122–7.</w:t>
      </w:r>
    </w:p>
    <w:p w14:paraId="02CA928C" w14:textId="77777777" w:rsidR="0045606E" w:rsidRPr="00A95EC0" w:rsidRDefault="0045606E" w:rsidP="00A95EC0">
      <w:pPr>
        <w:shd w:val="clear" w:color="auto" w:fill="FFFFFF"/>
        <w:spacing w:after="0" w:line="240" w:lineRule="auto"/>
        <w:ind w:firstLine="284"/>
        <w:jc w:val="both"/>
        <w:rPr>
          <w:rFonts w:asciiTheme="majorHAnsi" w:hAnsiTheme="majorHAnsi" w:cstheme="majorHAnsi"/>
          <w:color w:val="000000"/>
          <w:sz w:val="24"/>
          <w:szCs w:val="24"/>
        </w:rPr>
      </w:pPr>
    </w:p>
    <w:p w14:paraId="3064C60C"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250E9540"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3B808F64" w14:textId="77777777" w:rsidR="0045606E" w:rsidRPr="00A95EC0" w:rsidRDefault="0045606E" w:rsidP="00A95EC0">
      <w:pPr>
        <w:spacing w:after="0" w:line="240" w:lineRule="auto"/>
        <w:jc w:val="both"/>
        <w:rPr>
          <w:rFonts w:asciiTheme="majorHAnsi" w:eastAsia="Arial" w:hAnsiTheme="majorHAnsi" w:cstheme="majorHAnsi"/>
          <w:sz w:val="24"/>
          <w:szCs w:val="24"/>
        </w:rPr>
      </w:pPr>
    </w:p>
    <w:sectPr w:rsidR="0045606E" w:rsidRPr="00A95EC0" w:rsidSect="00A95EC0">
      <w:pgSz w:w="12240" w:h="15840"/>
      <w:pgMar w:top="1440" w:right="1080" w:bottom="1440" w:left="108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6E"/>
    <w:rsid w:val="004404DA"/>
    <w:rsid w:val="0045606E"/>
    <w:rsid w:val="004D3416"/>
    <w:rsid w:val="00502EE0"/>
    <w:rsid w:val="0059267D"/>
    <w:rsid w:val="007A7798"/>
    <w:rsid w:val="00817EC6"/>
    <w:rsid w:val="008A4862"/>
    <w:rsid w:val="008E276B"/>
    <w:rsid w:val="009C00FD"/>
    <w:rsid w:val="00A50DC3"/>
    <w:rsid w:val="00A93A1C"/>
    <w:rsid w:val="00A95EC0"/>
    <w:rsid w:val="00CE6BA0"/>
    <w:rsid w:val="00DB350F"/>
    <w:rsid w:val="00E55E98"/>
    <w:rsid w:val="00E86477"/>
    <w:rsid w:val="00EC7C47"/>
    <w:rsid w:val="00F21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D372"/>
  <w15:docId w15:val="{594D6333-510E-490E-9038-46492DBE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character" w:styleId="Hipervnculo">
    <w:name w:val="Hyperlink"/>
    <w:uiPriority w:val="99"/>
    <w:unhideWhenUsed/>
    <w:rsid w:val="00F21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www.redalyc.org/pdf/4577/45774514901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x.doi.org/10.4067/S0718-50062019000500023" TargetMode="External"/><Relationship Id="rId5" Type="http://schemas.openxmlformats.org/officeDocument/2006/relationships/hyperlink" Target="mailto:jor88159@hotmail.com" TargetMode="External"/><Relationship Id="rId10" Type="http://schemas.openxmlformats.org/officeDocument/2006/relationships/hyperlink" Target="https://psycnet.apa.org/doi/10.1016/j.jvb.2010.04.006" TargetMode="External"/><Relationship Id="rId4" Type="http://schemas.openxmlformats.org/officeDocument/2006/relationships/hyperlink" Target="https://orcid.org/0000-0002-8659-2769" TargetMode="External"/><Relationship Id="rId9" Type="http://schemas.openxmlformats.org/officeDocument/2006/relationships/hyperlink" Target="https://doi.org/10.18004/imt/2020.15.2.13"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81501398214793708"/>
          <c:h val="0.65444520222373781"/>
        </c:manualLayout>
      </c:layout>
      <c:pie3DChart>
        <c:varyColors val="1"/>
        <c:ser>
          <c:idx val="0"/>
          <c:order val="0"/>
          <c:tx>
            <c:strRef>
              <c:f>Hoja1!$B$1</c:f>
              <c:strCache>
                <c:ptCount val="1"/>
                <c:pt idx="0">
                  <c:v>Columna1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7A1-4729-B51B-7C31F6F2FC3F}"/>
              </c:ext>
            </c:extLst>
          </c:dPt>
          <c:dPt>
            <c:idx val="1"/>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F7A1-4729-B51B-7C31F6F2FC3F}"/>
              </c:ext>
            </c:extLst>
          </c:dPt>
          <c:dLbls>
            <c:dLbl>
              <c:idx val="0"/>
              <c:layout>
                <c:manualLayout>
                  <c:x val="-7.342942616263258E-2"/>
                  <c:y val="0"/>
                </c:manualLayout>
              </c:layout>
              <c:tx>
                <c:rich>
                  <a:bodyPr/>
                  <a:lstStyle/>
                  <a:p>
                    <a:r>
                      <a:rPr lang="en-US" baseline="0"/>
                      <a:t>
</a:t>
                    </a:r>
                    <a:fld id="{BF77E081-944B-4CD7-9175-F61663665585}" type="PERCENTAGE">
                      <a:rPr lang="en-US" sz="1200" b="1" baseline="0">
                        <a:solidFill>
                          <a:schemeClr val="bg1"/>
                        </a:solidFill>
                        <a:latin typeface="Arial" panose="020B0604020202020204" pitchFamily="34" charset="0"/>
                        <a:cs typeface="Arial" panose="020B0604020202020204" pitchFamily="34" charset="0"/>
                      </a:rPr>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7A1-4729-B51B-7C31F6F2FC3F}"/>
                </c:ext>
              </c:extLst>
            </c:dLbl>
            <c:dLbl>
              <c:idx val="1"/>
              <c:layout>
                <c:manualLayout>
                  <c:x val="5.9831384280663584E-2"/>
                  <c:y val="-0.31853785900783288"/>
                </c:manualLayout>
              </c:layout>
              <c:tx>
                <c:rich>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r>
                      <a:rPr lang="en-US" sz="1200" b="1" baseline="0">
                        <a:solidFill>
                          <a:schemeClr val="bg1"/>
                        </a:solidFill>
                        <a:latin typeface="Arial" panose="020B0604020202020204" pitchFamily="34" charset="0"/>
                        <a:cs typeface="Arial" panose="020B0604020202020204" pitchFamily="34" charset="0"/>
                      </a:rPr>
                      <a:t>
</a:t>
                    </a:r>
                    <a:fld id="{8EE51823-2646-4F82-97E5-F136DB41E1E3}" type="PERCENTAGE">
                      <a:rPr lang="en-US" sz="1200" b="1" baseline="0">
                        <a:solidFill>
                          <a:schemeClr val="bg1"/>
                        </a:solidFill>
                        <a:latin typeface="Arial" panose="020B0604020202020204" pitchFamily="34" charset="0"/>
                        <a:cs typeface="Arial" panose="020B0604020202020204" pitchFamily="34" charset="0"/>
                      </a:rPr>
                      <a:pPr>
                        <a:defRPr sz="1100" b="1">
                          <a:latin typeface="Arial" panose="020B0604020202020204" pitchFamily="34" charset="0"/>
                          <a:cs typeface="Arial" panose="020B0604020202020204" pitchFamily="34" charset="0"/>
                        </a:defRPr>
                      </a:pPr>
                      <a:t>[PORCENTAJE]</a:t>
                    </a:fld>
                    <a:endParaRPr lang="en-US" sz="1200" b="1" baseline="0">
                      <a:solidFill>
                        <a:schemeClr val="bg1"/>
                      </a:solidFill>
                      <a:latin typeface="Arial" panose="020B0604020202020204" pitchFamily="34" charset="0"/>
                      <a:cs typeface="Arial" panose="020B0604020202020204" pitchFamily="34" charset="0"/>
                    </a:endParaRPr>
                  </a:p>
                </c:rich>
              </c:tx>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F7A1-4729-B51B-7C31F6F2FC3F}"/>
                </c:ext>
              </c:extLst>
            </c:dLbl>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CON SBO</c:v>
                </c:pt>
                <c:pt idx="1">
                  <c:v>SIN SBO</c:v>
                </c:pt>
              </c:strCache>
            </c:strRef>
          </c:cat>
          <c:val>
            <c:numRef>
              <c:f>Hoja1!$B$2:$B$3</c:f>
              <c:numCache>
                <c:formatCode>0%</c:formatCode>
                <c:ptCount val="2"/>
                <c:pt idx="0">
                  <c:v>0.13</c:v>
                </c:pt>
                <c:pt idx="1">
                  <c:v>0.87</c:v>
                </c:pt>
              </c:numCache>
            </c:numRef>
          </c:val>
          <c:extLst>
            <c:ext xmlns:c16="http://schemas.microsoft.com/office/drawing/2014/chart" uri="{C3380CC4-5D6E-409C-BE32-E72D297353CC}">
              <c16:uniqueId val="{00000004-F7A1-4729-B51B-7C31F6F2FC3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Figura</a:t>
            </a:r>
            <a:r>
              <a:rPr lang="en-US" sz="1200" b="1" baseline="0">
                <a:latin typeface="Arial" panose="020B0604020202020204" pitchFamily="34" charset="0"/>
                <a:cs typeface="Arial" panose="020B0604020202020204" pitchFamily="34" charset="0"/>
              </a:rPr>
              <a:t> 2</a:t>
            </a:r>
            <a:r>
              <a:rPr lang="en-US" sz="1200" b="1">
                <a:latin typeface="Arial" panose="020B0604020202020204" pitchFamily="34" charset="0"/>
                <a:cs typeface="Arial" panose="020B0604020202020204" pitchFamily="34" charset="0"/>
              </a:rPr>
              <a:t>. Frecuencia de Síndrome de Burnout según sexo</a:t>
            </a:r>
          </a:p>
        </c:rich>
      </c:tx>
      <c:layout>
        <c:manualLayout>
          <c:xMode val="edge"/>
          <c:yMode val="edge"/>
          <c:x val="0.1365164189831557"/>
          <c:y val="0"/>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PREVALENCIA DE SBO EN ESTUDINATES POR GENERO</c:v>
                </c:pt>
              </c:strCache>
            </c:strRef>
          </c:tx>
          <c:spPr>
            <a:solidFill>
              <a:srgbClr val="00B050"/>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23A2-41CB-95FB-2FF92AA6840B}"/>
              </c:ext>
            </c:extLst>
          </c:dPt>
          <c:dLbls>
            <c:dLbl>
              <c:idx val="0"/>
              <c:tx>
                <c:rich>
                  <a:bodyPr/>
                  <a:lstStyle/>
                  <a:p>
                    <a:r>
                      <a:rPr lang="en-US" baseline="0"/>
                      <a:t>25%</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3A2-41CB-95FB-2FF92AA6840B}"/>
                </c:ext>
              </c:extLst>
            </c:dLbl>
            <c:dLbl>
              <c:idx val="1"/>
              <c:tx>
                <c:rich>
                  <a:bodyPr/>
                  <a:lstStyle/>
                  <a:p>
                    <a:r>
                      <a:rPr lang="en-US" baseline="0"/>
                      <a:t>75%</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A2-41CB-95FB-2FF92AA6840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Hoja1!$A$2:$A$3</c:f>
              <c:strCache>
                <c:ptCount val="2"/>
                <c:pt idx="0">
                  <c:v>HOMBRES</c:v>
                </c:pt>
                <c:pt idx="1">
                  <c:v>MUJERES</c:v>
                </c:pt>
              </c:strCache>
            </c:strRef>
          </c:cat>
          <c:val>
            <c:numRef>
              <c:f>Hoja1!$B$2:$B$3</c:f>
              <c:numCache>
                <c:formatCode>0%</c:formatCode>
                <c:ptCount val="2"/>
                <c:pt idx="0">
                  <c:v>0.25</c:v>
                </c:pt>
                <c:pt idx="1">
                  <c:v>0.75</c:v>
                </c:pt>
              </c:numCache>
            </c:numRef>
          </c:val>
          <c:extLst>
            <c:ext xmlns:c16="http://schemas.microsoft.com/office/drawing/2014/chart" uri="{C3380CC4-5D6E-409C-BE32-E72D297353CC}">
              <c16:uniqueId val="{00000003-23A2-41CB-95FB-2FF92AA6840B}"/>
            </c:ext>
          </c:extLst>
        </c:ser>
        <c:dLbls>
          <c:showLegendKey val="0"/>
          <c:showVal val="0"/>
          <c:showCatName val="0"/>
          <c:showSerName val="0"/>
          <c:showPercent val="0"/>
          <c:showBubbleSize val="0"/>
        </c:dLbls>
        <c:gapWidth val="219"/>
        <c:overlap val="-27"/>
        <c:axId val="1996022767"/>
        <c:axId val="1996012687"/>
      </c:barChart>
      <c:catAx>
        <c:axId val="199602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96012687"/>
        <c:crosses val="autoZero"/>
        <c:auto val="1"/>
        <c:lblAlgn val="ctr"/>
        <c:lblOffset val="100"/>
        <c:noMultiLvlLbl val="0"/>
      </c:catAx>
      <c:valAx>
        <c:axId val="1996012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96022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baseline="0">
                <a:latin typeface="Arial" panose="020B0604020202020204" pitchFamily="34" charset="0"/>
                <a:cs typeface="Arial" panose="020B0604020202020204" pitchFamily="34" charset="0"/>
              </a:rPr>
              <a:t>Figura 3. Dimensiones en nivel alto del SBO en estudiantes de Medicina</a:t>
            </a:r>
            <a:endParaRPr lang="en-US" sz="1200" b="1">
              <a:latin typeface="Arial" panose="020B0604020202020204" pitchFamily="34" charset="0"/>
              <a:cs typeface="Arial" panose="020B0604020202020204" pitchFamily="34" charset="0"/>
            </a:endParaRPr>
          </a:p>
        </c:rich>
      </c:tx>
      <c:layout>
        <c:manualLayout>
          <c:xMode val="edge"/>
          <c:yMode val="edge"/>
          <c:x val="0.15176189631408726"/>
          <c:y val="2.37388724035608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rgbClr val="FF0000"/>
            </a:solidFill>
            <a:ln>
              <a:noFill/>
            </a:ln>
            <a:effectLst/>
          </c:spPr>
          <c:invertIfNegative val="0"/>
          <c:dPt>
            <c:idx val="1"/>
            <c:invertIfNegative val="0"/>
            <c:bubble3D val="0"/>
            <c:spPr>
              <a:solidFill>
                <a:srgbClr val="00B050"/>
              </a:solidFill>
              <a:ln>
                <a:noFill/>
              </a:ln>
              <a:effectLst/>
            </c:spPr>
            <c:extLst>
              <c:ext xmlns:c16="http://schemas.microsoft.com/office/drawing/2014/chart" uri="{C3380CC4-5D6E-409C-BE32-E72D297353CC}">
                <c16:uniqueId val="{00000001-9E2C-43FE-BCE0-708C978B1F68}"/>
              </c:ext>
            </c:extLst>
          </c:dPt>
          <c:dPt>
            <c:idx val="2"/>
            <c:invertIfNegative val="0"/>
            <c:bubble3D val="0"/>
            <c:spPr>
              <a:solidFill>
                <a:srgbClr val="002060"/>
              </a:solidFill>
              <a:ln>
                <a:noFill/>
              </a:ln>
              <a:effectLst/>
            </c:spPr>
            <c:extLst>
              <c:ext xmlns:c16="http://schemas.microsoft.com/office/drawing/2014/chart" uri="{C3380CC4-5D6E-409C-BE32-E72D297353CC}">
                <c16:uniqueId val="{00000003-9E2C-43FE-BCE0-708C978B1F68}"/>
              </c:ext>
            </c:extLst>
          </c:dPt>
          <c:dLbls>
            <c:dLbl>
              <c:idx val="0"/>
              <c:tx>
                <c:rich>
                  <a:bodyPr/>
                  <a:lstStyle/>
                  <a:p>
                    <a:fld id="{B06615FB-AC9F-4A5E-9B59-2FEF7ABB7BF8}" type="VALUE">
                      <a:rPr lang="en-US" baseline="0"/>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E2C-43FE-BCE0-708C978B1F68}"/>
                </c:ext>
              </c:extLst>
            </c:dLbl>
            <c:dLbl>
              <c:idx val="1"/>
              <c:tx>
                <c:rich>
                  <a:bodyPr/>
                  <a:lstStyle/>
                  <a:p>
                    <a:r>
                      <a:rPr lang="en-US" baseline="0"/>
                      <a:t> </a:t>
                    </a:r>
                    <a:fld id="{57C9DE44-D189-4D5E-8EE4-40E222977A39}"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E2C-43FE-BCE0-708C978B1F68}"/>
                </c:ext>
              </c:extLst>
            </c:dLbl>
            <c:dLbl>
              <c:idx val="2"/>
              <c:tx>
                <c:rich>
                  <a:bodyPr/>
                  <a:lstStyle/>
                  <a:p>
                    <a:r>
                      <a:rPr lang="en-US" baseline="0"/>
                      <a:t> </a:t>
                    </a:r>
                    <a:fld id="{2560A190-016E-4EED-A30A-4724BA93B016}"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E2C-43FE-BCE0-708C978B1F6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Hoja1!$A$2:$A$5</c:f>
              <c:strCache>
                <c:ptCount val="3"/>
                <c:pt idx="0">
                  <c:v>DESGASTE </c:v>
                </c:pt>
                <c:pt idx="1">
                  <c:v>DESPERSONALIZACION</c:v>
                </c:pt>
                <c:pt idx="2">
                  <c:v>EFICACIA </c:v>
                </c:pt>
              </c:strCache>
            </c:strRef>
          </c:cat>
          <c:val>
            <c:numRef>
              <c:f>Hoja1!$B$2:$B$5</c:f>
              <c:numCache>
                <c:formatCode>0%</c:formatCode>
                <c:ptCount val="4"/>
                <c:pt idx="0">
                  <c:v>0.53</c:v>
                </c:pt>
                <c:pt idx="1">
                  <c:v>0.23</c:v>
                </c:pt>
                <c:pt idx="2">
                  <c:v>0.49</c:v>
                </c:pt>
              </c:numCache>
            </c:numRef>
          </c:val>
          <c:extLst>
            <c:ext xmlns:c16="http://schemas.microsoft.com/office/drawing/2014/chart" uri="{C3380CC4-5D6E-409C-BE32-E72D297353CC}">
              <c16:uniqueId val="{00000005-9E2C-43FE-BCE0-708C978B1F68}"/>
            </c:ext>
          </c:extLst>
        </c:ser>
        <c:dLbls>
          <c:showLegendKey val="0"/>
          <c:showVal val="0"/>
          <c:showCatName val="0"/>
          <c:showSerName val="0"/>
          <c:showPercent val="0"/>
          <c:showBubbleSize val="0"/>
        </c:dLbls>
        <c:gapWidth val="219"/>
        <c:overlap val="-27"/>
        <c:axId val="143622847"/>
        <c:axId val="143633887"/>
      </c:barChart>
      <c:catAx>
        <c:axId val="14362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3633887"/>
        <c:crosses val="autoZero"/>
        <c:auto val="1"/>
        <c:lblAlgn val="ctr"/>
        <c:lblOffset val="100"/>
        <c:noMultiLvlLbl val="0"/>
      </c:catAx>
      <c:valAx>
        <c:axId val="1436338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362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3716</Words>
  <Characters>20442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Santillán Campos</cp:lastModifiedBy>
  <cp:revision>13</cp:revision>
  <dcterms:created xsi:type="dcterms:W3CDTF">2024-10-29T14:18:00Z</dcterms:created>
  <dcterms:modified xsi:type="dcterms:W3CDTF">2024-11-26T15:50:00Z</dcterms:modified>
</cp:coreProperties>
</file>