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20F57" w14:textId="6129C2C2" w:rsidR="008246AC" w:rsidRPr="002F4C7C" w:rsidRDefault="00E64DD0" w:rsidP="002F4C7C">
      <w:pPr>
        <w:spacing w:line="240" w:lineRule="auto"/>
        <w:ind w:left="0"/>
        <w:rPr>
          <w:rFonts w:asciiTheme="minorHAnsi" w:hAnsiTheme="minorHAnsi" w:cstheme="minorHAnsi"/>
          <w:b/>
          <w:sz w:val="28"/>
          <w:szCs w:val="28"/>
        </w:rPr>
      </w:pPr>
      <w:r w:rsidRPr="002F4C7C">
        <w:rPr>
          <w:rFonts w:asciiTheme="minorHAnsi" w:hAnsiTheme="minorHAnsi" w:cstheme="minorHAnsi"/>
          <w:b/>
          <w:sz w:val="28"/>
          <w:szCs w:val="28"/>
        </w:rPr>
        <w:t xml:space="preserve">Acreditación de un </w:t>
      </w:r>
      <w:r w:rsidR="00040119" w:rsidRPr="002F4C7C">
        <w:rPr>
          <w:rFonts w:asciiTheme="minorHAnsi" w:hAnsiTheme="minorHAnsi" w:cstheme="minorHAnsi"/>
          <w:b/>
          <w:sz w:val="28"/>
          <w:szCs w:val="28"/>
        </w:rPr>
        <w:t>programa</w:t>
      </w:r>
      <w:r w:rsidRPr="002F4C7C">
        <w:rPr>
          <w:rFonts w:asciiTheme="minorHAnsi" w:hAnsiTheme="minorHAnsi" w:cstheme="minorHAnsi"/>
          <w:b/>
          <w:sz w:val="28"/>
          <w:szCs w:val="28"/>
        </w:rPr>
        <w:t xml:space="preserve"> educativo ¿sinónimo de calidad?</w:t>
      </w:r>
    </w:p>
    <w:p w14:paraId="7DFA0636" w14:textId="0564C337" w:rsidR="00E64DD0" w:rsidRDefault="00E64DD0" w:rsidP="002F4C7C">
      <w:pPr>
        <w:spacing w:line="240" w:lineRule="auto"/>
        <w:ind w:left="0"/>
        <w:rPr>
          <w:rFonts w:asciiTheme="minorHAnsi" w:hAnsiTheme="minorHAnsi" w:cstheme="minorHAnsi"/>
          <w:bCs/>
          <w:i/>
          <w:iCs/>
          <w:lang w:val="en-US"/>
        </w:rPr>
      </w:pPr>
      <w:r w:rsidRPr="002F4C7C">
        <w:rPr>
          <w:rFonts w:asciiTheme="minorHAnsi" w:hAnsiTheme="minorHAnsi" w:cstheme="minorHAnsi"/>
          <w:bCs/>
          <w:i/>
          <w:iCs/>
          <w:lang w:val="en-US"/>
        </w:rPr>
        <w:t>Accreditation of an educational program: synonymous with quality?</w:t>
      </w:r>
    </w:p>
    <w:p w14:paraId="58DED16A" w14:textId="77777777" w:rsidR="002F4C7C" w:rsidRDefault="002F4C7C" w:rsidP="002F4C7C">
      <w:pPr>
        <w:spacing w:line="240" w:lineRule="auto"/>
        <w:ind w:left="0"/>
        <w:rPr>
          <w:rFonts w:asciiTheme="minorHAnsi" w:hAnsiTheme="minorHAnsi" w:cstheme="minorHAnsi"/>
          <w:bCs/>
          <w:i/>
          <w:iCs/>
          <w:lang w:val="en-US"/>
        </w:rPr>
      </w:pPr>
    </w:p>
    <w:p w14:paraId="7032BBAC" w14:textId="77777777" w:rsidR="002F4C7C" w:rsidRPr="002F4C7C" w:rsidRDefault="002F4C7C" w:rsidP="002F4C7C">
      <w:pPr>
        <w:spacing w:line="240" w:lineRule="auto"/>
        <w:ind w:left="0"/>
        <w:rPr>
          <w:rFonts w:asciiTheme="minorHAnsi" w:hAnsiTheme="minorHAnsi" w:cstheme="minorHAnsi"/>
          <w:bCs/>
          <w:i/>
          <w:iCs/>
          <w:lang w:val="en-US"/>
        </w:rPr>
      </w:pPr>
    </w:p>
    <w:p w14:paraId="36E8877A" w14:textId="77777777" w:rsidR="00E64DD0" w:rsidRPr="002F4C7C" w:rsidRDefault="00E64DD0" w:rsidP="002F4C7C">
      <w:pPr>
        <w:spacing w:line="240" w:lineRule="auto"/>
        <w:ind w:left="0"/>
        <w:rPr>
          <w:rFonts w:asciiTheme="minorHAnsi" w:hAnsiTheme="minorHAnsi" w:cstheme="minorHAnsi"/>
          <w:b/>
          <w:lang w:val="en-US"/>
        </w:rPr>
      </w:pPr>
    </w:p>
    <w:p w14:paraId="39C96B4C" w14:textId="77777777" w:rsidR="008246AC" w:rsidRPr="002F4C7C" w:rsidRDefault="008246AC" w:rsidP="002F4C7C">
      <w:pPr>
        <w:spacing w:line="240" w:lineRule="auto"/>
        <w:jc w:val="right"/>
        <w:rPr>
          <w:rFonts w:asciiTheme="minorHAnsi" w:hAnsiTheme="minorHAnsi" w:cstheme="minorHAnsi"/>
          <w:b/>
        </w:rPr>
      </w:pPr>
      <w:r w:rsidRPr="002F4C7C">
        <w:rPr>
          <w:rFonts w:asciiTheme="minorHAnsi" w:hAnsiTheme="minorHAnsi" w:cstheme="minorHAnsi"/>
          <w:b/>
        </w:rPr>
        <w:t>Elvira Silvia Pantoja Ruiz</w:t>
      </w:r>
    </w:p>
    <w:p w14:paraId="7F2626EF" w14:textId="418D38C7" w:rsidR="008246AC" w:rsidRPr="002F4C7C" w:rsidRDefault="008246AC" w:rsidP="002F4C7C">
      <w:pPr>
        <w:spacing w:line="240" w:lineRule="auto"/>
        <w:jc w:val="right"/>
        <w:rPr>
          <w:rFonts w:asciiTheme="minorHAnsi" w:hAnsiTheme="minorHAnsi" w:cstheme="minorHAnsi"/>
        </w:rPr>
      </w:pPr>
      <w:r w:rsidRPr="002F4C7C">
        <w:rPr>
          <w:rFonts w:asciiTheme="minorHAnsi" w:hAnsiTheme="minorHAnsi" w:cstheme="minorHAnsi"/>
        </w:rPr>
        <w:t>Universidad Autónoma de Querétaro</w:t>
      </w:r>
    </w:p>
    <w:p w14:paraId="1510B303" w14:textId="25C697FB" w:rsidR="008246AC" w:rsidRPr="002F4C7C" w:rsidRDefault="008246AC" w:rsidP="002F4C7C">
      <w:pPr>
        <w:spacing w:line="240" w:lineRule="auto"/>
        <w:jc w:val="right"/>
        <w:rPr>
          <w:rStyle w:val="Hipervnculo"/>
          <w:rFonts w:asciiTheme="minorHAnsi" w:hAnsiTheme="minorHAnsi" w:cstheme="minorHAnsi"/>
          <w:color w:val="FF0000"/>
          <w:u w:val="none"/>
          <w:shd w:val="clear" w:color="auto" w:fill="FFFFFF"/>
        </w:rPr>
      </w:pPr>
      <w:hyperlink r:id="rId6" w:history="1">
        <w:r w:rsidRPr="002F4C7C">
          <w:rPr>
            <w:rStyle w:val="Hipervnculo"/>
            <w:rFonts w:asciiTheme="minorHAnsi" w:hAnsiTheme="minorHAnsi" w:cstheme="minorHAnsi"/>
            <w:color w:val="FF0000"/>
            <w:u w:val="none"/>
            <w:shd w:val="clear" w:color="auto" w:fill="FFFFFF"/>
          </w:rPr>
          <w:t>elvira.silvia.pantoja@uaq.mx</w:t>
        </w:r>
      </w:hyperlink>
    </w:p>
    <w:p w14:paraId="3CB03E0D" w14:textId="77777777" w:rsidR="008246AC" w:rsidRPr="002F4C7C" w:rsidRDefault="008246AC" w:rsidP="002F4C7C">
      <w:pPr>
        <w:spacing w:line="240" w:lineRule="auto"/>
        <w:jc w:val="right"/>
        <w:rPr>
          <w:rFonts w:asciiTheme="minorHAnsi" w:hAnsiTheme="minorHAnsi" w:cstheme="minorHAnsi"/>
          <w:shd w:val="clear" w:color="auto" w:fill="FFFFFF"/>
        </w:rPr>
      </w:pPr>
      <w:r w:rsidRPr="002F4C7C">
        <w:rPr>
          <w:rFonts w:asciiTheme="minorHAnsi" w:hAnsiTheme="minorHAnsi" w:cstheme="minorHAnsi"/>
          <w:shd w:val="clear" w:color="auto" w:fill="FFFFFF"/>
        </w:rPr>
        <w:t>https://orcid.org/0000-0001-8668-1721</w:t>
      </w:r>
    </w:p>
    <w:p w14:paraId="504948E5" w14:textId="77777777" w:rsidR="008246AC" w:rsidRPr="002F4C7C" w:rsidRDefault="008246AC" w:rsidP="002F4C7C">
      <w:pPr>
        <w:spacing w:line="240" w:lineRule="auto"/>
        <w:jc w:val="right"/>
        <w:rPr>
          <w:rStyle w:val="Hipervnculo"/>
          <w:rFonts w:asciiTheme="minorHAnsi" w:hAnsiTheme="minorHAnsi" w:cstheme="minorHAnsi"/>
          <w:color w:val="auto"/>
          <w:u w:val="none"/>
          <w:shd w:val="clear" w:color="auto" w:fill="FFFFFF"/>
        </w:rPr>
      </w:pPr>
    </w:p>
    <w:p w14:paraId="267E60AB" w14:textId="77777777" w:rsidR="008246AC" w:rsidRPr="002F4C7C" w:rsidRDefault="008246AC" w:rsidP="002F4C7C">
      <w:pPr>
        <w:spacing w:line="240" w:lineRule="auto"/>
        <w:jc w:val="right"/>
        <w:rPr>
          <w:rFonts w:asciiTheme="minorHAnsi" w:hAnsiTheme="minorHAnsi" w:cstheme="minorHAnsi"/>
          <w:b/>
        </w:rPr>
      </w:pPr>
      <w:r w:rsidRPr="002F4C7C">
        <w:rPr>
          <w:rFonts w:asciiTheme="minorHAnsi" w:hAnsiTheme="minorHAnsi" w:cstheme="minorHAnsi"/>
          <w:b/>
        </w:rPr>
        <w:t>Eduardo Núñez Rojas</w:t>
      </w:r>
    </w:p>
    <w:p w14:paraId="594F540A" w14:textId="4A317A32" w:rsidR="008246AC" w:rsidRPr="002F4C7C" w:rsidRDefault="008246AC" w:rsidP="002F4C7C">
      <w:pPr>
        <w:spacing w:line="240" w:lineRule="auto"/>
        <w:jc w:val="right"/>
        <w:rPr>
          <w:rFonts w:asciiTheme="minorHAnsi" w:hAnsiTheme="minorHAnsi" w:cstheme="minorHAnsi"/>
        </w:rPr>
      </w:pPr>
      <w:r w:rsidRPr="002F4C7C">
        <w:rPr>
          <w:rFonts w:asciiTheme="minorHAnsi" w:hAnsiTheme="minorHAnsi" w:cstheme="minorHAnsi"/>
        </w:rPr>
        <w:t>Universidad Autónoma de Querétaro</w:t>
      </w:r>
    </w:p>
    <w:p w14:paraId="6F5C1FA8" w14:textId="4EC1340D" w:rsidR="008246AC" w:rsidRPr="002F4C7C" w:rsidRDefault="008246AC" w:rsidP="002F4C7C">
      <w:pPr>
        <w:spacing w:line="240" w:lineRule="auto"/>
        <w:jc w:val="right"/>
        <w:rPr>
          <w:rStyle w:val="Hipervnculo"/>
          <w:rFonts w:asciiTheme="minorHAnsi" w:hAnsiTheme="minorHAnsi" w:cstheme="minorHAnsi"/>
          <w:color w:val="FF0000"/>
          <w:u w:val="none"/>
          <w:shd w:val="clear" w:color="auto" w:fill="FFFFFF"/>
        </w:rPr>
      </w:pPr>
      <w:hyperlink r:id="rId7" w:history="1">
        <w:r w:rsidRPr="002F4C7C">
          <w:rPr>
            <w:rStyle w:val="Hipervnculo"/>
            <w:rFonts w:asciiTheme="minorHAnsi" w:hAnsiTheme="minorHAnsi" w:cstheme="minorHAnsi"/>
            <w:color w:val="FF0000"/>
            <w:u w:val="none"/>
            <w:shd w:val="clear" w:color="auto" w:fill="FFFFFF"/>
          </w:rPr>
          <w:t>eduardo.nunez@uaq.mx</w:t>
        </w:r>
      </w:hyperlink>
    </w:p>
    <w:p w14:paraId="3C376D63" w14:textId="77777777" w:rsidR="008246AC" w:rsidRPr="002F4C7C" w:rsidRDefault="008246AC" w:rsidP="002F4C7C">
      <w:pPr>
        <w:spacing w:line="240" w:lineRule="auto"/>
        <w:jc w:val="right"/>
        <w:rPr>
          <w:rFonts w:asciiTheme="minorHAnsi" w:hAnsiTheme="minorHAnsi" w:cstheme="minorHAnsi"/>
          <w:shd w:val="clear" w:color="auto" w:fill="FFFFFF"/>
        </w:rPr>
      </w:pPr>
      <w:r w:rsidRPr="002F4C7C">
        <w:rPr>
          <w:rFonts w:asciiTheme="minorHAnsi" w:hAnsiTheme="minorHAnsi" w:cstheme="minorHAnsi"/>
          <w:shd w:val="clear" w:color="auto" w:fill="FFFFFF"/>
        </w:rPr>
        <w:t>https://orcid.org/0000-0003-2338-5014</w:t>
      </w:r>
    </w:p>
    <w:p w14:paraId="6FA5E586" w14:textId="77777777" w:rsidR="00316883" w:rsidRPr="002F4C7C" w:rsidRDefault="00316883" w:rsidP="002F4C7C">
      <w:pPr>
        <w:spacing w:line="240" w:lineRule="auto"/>
        <w:jc w:val="both"/>
        <w:rPr>
          <w:rFonts w:asciiTheme="minorHAnsi" w:hAnsiTheme="minorHAnsi" w:cstheme="minorHAnsi"/>
        </w:rPr>
      </w:pPr>
    </w:p>
    <w:p w14:paraId="455D08A6" w14:textId="67A0ED51" w:rsidR="000E7F29" w:rsidRPr="002F4C7C" w:rsidRDefault="003120F1" w:rsidP="002F4C7C">
      <w:pPr>
        <w:pStyle w:val="Sinespaciado"/>
        <w:spacing w:line="240" w:lineRule="auto"/>
        <w:rPr>
          <w:rFonts w:asciiTheme="minorHAnsi" w:hAnsiTheme="minorHAnsi" w:cstheme="minorHAnsi"/>
          <w:b/>
          <w:bCs/>
          <w:szCs w:val="24"/>
        </w:rPr>
      </w:pPr>
      <w:r w:rsidRPr="002F4C7C">
        <w:rPr>
          <w:rFonts w:asciiTheme="minorHAnsi" w:hAnsiTheme="minorHAnsi" w:cstheme="minorHAnsi"/>
          <w:b/>
          <w:bCs/>
          <w:szCs w:val="24"/>
        </w:rPr>
        <w:t>Resumen</w:t>
      </w:r>
    </w:p>
    <w:p w14:paraId="21244DDB" w14:textId="40B2B09B" w:rsidR="00EB76DF" w:rsidRPr="002F4C7C" w:rsidRDefault="005F41B5" w:rsidP="002F4C7C">
      <w:pPr>
        <w:pStyle w:val="Sinespaciado"/>
        <w:spacing w:line="240" w:lineRule="auto"/>
        <w:jc w:val="both"/>
        <w:rPr>
          <w:rFonts w:asciiTheme="minorHAnsi" w:hAnsiTheme="minorHAnsi" w:cstheme="minorHAnsi"/>
          <w:szCs w:val="24"/>
        </w:rPr>
      </w:pPr>
      <w:r w:rsidRPr="002F4C7C">
        <w:rPr>
          <w:rFonts w:asciiTheme="minorHAnsi" w:hAnsiTheme="minorHAnsi" w:cstheme="minorHAnsi"/>
          <w:szCs w:val="24"/>
        </w:rPr>
        <w:t>H</w:t>
      </w:r>
      <w:r w:rsidR="00E64DD0" w:rsidRPr="002F4C7C">
        <w:rPr>
          <w:rFonts w:asciiTheme="minorHAnsi" w:hAnsiTheme="minorHAnsi" w:cstheme="minorHAnsi"/>
          <w:szCs w:val="24"/>
        </w:rPr>
        <w:t xml:space="preserve">ablar de </w:t>
      </w:r>
      <w:r w:rsidRPr="002F4C7C">
        <w:rPr>
          <w:rFonts w:asciiTheme="minorHAnsi" w:hAnsiTheme="minorHAnsi" w:cstheme="minorHAnsi"/>
          <w:szCs w:val="24"/>
        </w:rPr>
        <w:t xml:space="preserve">programas educativos de </w:t>
      </w:r>
      <w:r w:rsidR="00E64DD0" w:rsidRPr="002F4C7C">
        <w:rPr>
          <w:rFonts w:asciiTheme="minorHAnsi" w:hAnsiTheme="minorHAnsi" w:cstheme="minorHAnsi"/>
          <w:szCs w:val="24"/>
        </w:rPr>
        <w:t>calidad en toda la extensión de la palabra es considerar que los planes de estudios son rel</w:t>
      </w:r>
      <w:r w:rsidR="00260469" w:rsidRPr="002F4C7C">
        <w:rPr>
          <w:rFonts w:asciiTheme="minorHAnsi" w:hAnsiTheme="minorHAnsi" w:cstheme="minorHAnsi"/>
          <w:szCs w:val="24"/>
        </w:rPr>
        <w:t>e</w:t>
      </w:r>
      <w:r w:rsidR="00E64DD0" w:rsidRPr="002F4C7C">
        <w:rPr>
          <w:rFonts w:asciiTheme="minorHAnsi" w:hAnsiTheme="minorHAnsi" w:cstheme="minorHAnsi"/>
          <w:szCs w:val="24"/>
        </w:rPr>
        <w:t xml:space="preserve">vantes y se encuentran actualizados, existen metodologías que dirigen el proceso enseñanza-aprendizaje a la obtención de resultados que propongan estrategias factibles y pertinentes, que cuenten con una plantilla docente de perfiles profesiográficos idóneos en las materias, contar con una infraestructura </w:t>
      </w:r>
      <w:r w:rsidR="005933EE" w:rsidRPr="002F4C7C">
        <w:rPr>
          <w:rFonts w:asciiTheme="minorHAnsi" w:hAnsiTheme="minorHAnsi" w:cstheme="minorHAnsi"/>
          <w:szCs w:val="24"/>
        </w:rPr>
        <w:t>que cumplan con todos y cada uno de los requerimientos de cada programa y mantener un proceso de evaluación y mejora continua que garantice la actualización y seguimiento de cada acción llevada a cabo en la institución. ¿Se trabaja el desarrollo integral del estudiantado?; ¿existe la igualdad de oportunidades para todos, en donde se promueba la equidad, inclusión y mo</w:t>
      </w:r>
      <w:r w:rsidR="00260469" w:rsidRPr="002F4C7C">
        <w:rPr>
          <w:rFonts w:asciiTheme="minorHAnsi" w:hAnsiTheme="minorHAnsi" w:cstheme="minorHAnsi"/>
          <w:szCs w:val="24"/>
        </w:rPr>
        <w:t>v</w:t>
      </w:r>
      <w:r w:rsidR="005933EE" w:rsidRPr="002F4C7C">
        <w:rPr>
          <w:rFonts w:asciiTheme="minorHAnsi" w:hAnsiTheme="minorHAnsi" w:cstheme="minorHAnsi"/>
          <w:szCs w:val="24"/>
        </w:rPr>
        <w:t xml:space="preserve">ilidad social?; ¿los empleadores </w:t>
      </w:r>
      <w:r w:rsidR="00260469" w:rsidRPr="002F4C7C">
        <w:rPr>
          <w:rFonts w:asciiTheme="minorHAnsi" w:hAnsiTheme="minorHAnsi" w:cstheme="minorHAnsi"/>
          <w:szCs w:val="24"/>
        </w:rPr>
        <w:t xml:space="preserve">evalúan </w:t>
      </w:r>
      <w:r w:rsidR="005933EE" w:rsidRPr="002F4C7C">
        <w:rPr>
          <w:rFonts w:asciiTheme="minorHAnsi" w:hAnsiTheme="minorHAnsi" w:cstheme="minorHAnsi"/>
          <w:szCs w:val="24"/>
        </w:rPr>
        <w:t>como altamente calificados a sus empleados egresados de un programa de calidad?; ¿el programa acreditado se encuentra en los primeros diez lugares del ranking internacional en cuanto a su reputación?, si se responde que si a todas las interrogantes, entonces se puede decir que son programas de calidad, de lo contrario,</w:t>
      </w:r>
      <w:r w:rsidRPr="002F4C7C">
        <w:rPr>
          <w:rFonts w:asciiTheme="minorHAnsi" w:hAnsiTheme="minorHAnsi" w:cstheme="minorHAnsi"/>
          <w:szCs w:val="24"/>
        </w:rPr>
        <w:t xml:space="preserve"> no lo son en términos de indicadores</w:t>
      </w:r>
      <w:r w:rsidR="005933EE" w:rsidRPr="002F4C7C">
        <w:rPr>
          <w:rFonts w:asciiTheme="minorHAnsi" w:hAnsiTheme="minorHAnsi" w:cstheme="minorHAnsi"/>
          <w:szCs w:val="24"/>
        </w:rPr>
        <w:t xml:space="preserve">. El objetivo principal de esta investigación </w:t>
      </w:r>
      <w:r w:rsidR="007C56EA" w:rsidRPr="002F4C7C">
        <w:rPr>
          <w:rFonts w:asciiTheme="minorHAnsi" w:hAnsiTheme="minorHAnsi" w:cstheme="minorHAnsi"/>
          <w:szCs w:val="24"/>
        </w:rPr>
        <w:t xml:space="preserve">es analizar los diferentes aspectos pedagógicos y sus características que los fundamentan para ser considerados como programas de calidad </w:t>
      </w:r>
      <w:r w:rsidR="005933EE" w:rsidRPr="002F4C7C">
        <w:rPr>
          <w:rFonts w:asciiTheme="minorHAnsi" w:hAnsiTheme="minorHAnsi" w:cstheme="minorHAnsi"/>
          <w:szCs w:val="24"/>
        </w:rPr>
        <w:t xml:space="preserve">y la mejora continua que debe haber en ellos. Se aplicaron 30 encuestas a estudiantes y profesorado que forman parte de programas educativos de </w:t>
      </w:r>
      <w:r w:rsidR="002D6DDE" w:rsidRPr="002F4C7C">
        <w:rPr>
          <w:rFonts w:asciiTheme="minorHAnsi" w:hAnsiTheme="minorHAnsi" w:cstheme="minorHAnsi"/>
          <w:szCs w:val="24"/>
        </w:rPr>
        <w:t>calidad,</w:t>
      </w:r>
      <w:r w:rsidR="006212EB" w:rsidRPr="002F4C7C">
        <w:rPr>
          <w:rFonts w:asciiTheme="minorHAnsi" w:hAnsiTheme="minorHAnsi" w:cstheme="minorHAnsi"/>
          <w:szCs w:val="24"/>
        </w:rPr>
        <w:t xml:space="preserve"> así como 10 entrevistas a empleadores de diferentes áreas del conocimiento. Se llega a la conclusión </w:t>
      </w:r>
      <w:r w:rsidR="00AD283F" w:rsidRPr="002F4C7C">
        <w:rPr>
          <w:rFonts w:asciiTheme="minorHAnsi" w:hAnsiTheme="minorHAnsi" w:cstheme="minorHAnsi"/>
          <w:szCs w:val="24"/>
        </w:rPr>
        <w:t>que</w:t>
      </w:r>
      <w:r w:rsidR="006212EB" w:rsidRPr="002F4C7C">
        <w:rPr>
          <w:rFonts w:asciiTheme="minorHAnsi" w:hAnsiTheme="minorHAnsi" w:cstheme="minorHAnsi"/>
          <w:szCs w:val="24"/>
        </w:rPr>
        <w:t xml:space="preserve"> acreditación no es sinónimo de calidad.</w:t>
      </w:r>
    </w:p>
    <w:p w14:paraId="36AD146A" w14:textId="77777777" w:rsidR="006A54C0" w:rsidRPr="002F4C7C" w:rsidRDefault="006A54C0" w:rsidP="002F4C7C">
      <w:pPr>
        <w:pStyle w:val="Sinespaciado"/>
        <w:spacing w:line="240" w:lineRule="auto"/>
        <w:jc w:val="both"/>
        <w:rPr>
          <w:rFonts w:asciiTheme="minorHAnsi" w:hAnsiTheme="minorHAnsi" w:cstheme="minorHAnsi"/>
          <w:szCs w:val="24"/>
        </w:rPr>
      </w:pPr>
    </w:p>
    <w:p w14:paraId="4C1A9A1C" w14:textId="7587B4A6" w:rsidR="00B2796C" w:rsidRPr="002F4C7C" w:rsidRDefault="0081443F" w:rsidP="002F4C7C">
      <w:pPr>
        <w:pStyle w:val="Sinespaciado"/>
        <w:spacing w:line="240" w:lineRule="auto"/>
        <w:jc w:val="both"/>
        <w:rPr>
          <w:rFonts w:asciiTheme="minorHAnsi" w:hAnsiTheme="minorHAnsi" w:cstheme="minorHAnsi"/>
          <w:bCs/>
          <w:szCs w:val="24"/>
        </w:rPr>
      </w:pPr>
      <w:r w:rsidRPr="00166EB1">
        <w:rPr>
          <w:rFonts w:asciiTheme="minorHAnsi" w:hAnsiTheme="minorHAnsi" w:cstheme="minorHAnsi"/>
          <w:b/>
          <w:bCs/>
          <w:szCs w:val="24"/>
        </w:rPr>
        <w:t>Palabras clave:</w:t>
      </w:r>
      <w:r w:rsidRPr="002F4C7C">
        <w:rPr>
          <w:rFonts w:asciiTheme="minorHAnsi" w:hAnsiTheme="minorHAnsi" w:cstheme="minorHAnsi"/>
          <w:szCs w:val="24"/>
        </w:rPr>
        <w:t xml:space="preserve"> </w:t>
      </w:r>
      <w:r w:rsidR="00F216D4" w:rsidRPr="002F4C7C">
        <w:rPr>
          <w:rFonts w:asciiTheme="minorHAnsi" w:hAnsiTheme="minorHAnsi" w:cstheme="minorHAnsi"/>
          <w:bCs/>
          <w:szCs w:val="24"/>
        </w:rPr>
        <w:t>Certificación, excelencia académica, calidad</w:t>
      </w:r>
      <w:r w:rsidR="00260469" w:rsidRPr="002F4C7C">
        <w:rPr>
          <w:rFonts w:asciiTheme="minorHAnsi" w:hAnsiTheme="minorHAnsi" w:cstheme="minorHAnsi"/>
          <w:bCs/>
          <w:szCs w:val="24"/>
        </w:rPr>
        <w:t>, programa educativo</w:t>
      </w:r>
    </w:p>
    <w:p w14:paraId="3B8A0762" w14:textId="77777777" w:rsidR="00B052DF" w:rsidRPr="002F4C7C" w:rsidRDefault="00B052DF" w:rsidP="002F4C7C">
      <w:pPr>
        <w:pStyle w:val="Sinespaciado"/>
        <w:spacing w:line="240" w:lineRule="auto"/>
        <w:rPr>
          <w:rFonts w:asciiTheme="minorHAnsi" w:hAnsiTheme="minorHAnsi" w:cstheme="minorHAnsi"/>
          <w:szCs w:val="24"/>
        </w:rPr>
      </w:pPr>
    </w:p>
    <w:p w14:paraId="1CAD760C" w14:textId="42A3B366" w:rsidR="000E7F29" w:rsidRPr="002F4C7C" w:rsidRDefault="00B2796C" w:rsidP="002F4C7C">
      <w:pPr>
        <w:pStyle w:val="Sinespaciado"/>
        <w:spacing w:line="240" w:lineRule="auto"/>
        <w:rPr>
          <w:rFonts w:asciiTheme="minorHAnsi" w:hAnsiTheme="minorHAnsi" w:cstheme="minorHAnsi"/>
          <w:b/>
          <w:bCs/>
          <w:szCs w:val="24"/>
          <w:lang w:val="en-US"/>
        </w:rPr>
      </w:pPr>
      <w:r w:rsidRPr="002F4C7C">
        <w:rPr>
          <w:rFonts w:asciiTheme="minorHAnsi" w:hAnsiTheme="minorHAnsi" w:cstheme="minorHAnsi"/>
          <w:b/>
          <w:bCs/>
          <w:szCs w:val="24"/>
          <w:lang w:val="en-US"/>
        </w:rPr>
        <w:t>Abstract</w:t>
      </w:r>
    </w:p>
    <w:p w14:paraId="68476B00" w14:textId="22AC9A63" w:rsidR="00B2796C" w:rsidRPr="002F4C7C" w:rsidRDefault="000E7F29" w:rsidP="002F4C7C">
      <w:pPr>
        <w:pStyle w:val="Sinespaciado"/>
        <w:spacing w:line="240" w:lineRule="auto"/>
        <w:jc w:val="both"/>
        <w:rPr>
          <w:rFonts w:asciiTheme="minorHAnsi" w:hAnsiTheme="minorHAnsi" w:cstheme="minorHAnsi"/>
          <w:bCs/>
          <w:szCs w:val="24"/>
          <w:lang w:val="en-US"/>
        </w:rPr>
      </w:pPr>
      <w:r w:rsidRPr="002F4C7C">
        <w:rPr>
          <w:rFonts w:asciiTheme="minorHAnsi" w:hAnsiTheme="minorHAnsi" w:cstheme="minorHAnsi"/>
          <w:bCs/>
          <w:szCs w:val="24"/>
          <w:lang w:val="en-US"/>
        </w:rPr>
        <w:t xml:space="preserve">To speak of quality educational programs in the fullest sense of the word is to consider that the study plans are relevant and up-to-date, that there are methodologies that direct the teaching-learning process to obtain results that propose feasible and pertinent strategies, that they have a teaching staff with suitable professional profiles in the subjects, that they have an infrastructure that meets each and every one of the requirements of each program and that they maintain a process of evaluation and continuous improvement that guarantees the updating and monitoring of each action carried out in the </w:t>
      </w:r>
      <w:r w:rsidRPr="002F4C7C">
        <w:rPr>
          <w:rFonts w:asciiTheme="minorHAnsi" w:hAnsiTheme="minorHAnsi" w:cstheme="minorHAnsi"/>
          <w:bCs/>
          <w:szCs w:val="24"/>
          <w:lang w:val="en-US"/>
        </w:rPr>
        <w:lastRenderedPageBreak/>
        <w:t>institution. Is the comprehensive development of the student body worked on? Is there equal opportunity for all, where equity, inclusion and social mobility are promoted? Do employers evaluate their employees who graduate from a quality program as highly qualified? Is the accredited program in the first ten places in the international ranking in terms of its reputation? If the answer is yes to all the questions, then it can be said that they are quality programs, otherwise, they are not in terms of indicators. The main objective of this research is to analyze the different pedagogical aspects and their characteristics that justify them being considered as quality programs and the continuous improvement that must occur in them. 30 surveys were applied to students and teachers who are part of quality educational programs as well as 10 interviews with employers from different areas of knowledge. The conclusion is reached that accreditation is not synonymous with quality.</w:t>
      </w:r>
    </w:p>
    <w:p w14:paraId="331939AC" w14:textId="69C65014" w:rsidR="00B82D23" w:rsidRPr="002F4C7C" w:rsidRDefault="00B82D23" w:rsidP="002F4C7C">
      <w:pPr>
        <w:pStyle w:val="Sinespaciado"/>
        <w:spacing w:line="240" w:lineRule="auto"/>
        <w:jc w:val="both"/>
        <w:rPr>
          <w:rFonts w:asciiTheme="minorHAnsi" w:hAnsiTheme="minorHAnsi" w:cstheme="minorHAnsi"/>
          <w:bCs/>
          <w:szCs w:val="24"/>
          <w:lang w:val="en-US"/>
        </w:rPr>
      </w:pPr>
    </w:p>
    <w:p w14:paraId="7564F726" w14:textId="73514A31" w:rsidR="00B052DF" w:rsidRPr="002F4C7C" w:rsidRDefault="00B82D23" w:rsidP="002F4C7C">
      <w:pPr>
        <w:pStyle w:val="Sinespaciado"/>
        <w:spacing w:line="240" w:lineRule="auto"/>
        <w:rPr>
          <w:rFonts w:asciiTheme="minorHAnsi" w:hAnsiTheme="minorHAnsi" w:cstheme="minorHAnsi"/>
          <w:bCs/>
          <w:szCs w:val="24"/>
          <w:lang w:val="en-US"/>
        </w:rPr>
      </w:pPr>
      <w:r w:rsidRPr="00166EB1">
        <w:rPr>
          <w:rFonts w:asciiTheme="minorHAnsi" w:hAnsiTheme="minorHAnsi" w:cstheme="minorHAnsi"/>
          <w:b/>
          <w:bCs/>
          <w:szCs w:val="24"/>
          <w:lang w:val="en-US"/>
        </w:rPr>
        <w:t>Keywords:</w:t>
      </w:r>
      <w:r w:rsidRPr="002F4C7C">
        <w:rPr>
          <w:rFonts w:asciiTheme="minorHAnsi" w:hAnsiTheme="minorHAnsi" w:cstheme="minorHAnsi"/>
          <w:bCs/>
          <w:szCs w:val="24"/>
          <w:lang w:val="en-US"/>
        </w:rPr>
        <w:t xml:space="preserve"> Certification, academic excellence, quality, educational program.</w:t>
      </w:r>
    </w:p>
    <w:p w14:paraId="5B980E12" w14:textId="77777777" w:rsidR="00166EB1" w:rsidRDefault="00166EB1" w:rsidP="002F4C7C">
      <w:pPr>
        <w:pStyle w:val="Sinespaciado"/>
        <w:spacing w:line="240" w:lineRule="auto"/>
        <w:jc w:val="center"/>
        <w:rPr>
          <w:rFonts w:asciiTheme="minorHAnsi" w:hAnsiTheme="minorHAnsi" w:cstheme="minorHAnsi"/>
          <w:b/>
          <w:bCs/>
          <w:szCs w:val="24"/>
        </w:rPr>
      </w:pPr>
      <w:bookmarkStart w:id="0" w:name="OLE_LINK2"/>
      <w:bookmarkStart w:id="1" w:name="OLE_LINK3"/>
    </w:p>
    <w:p w14:paraId="33137115" w14:textId="1D26264D" w:rsidR="00B052DF" w:rsidRPr="002F4C7C" w:rsidRDefault="00EF748D" w:rsidP="002F4C7C">
      <w:pPr>
        <w:pStyle w:val="Sinespaciado"/>
        <w:spacing w:line="240" w:lineRule="auto"/>
        <w:jc w:val="center"/>
        <w:rPr>
          <w:rFonts w:asciiTheme="minorHAnsi" w:hAnsiTheme="minorHAnsi" w:cstheme="minorHAnsi"/>
          <w:b/>
          <w:bCs/>
          <w:szCs w:val="24"/>
        </w:rPr>
      </w:pPr>
      <w:r w:rsidRPr="002F4C7C">
        <w:rPr>
          <w:rFonts w:asciiTheme="minorHAnsi" w:hAnsiTheme="minorHAnsi" w:cstheme="minorHAnsi"/>
          <w:b/>
          <w:bCs/>
          <w:szCs w:val="24"/>
        </w:rPr>
        <w:t>Introducción</w:t>
      </w:r>
    </w:p>
    <w:p w14:paraId="7BC90C4D" w14:textId="6AE9EEB7" w:rsidR="00542743" w:rsidRPr="002F4C7C" w:rsidRDefault="00542743" w:rsidP="002F4C7C">
      <w:pPr>
        <w:pStyle w:val="Sinespaciado"/>
        <w:spacing w:line="240" w:lineRule="auto"/>
        <w:rPr>
          <w:rFonts w:asciiTheme="minorHAnsi" w:hAnsiTheme="minorHAnsi" w:cstheme="minorHAnsi"/>
          <w:b/>
          <w:bCs/>
          <w:szCs w:val="24"/>
        </w:rPr>
      </w:pPr>
    </w:p>
    <w:p w14:paraId="236467E2" w14:textId="5D8A4605" w:rsidR="00024037" w:rsidRDefault="00542743"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     </w:t>
      </w:r>
      <w:r w:rsidR="0093501E" w:rsidRPr="002F4C7C">
        <w:rPr>
          <w:rFonts w:asciiTheme="minorHAnsi" w:hAnsiTheme="minorHAnsi" w:cstheme="minorHAnsi"/>
          <w:szCs w:val="24"/>
        </w:rPr>
        <w:t>Valorar la calidad educativa hoy en día es un tema en donde se centran diferentes formas de percibir los lineamientos de acreditación</w:t>
      </w:r>
      <w:r w:rsidR="00F41EF2" w:rsidRPr="002F4C7C">
        <w:rPr>
          <w:rFonts w:asciiTheme="minorHAnsi" w:hAnsiTheme="minorHAnsi" w:cstheme="minorHAnsi"/>
          <w:szCs w:val="24"/>
        </w:rPr>
        <w:t xml:space="preserve"> ya </w:t>
      </w:r>
      <w:r w:rsidR="00166EB1" w:rsidRPr="002F4C7C">
        <w:rPr>
          <w:rFonts w:asciiTheme="minorHAnsi" w:hAnsiTheme="minorHAnsi" w:cstheme="minorHAnsi"/>
          <w:szCs w:val="24"/>
        </w:rPr>
        <w:t>que requieren</w:t>
      </w:r>
      <w:r w:rsidR="0093501E" w:rsidRPr="002F4C7C">
        <w:rPr>
          <w:rFonts w:asciiTheme="minorHAnsi" w:hAnsiTheme="minorHAnsi" w:cstheme="minorHAnsi"/>
          <w:szCs w:val="24"/>
        </w:rPr>
        <w:t xml:space="preserve"> una visión integral que considere todas y cada una de las características del sistema educativo específicamente en educación superior.</w:t>
      </w:r>
    </w:p>
    <w:p w14:paraId="5E16EB57"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5E26C295" w14:textId="4AFADB8B" w:rsidR="00E22236" w:rsidRDefault="00E22236" w:rsidP="002F4C7C">
      <w:pPr>
        <w:pStyle w:val="Sinespaciado"/>
        <w:spacing w:line="240" w:lineRule="auto"/>
        <w:jc w:val="both"/>
        <w:rPr>
          <w:rFonts w:asciiTheme="minorHAnsi" w:hAnsiTheme="minorHAnsi" w:cstheme="minorHAnsi"/>
          <w:bCs/>
          <w:szCs w:val="24"/>
        </w:rPr>
      </w:pPr>
      <w:r w:rsidRPr="002F4C7C">
        <w:rPr>
          <w:rFonts w:asciiTheme="minorHAnsi" w:hAnsiTheme="minorHAnsi" w:cstheme="minorHAnsi"/>
          <w:bCs/>
          <w:szCs w:val="24"/>
        </w:rPr>
        <w:t xml:space="preserve">Obtener una educación de calidad es base para mejorar la vida de las </w:t>
      </w:r>
      <w:r w:rsidR="00166EB1" w:rsidRPr="002F4C7C">
        <w:rPr>
          <w:rFonts w:asciiTheme="minorHAnsi" w:hAnsiTheme="minorHAnsi" w:cstheme="minorHAnsi"/>
          <w:bCs/>
          <w:szCs w:val="24"/>
        </w:rPr>
        <w:t>personas,</w:t>
      </w:r>
      <w:r w:rsidRPr="002F4C7C">
        <w:rPr>
          <w:rFonts w:asciiTheme="minorHAnsi" w:hAnsiTheme="minorHAnsi" w:cstheme="minorHAnsi"/>
          <w:bCs/>
          <w:szCs w:val="24"/>
        </w:rPr>
        <w:t xml:space="preserve"> así como para desarrollo sostenible. Un gran avance se ha logrado en cuanto al acceso a </w:t>
      </w:r>
      <w:r w:rsidR="00166EB1" w:rsidRPr="002F4C7C">
        <w:rPr>
          <w:rFonts w:asciiTheme="minorHAnsi" w:hAnsiTheme="minorHAnsi" w:cstheme="minorHAnsi"/>
          <w:bCs/>
          <w:szCs w:val="24"/>
        </w:rPr>
        <w:t>a la educación</w:t>
      </w:r>
      <w:r w:rsidRPr="002F4C7C">
        <w:rPr>
          <w:rFonts w:asciiTheme="minorHAnsi" w:hAnsiTheme="minorHAnsi" w:cstheme="minorHAnsi"/>
          <w:bCs/>
          <w:szCs w:val="24"/>
        </w:rPr>
        <w:t xml:space="preserve"> en todos los niveles </w:t>
      </w:r>
      <w:sdt>
        <w:sdtPr>
          <w:rPr>
            <w:rFonts w:asciiTheme="minorHAnsi" w:hAnsiTheme="minorHAnsi" w:cstheme="minorHAnsi"/>
            <w:bCs/>
            <w:szCs w:val="24"/>
          </w:rPr>
          <w:id w:val="537390727"/>
          <w:citation/>
        </w:sdtPr>
        <w:sdtContent>
          <w:r w:rsidRPr="002F4C7C">
            <w:rPr>
              <w:rFonts w:asciiTheme="minorHAnsi" w:hAnsiTheme="minorHAnsi" w:cstheme="minorHAnsi"/>
              <w:bCs/>
              <w:szCs w:val="24"/>
            </w:rPr>
            <w:fldChar w:fldCharType="begin"/>
          </w:r>
          <w:r w:rsidRPr="002F4C7C">
            <w:rPr>
              <w:rFonts w:asciiTheme="minorHAnsi" w:hAnsiTheme="minorHAnsi" w:cstheme="minorHAnsi"/>
              <w:bCs/>
              <w:szCs w:val="24"/>
              <w:lang w:val="es-ES"/>
            </w:rPr>
            <w:instrText xml:space="preserve"> CITATION Nac24 \l 3082 </w:instrText>
          </w:r>
          <w:r w:rsidRPr="002F4C7C">
            <w:rPr>
              <w:rFonts w:asciiTheme="minorHAnsi" w:hAnsiTheme="minorHAnsi" w:cstheme="minorHAnsi"/>
              <w:bCs/>
              <w:szCs w:val="24"/>
            </w:rPr>
            <w:fldChar w:fldCharType="separate"/>
          </w:r>
          <w:r w:rsidR="009D7651" w:rsidRPr="002F4C7C">
            <w:rPr>
              <w:rFonts w:asciiTheme="minorHAnsi" w:hAnsiTheme="minorHAnsi" w:cstheme="minorHAnsi"/>
              <w:noProof/>
              <w:szCs w:val="24"/>
              <w:lang w:val="es-ES"/>
            </w:rPr>
            <w:t>(Naciones Unidas, 2024)</w:t>
          </w:r>
          <w:r w:rsidRPr="002F4C7C">
            <w:rPr>
              <w:rFonts w:asciiTheme="minorHAnsi" w:hAnsiTheme="minorHAnsi" w:cstheme="minorHAnsi"/>
              <w:bCs/>
              <w:szCs w:val="24"/>
            </w:rPr>
            <w:fldChar w:fldCharType="end"/>
          </w:r>
        </w:sdtContent>
      </w:sdt>
      <w:r w:rsidRPr="002F4C7C">
        <w:rPr>
          <w:rFonts w:asciiTheme="minorHAnsi" w:hAnsiTheme="minorHAnsi" w:cstheme="minorHAnsi"/>
          <w:bCs/>
          <w:szCs w:val="24"/>
        </w:rPr>
        <w:t>.</w:t>
      </w:r>
    </w:p>
    <w:p w14:paraId="6BEE5E7F" w14:textId="77777777" w:rsidR="00166EB1" w:rsidRPr="002F4C7C" w:rsidRDefault="00166EB1" w:rsidP="002F4C7C">
      <w:pPr>
        <w:pStyle w:val="Sinespaciado"/>
        <w:spacing w:line="240" w:lineRule="auto"/>
        <w:jc w:val="both"/>
        <w:rPr>
          <w:rFonts w:asciiTheme="minorHAnsi" w:hAnsiTheme="minorHAnsi" w:cstheme="minorHAnsi"/>
          <w:bCs/>
          <w:szCs w:val="24"/>
        </w:rPr>
      </w:pPr>
    </w:p>
    <w:p w14:paraId="7C04FD68" w14:textId="6EE8B2B5" w:rsidR="00E22236" w:rsidRDefault="00166EB1"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La implementación de programas educativos de calidad tiene</w:t>
      </w:r>
      <w:r w:rsidR="0093501E" w:rsidRPr="002F4C7C">
        <w:rPr>
          <w:rFonts w:asciiTheme="minorHAnsi" w:hAnsiTheme="minorHAnsi" w:cstheme="minorHAnsi"/>
          <w:szCs w:val="24"/>
        </w:rPr>
        <w:t xml:space="preserve"> diferentes funciones tanto a nivel social, económico y cultural. El objetivo de esta investigación es analizar los diferentes aspectos y sus características que los fundamentan para </w:t>
      </w:r>
      <w:r w:rsidR="00E22236" w:rsidRPr="002F4C7C">
        <w:rPr>
          <w:rFonts w:asciiTheme="minorHAnsi" w:hAnsiTheme="minorHAnsi" w:cstheme="minorHAnsi"/>
          <w:szCs w:val="24"/>
        </w:rPr>
        <w:t>ser considerados como programas de calidad.</w:t>
      </w:r>
    </w:p>
    <w:p w14:paraId="118EDBF6"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65C93FEE" w14:textId="7E1E6678" w:rsidR="007C56EA" w:rsidRDefault="00E2223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Est</w:t>
      </w:r>
      <w:r w:rsidR="007C56EA" w:rsidRPr="002F4C7C">
        <w:rPr>
          <w:rFonts w:asciiTheme="minorHAnsi" w:hAnsiTheme="minorHAnsi" w:cstheme="minorHAnsi"/>
          <w:szCs w:val="24"/>
        </w:rPr>
        <w:t xml:space="preserve">a investigación </w:t>
      </w:r>
      <w:r w:rsidRPr="002F4C7C">
        <w:rPr>
          <w:rFonts w:asciiTheme="minorHAnsi" w:hAnsiTheme="minorHAnsi" w:cstheme="minorHAnsi"/>
          <w:szCs w:val="24"/>
        </w:rPr>
        <w:t xml:space="preserve">se fundamenta en </w:t>
      </w:r>
      <w:r w:rsidR="00C916F3" w:rsidRPr="002F4C7C">
        <w:rPr>
          <w:rFonts w:asciiTheme="minorHAnsi" w:hAnsiTheme="minorHAnsi" w:cstheme="minorHAnsi"/>
          <w:szCs w:val="24"/>
        </w:rPr>
        <w:t xml:space="preserve">distinguir </w:t>
      </w:r>
      <w:r w:rsidRPr="002F4C7C">
        <w:rPr>
          <w:rFonts w:asciiTheme="minorHAnsi" w:hAnsiTheme="minorHAnsi" w:cstheme="minorHAnsi"/>
          <w:szCs w:val="24"/>
        </w:rPr>
        <w:t>las carácterísticas de un programa educativo de calidad y su cumplimieto acorde a los requerimientos de los diferentes organismos certificadores o evaluadores, esto significa que se toma</w:t>
      </w:r>
      <w:r w:rsidR="000E7F29" w:rsidRPr="002F4C7C">
        <w:rPr>
          <w:rFonts w:asciiTheme="minorHAnsi" w:hAnsiTheme="minorHAnsi" w:cstheme="minorHAnsi"/>
          <w:szCs w:val="24"/>
        </w:rPr>
        <w:t>ron</w:t>
      </w:r>
      <w:r w:rsidRPr="002F4C7C">
        <w:rPr>
          <w:rFonts w:asciiTheme="minorHAnsi" w:hAnsiTheme="minorHAnsi" w:cstheme="minorHAnsi"/>
          <w:szCs w:val="24"/>
        </w:rPr>
        <w:t xml:space="preserve"> en cuenta la equidad en la educación</w:t>
      </w:r>
      <w:r w:rsidR="00024037" w:rsidRPr="002F4C7C">
        <w:rPr>
          <w:rFonts w:asciiTheme="minorHAnsi" w:hAnsiTheme="minorHAnsi" w:cstheme="minorHAnsi"/>
          <w:szCs w:val="24"/>
        </w:rPr>
        <w:t>,</w:t>
      </w:r>
      <w:r w:rsidRPr="002F4C7C">
        <w:rPr>
          <w:rFonts w:asciiTheme="minorHAnsi" w:hAnsiTheme="minorHAnsi" w:cstheme="minorHAnsi"/>
          <w:szCs w:val="24"/>
        </w:rPr>
        <w:t xml:space="preserve"> </w:t>
      </w:r>
      <w:r w:rsidR="00024037" w:rsidRPr="002F4C7C">
        <w:rPr>
          <w:rFonts w:asciiTheme="minorHAnsi" w:hAnsiTheme="minorHAnsi" w:cstheme="minorHAnsi"/>
          <w:szCs w:val="24"/>
        </w:rPr>
        <w:t xml:space="preserve">la formación docente, la infraestructura de la institución considerando la integración de la tecnológica, </w:t>
      </w:r>
      <w:r w:rsidR="00F41EF2" w:rsidRPr="002F4C7C">
        <w:rPr>
          <w:rFonts w:asciiTheme="minorHAnsi" w:hAnsiTheme="minorHAnsi" w:cstheme="minorHAnsi"/>
          <w:szCs w:val="24"/>
        </w:rPr>
        <w:t xml:space="preserve">la formación integral del estudiantado y </w:t>
      </w:r>
      <w:r w:rsidR="00024037" w:rsidRPr="002F4C7C">
        <w:rPr>
          <w:rFonts w:asciiTheme="minorHAnsi" w:hAnsiTheme="minorHAnsi" w:cstheme="minorHAnsi"/>
          <w:szCs w:val="24"/>
        </w:rPr>
        <w:t>la adaptación al contexto social</w:t>
      </w:r>
      <w:r w:rsidR="00F41EF2" w:rsidRPr="002F4C7C">
        <w:rPr>
          <w:rFonts w:asciiTheme="minorHAnsi" w:hAnsiTheme="minorHAnsi" w:cstheme="minorHAnsi"/>
          <w:szCs w:val="24"/>
        </w:rPr>
        <w:t>.</w:t>
      </w:r>
    </w:p>
    <w:p w14:paraId="7D47D48F"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7CD267F6" w14:textId="230BC9BE" w:rsidR="007C56EA" w:rsidRDefault="00F41EF2"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También se fundamenta en las etapas de la evaluación para la obtención de la acreditación, desde su solicitud hasta el informe final de la evaluación por parte del organismo certificador</w:t>
      </w:r>
      <w:r w:rsidR="000E7F29" w:rsidRPr="002F4C7C">
        <w:rPr>
          <w:rFonts w:asciiTheme="minorHAnsi" w:hAnsiTheme="minorHAnsi" w:cstheme="minorHAnsi"/>
          <w:szCs w:val="24"/>
        </w:rPr>
        <w:t>.</w:t>
      </w:r>
    </w:p>
    <w:p w14:paraId="24CC28BE"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1082FADD" w14:textId="1A62F659" w:rsidR="007C56EA" w:rsidRPr="00166EB1" w:rsidRDefault="007C56EA" w:rsidP="002F4C7C">
      <w:pPr>
        <w:pStyle w:val="Sinespaciado"/>
        <w:spacing w:line="240" w:lineRule="auto"/>
        <w:ind w:right="-93"/>
        <w:jc w:val="both"/>
        <w:rPr>
          <w:rFonts w:asciiTheme="minorHAnsi" w:hAnsiTheme="minorHAnsi" w:cstheme="minorHAnsi"/>
          <w:i/>
          <w:iCs/>
          <w:szCs w:val="24"/>
        </w:rPr>
      </w:pPr>
      <w:r w:rsidRPr="00166EB1">
        <w:rPr>
          <w:rFonts w:asciiTheme="minorHAnsi" w:hAnsiTheme="minorHAnsi" w:cstheme="minorHAnsi"/>
          <w:i/>
          <w:iCs/>
          <w:szCs w:val="24"/>
        </w:rPr>
        <w:t>Existen diversos organismos certificadores a nivel mundial.</w:t>
      </w:r>
    </w:p>
    <w:p w14:paraId="0B7903CA"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11340C7E" w14:textId="77777777" w:rsidR="007C56EA" w:rsidRDefault="007C56EA" w:rsidP="002F4C7C">
      <w:pPr>
        <w:pStyle w:val="Sinespaciado"/>
        <w:spacing w:line="240" w:lineRule="auto"/>
        <w:jc w:val="both"/>
        <w:rPr>
          <w:rFonts w:asciiTheme="minorHAnsi" w:hAnsiTheme="minorHAnsi" w:cstheme="minorHAnsi"/>
          <w:bCs/>
          <w:szCs w:val="24"/>
        </w:rPr>
      </w:pPr>
      <w:r w:rsidRPr="002F4C7C">
        <w:rPr>
          <w:rFonts w:asciiTheme="minorHAnsi" w:hAnsiTheme="minorHAnsi" w:cstheme="minorHAnsi"/>
          <w:bCs/>
          <w:szCs w:val="24"/>
        </w:rPr>
        <w:t>Dentro de la UNESCO existen varios organismos encargados de dar seguimiento y apoyo a universidades para lograr tener programas educativos de calidad, dos de ellos son:</w:t>
      </w:r>
    </w:p>
    <w:p w14:paraId="37B7AAED" w14:textId="77777777" w:rsidR="00166EB1" w:rsidRPr="002F4C7C" w:rsidRDefault="00166EB1" w:rsidP="002F4C7C">
      <w:pPr>
        <w:pStyle w:val="Sinespaciado"/>
        <w:spacing w:line="240" w:lineRule="auto"/>
        <w:jc w:val="both"/>
        <w:rPr>
          <w:rFonts w:asciiTheme="minorHAnsi" w:hAnsiTheme="minorHAnsi" w:cstheme="minorHAnsi"/>
          <w:bCs/>
          <w:szCs w:val="24"/>
        </w:rPr>
      </w:pPr>
    </w:p>
    <w:p w14:paraId="14CFFD9E" w14:textId="77777777" w:rsidR="007C56EA" w:rsidRDefault="007C56EA" w:rsidP="002F4C7C">
      <w:pPr>
        <w:spacing w:line="240" w:lineRule="auto"/>
        <w:jc w:val="both"/>
        <w:rPr>
          <w:rFonts w:asciiTheme="minorHAnsi" w:hAnsiTheme="minorHAnsi" w:cstheme="minorHAnsi"/>
          <w:noProof/>
          <w:lang w:val="es-ES"/>
        </w:rPr>
      </w:pPr>
      <w:r w:rsidRPr="002F4C7C">
        <w:rPr>
          <w:rFonts w:asciiTheme="minorHAnsi" w:hAnsiTheme="minorHAnsi" w:cstheme="minorHAnsi"/>
          <w:bCs/>
        </w:rPr>
        <w:t xml:space="preserve">IAU (Asociación Internacional de Universidades) la cual tiene como encomienda, reunir a instituciones de educación superior para reflexionar y actuar sobre cuestiones de interés común así mismo, tiene como objetivo expresar la obligación que tiene las instituciones de </w:t>
      </w:r>
      <w:r w:rsidRPr="002F4C7C">
        <w:rPr>
          <w:rFonts w:asciiTheme="minorHAnsi" w:hAnsiTheme="minorHAnsi" w:cstheme="minorHAnsi"/>
          <w:bCs/>
        </w:rPr>
        <w:lastRenderedPageBreak/>
        <w:t>educación superior  como instituciones sociales, de promover , a través de la enseñanza, la investigación y los servicios, los principios de libertad y justicia, de dignidad humana y solidadridad y , contribuir, a través de la cooperación internacional, al desarrollo de la asistencia material y moral para mejorar la educación superior en general.</w:t>
      </w:r>
      <w:r w:rsidRPr="002F4C7C">
        <w:rPr>
          <w:rFonts w:asciiTheme="minorHAnsi" w:hAnsiTheme="minorHAnsi" w:cstheme="minorHAnsi"/>
          <w:bCs/>
          <w:noProof/>
          <w:lang w:val="es-ES"/>
        </w:rPr>
        <w:t xml:space="preserve"> </w:t>
      </w:r>
      <w:r w:rsidRPr="002F4C7C">
        <w:rPr>
          <w:rFonts w:asciiTheme="minorHAnsi" w:hAnsiTheme="minorHAnsi" w:cstheme="minorHAnsi"/>
          <w:noProof/>
          <w:lang w:val="es-ES"/>
        </w:rPr>
        <w:t>(EQAC, 2024, parr.12)</w:t>
      </w:r>
    </w:p>
    <w:p w14:paraId="53F43224" w14:textId="77777777" w:rsidR="00166EB1" w:rsidRPr="002F4C7C" w:rsidRDefault="00166EB1" w:rsidP="002F4C7C">
      <w:pPr>
        <w:spacing w:line="240" w:lineRule="auto"/>
        <w:jc w:val="both"/>
        <w:rPr>
          <w:rFonts w:asciiTheme="minorHAnsi" w:hAnsiTheme="minorHAnsi" w:cstheme="minorHAnsi"/>
          <w:noProof/>
          <w:lang w:val="es-ES"/>
        </w:rPr>
      </w:pPr>
    </w:p>
    <w:p w14:paraId="0A414096" w14:textId="421F3732" w:rsidR="007C56EA" w:rsidRDefault="007C56EA" w:rsidP="002F4C7C">
      <w:p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 xml:space="preserve">Otro de los organismos encargados de acreditar la calidad en educación es la Comisión de Acreditación de la Calidad de la Educación (EQAC), esta se encarga de conceder el reconocimiento de calidad en educación y acreditación a todas las instituciones educativas que cumplan estándares de acreditación de EQAC. Este procedimiento se demuestra mediante un proceso de autorregulación </w:t>
      </w:r>
      <w:r w:rsidR="00BA03AF" w:rsidRPr="002F4C7C">
        <w:rPr>
          <w:rFonts w:asciiTheme="minorHAnsi" w:hAnsiTheme="minorHAnsi" w:cstheme="minorHAnsi"/>
          <w:noProof/>
          <w:lang w:val="es-ES"/>
        </w:rPr>
        <w:t>v</w:t>
      </w:r>
      <w:r w:rsidRPr="002F4C7C">
        <w:rPr>
          <w:rFonts w:asciiTheme="minorHAnsi" w:hAnsiTheme="minorHAnsi" w:cstheme="minorHAnsi"/>
          <w:noProof/>
          <w:lang w:val="es-ES"/>
        </w:rPr>
        <w:t>oluntario y no gubernamental. La acreditación de una institución educativa garantiza que el aprendizaje ofrecido por dicha institución es consistente y de buena calidad. (EQAC, 2024,parr. 1)</w:t>
      </w:r>
    </w:p>
    <w:p w14:paraId="266D9F45" w14:textId="77777777" w:rsidR="00166EB1" w:rsidRPr="002F4C7C" w:rsidRDefault="00166EB1" w:rsidP="002F4C7C">
      <w:pPr>
        <w:spacing w:line="240" w:lineRule="auto"/>
        <w:jc w:val="both"/>
        <w:rPr>
          <w:rFonts w:asciiTheme="minorHAnsi" w:hAnsiTheme="minorHAnsi" w:cstheme="minorHAnsi"/>
          <w:noProof/>
          <w:lang w:val="es-ES"/>
        </w:rPr>
      </w:pPr>
    </w:p>
    <w:p w14:paraId="04577816" w14:textId="77777777" w:rsidR="007C56EA" w:rsidRDefault="007C56EA"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La acreditación de EQAC es un equivalente a una certificación en ISO, solo que esta es específicamente en el ámbito educativo.</w:t>
      </w:r>
    </w:p>
    <w:p w14:paraId="1E1169E3" w14:textId="77777777" w:rsidR="00166EB1" w:rsidRPr="002F4C7C" w:rsidRDefault="00166EB1" w:rsidP="002F4C7C">
      <w:pPr>
        <w:spacing w:line="240" w:lineRule="auto"/>
        <w:ind w:left="0"/>
        <w:jc w:val="both"/>
        <w:rPr>
          <w:rFonts w:asciiTheme="minorHAnsi" w:hAnsiTheme="minorHAnsi" w:cstheme="minorHAnsi"/>
          <w:noProof/>
          <w:lang w:val="es-ES"/>
        </w:rPr>
      </w:pPr>
    </w:p>
    <w:p w14:paraId="2AA6A34F" w14:textId="77777777" w:rsidR="007C56EA" w:rsidRDefault="007C56EA"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Algunas de las instituciones educativas acreditadas de calidad son por mencionar solo algunas:</w:t>
      </w:r>
    </w:p>
    <w:p w14:paraId="3BB6EADB" w14:textId="77777777" w:rsidR="00166EB1" w:rsidRPr="002F4C7C" w:rsidRDefault="00166EB1" w:rsidP="002F4C7C">
      <w:pPr>
        <w:spacing w:line="240" w:lineRule="auto"/>
        <w:ind w:left="0"/>
        <w:jc w:val="both"/>
        <w:rPr>
          <w:rFonts w:asciiTheme="minorHAnsi" w:hAnsiTheme="minorHAnsi" w:cstheme="minorHAnsi"/>
          <w:noProof/>
          <w:lang w:val="es-ES"/>
        </w:rPr>
      </w:pPr>
    </w:p>
    <w:p w14:paraId="55D3D3D5" w14:textId="75278DD8" w:rsidR="007C56EA" w:rsidRPr="002F4C7C" w:rsidRDefault="007C56EA" w:rsidP="002F4C7C">
      <w:pPr>
        <w:pStyle w:val="Prrafodelista"/>
        <w:numPr>
          <w:ilvl w:val="0"/>
          <w:numId w:val="9"/>
        </w:num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Alexandria University</w:t>
      </w:r>
    </w:p>
    <w:p w14:paraId="3A726CD1"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American College Paris</w:t>
      </w:r>
    </w:p>
    <w:p w14:paraId="52C570FB"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Blaise Pascal University</w:t>
      </w:r>
    </w:p>
    <w:p w14:paraId="7B8C2BF7"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lang w:val="en-US"/>
        </w:rPr>
      </w:pPr>
      <w:r w:rsidRPr="002F4C7C">
        <w:rPr>
          <w:rFonts w:asciiTheme="minorHAnsi" w:hAnsiTheme="minorHAnsi" w:cstheme="minorHAnsi"/>
          <w:noProof/>
          <w:lang w:val="en-US"/>
        </w:rPr>
        <w:t>City College of New York</w:t>
      </w:r>
    </w:p>
    <w:p w14:paraId="4B7F9A51"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lang w:val="en-US"/>
        </w:rPr>
      </w:pPr>
      <w:r w:rsidRPr="002F4C7C">
        <w:rPr>
          <w:rFonts w:asciiTheme="minorHAnsi" w:hAnsiTheme="minorHAnsi" w:cstheme="minorHAnsi"/>
          <w:noProof/>
          <w:lang w:val="en-US"/>
        </w:rPr>
        <w:t>Instituto Superior de Ciencias Médicas</w:t>
      </w:r>
    </w:p>
    <w:p w14:paraId="794FEB5E"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rPr>
      </w:pPr>
      <w:r w:rsidRPr="002F4C7C">
        <w:rPr>
          <w:rFonts w:asciiTheme="minorHAnsi" w:hAnsiTheme="minorHAnsi" w:cstheme="minorHAnsi"/>
          <w:noProof/>
        </w:rPr>
        <w:t>UNAM Universidad Nacional Autónoma de México – Facultad de Filosofía y Letras</w:t>
      </w:r>
    </w:p>
    <w:p w14:paraId="0A055C1B"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rPr>
      </w:pPr>
      <w:r w:rsidRPr="002F4C7C">
        <w:rPr>
          <w:rFonts w:asciiTheme="minorHAnsi" w:hAnsiTheme="minorHAnsi" w:cstheme="minorHAnsi"/>
          <w:noProof/>
        </w:rPr>
        <w:t>University of Puerto Rico</w:t>
      </w:r>
    </w:p>
    <w:p w14:paraId="0AAB1B1A"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rPr>
      </w:pPr>
      <w:r w:rsidRPr="002F4C7C">
        <w:rPr>
          <w:rFonts w:asciiTheme="minorHAnsi" w:hAnsiTheme="minorHAnsi" w:cstheme="minorHAnsi"/>
          <w:noProof/>
        </w:rPr>
        <w:t>University of Technology Jamaica</w:t>
      </w:r>
    </w:p>
    <w:p w14:paraId="44610024"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613B7D20" w14:textId="735CA634" w:rsidR="007C56EA" w:rsidRPr="002F4C7C" w:rsidRDefault="007C56EA" w:rsidP="002F4C7C">
      <w:pPr>
        <w:pStyle w:val="Sinespaciado"/>
        <w:spacing w:line="240" w:lineRule="auto"/>
        <w:ind w:right="-234"/>
        <w:jc w:val="both"/>
        <w:rPr>
          <w:rFonts w:asciiTheme="minorHAnsi" w:hAnsiTheme="minorHAnsi" w:cstheme="minorHAnsi"/>
          <w:noProof/>
          <w:szCs w:val="24"/>
        </w:rPr>
      </w:pPr>
      <w:r w:rsidRPr="002F4C7C">
        <w:rPr>
          <w:rFonts w:asciiTheme="minorHAnsi" w:hAnsiTheme="minorHAnsi" w:cstheme="minorHAnsi"/>
          <w:noProof/>
          <w:szCs w:val="24"/>
        </w:rPr>
        <w:t xml:space="preserve">Existen hasta el momento de esta investigación, más de 50 instituciones educativas acreditadas tan solo por la IAU y EQAC. </w:t>
      </w:r>
    </w:p>
    <w:p w14:paraId="74EDFADD"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2BF9ABC6" w14:textId="584F4A9B" w:rsidR="00B34BBF" w:rsidRDefault="00B34BBF" w:rsidP="002F4C7C">
      <w:pPr>
        <w:pStyle w:val="Sinespaciado"/>
        <w:spacing w:line="240" w:lineRule="auto"/>
        <w:ind w:right="-234"/>
        <w:jc w:val="both"/>
        <w:rPr>
          <w:rFonts w:asciiTheme="minorHAnsi" w:hAnsiTheme="minorHAnsi" w:cstheme="minorHAnsi"/>
          <w:noProof/>
          <w:szCs w:val="24"/>
        </w:rPr>
      </w:pPr>
      <w:r w:rsidRPr="002F4C7C">
        <w:rPr>
          <w:rFonts w:asciiTheme="minorHAnsi" w:hAnsiTheme="minorHAnsi" w:cstheme="minorHAnsi"/>
          <w:noProof/>
          <w:szCs w:val="24"/>
        </w:rPr>
        <w:t xml:space="preserve">En la tabla 1 se muestran algunos organismos acreditadores por regiones en donde se puede observar que todos </w:t>
      </w:r>
      <w:r w:rsidR="00CD4ABC" w:rsidRPr="002F4C7C">
        <w:rPr>
          <w:rFonts w:asciiTheme="minorHAnsi" w:hAnsiTheme="minorHAnsi" w:cstheme="minorHAnsi"/>
          <w:noProof/>
          <w:szCs w:val="24"/>
        </w:rPr>
        <w:t>evaluan y acreditan instituciones de educación superior.</w:t>
      </w:r>
    </w:p>
    <w:p w14:paraId="26B7857F"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4CD4D0C1"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4DFB3B09"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45429658"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439871E8"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7BB5C17F"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07354B52"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20B8D9D0"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5DCD9428"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12A8592C"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255F1DF4" w14:textId="77777777" w:rsidR="00166EB1" w:rsidRPr="002F4C7C" w:rsidRDefault="00166EB1" w:rsidP="002F4C7C">
      <w:pPr>
        <w:pStyle w:val="Sinespaciado"/>
        <w:spacing w:line="240" w:lineRule="auto"/>
        <w:ind w:right="-234"/>
        <w:jc w:val="both"/>
        <w:rPr>
          <w:rFonts w:asciiTheme="minorHAnsi" w:hAnsiTheme="minorHAnsi" w:cstheme="minorHAnsi"/>
          <w:noProof/>
          <w:szCs w:val="24"/>
        </w:rPr>
      </w:pPr>
    </w:p>
    <w:p w14:paraId="30F1B8F0" w14:textId="003D56FE" w:rsidR="00CD4ABC" w:rsidRPr="002F4C7C" w:rsidRDefault="00CD4ABC" w:rsidP="00166EB1">
      <w:pPr>
        <w:pStyle w:val="Sinespaciado"/>
        <w:spacing w:line="240" w:lineRule="auto"/>
        <w:ind w:right="-234"/>
        <w:jc w:val="center"/>
        <w:rPr>
          <w:rFonts w:asciiTheme="minorHAnsi" w:hAnsiTheme="minorHAnsi" w:cstheme="minorHAnsi"/>
          <w:i/>
          <w:iCs/>
          <w:noProof/>
          <w:szCs w:val="24"/>
        </w:rPr>
      </w:pPr>
      <w:r w:rsidRPr="002F4C7C">
        <w:rPr>
          <w:rFonts w:asciiTheme="minorHAnsi" w:hAnsiTheme="minorHAnsi" w:cstheme="minorHAnsi"/>
          <w:b/>
          <w:bCs/>
          <w:noProof/>
          <w:szCs w:val="24"/>
        </w:rPr>
        <w:lastRenderedPageBreak/>
        <w:t>Tabla 1</w:t>
      </w:r>
      <w:r w:rsidR="00166EB1">
        <w:rPr>
          <w:rFonts w:asciiTheme="minorHAnsi" w:hAnsiTheme="minorHAnsi" w:cstheme="minorHAnsi"/>
          <w:b/>
          <w:bCs/>
          <w:noProof/>
          <w:szCs w:val="24"/>
        </w:rPr>
        <w:t xml:space="preserve"> </w:t>
      </w:r>
      <w:r w:rsidRPr="002F4C7C">
        <w:rPr>
          <w:rFonts w:asciiTheme="minorHAnsi" w:hAnsiTheme="minorHAnsi" w:cstheme="minorHAnsi"/>
          <w:noProof/>
          <w:szCs w:val="24"/>
        </w:rPr>
        <w:t xml:space="preserve"> </w:t>
      </w:r>
      <w:r w:rsidRPr="002F4C7C">
        <w:rPr>
          <w:rFonts w:asciiTheme="minorHAnsi" w:hAnsiTheme="minorHAnsi" w:cstheme="minorHAnsi"/>
          <w:i/>
          <w:iCs/>
          <w:noProof/>
          <w:szCs w:val="24"/>
        </w:rPr>
        <w:t>Organismos acreditadores por región</w:t>
      </w:r>
    </w:p>
    <w:tbl>
      <w:tblPr>
        <w:tblW w:w="0" w:type="auto"/>
        <w:tblCellMar>
          <w:top w:w="15" w:type="dxa"/>
          <w:left w:w="15" w:type="dxa"/>
          <w:bottom w:w="15" w:type="dxa"/>
          <w:right w:w="15" w:type="dxa"/>
        </w:tblCellMar>
        <w:tblLook w:val="04A0" w:firstRow="1" w:lastRow="0" w:firstColumn="1" w:lastColumn="0" w:noHBand="0" w:noVBand="1"/>
      </w:tblPr>
      <w:tblGrid>
        <w:gridCol w:w="1328"/>
        <w:gridCol w:w="4255"/>
        <w:gridCol w:w="4481"/>
      </w:tblGrid>
      <w:tr w:rsidR="002F4C7C" w:rsidRPr="002F4C7C" w14:paraId="4AAE1021" w14:textId="77777777" w:rsidTr="008146CB">
        <w:trPr>
          <w:trHeight w:val="515"/>
        </w:trPr>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0" w:type="dxa"/>
              <w:left w:w="100" w:type="dxa"/>
              <w:bottom w:w="100" w:type="dxa"/>
              <w:right w:w="100" w:type="dxa"/>
            </w:tcMar>
            <w:hideMark/>
          </w:tcPr>
          <w:p w14:paraId="4450A8CD" w14:textId="77777777" w:rsidR="00CD4ABC" w:rsidRPr="002F4C7C" w:rsidRDefault="00CD4ABC" w:rsidP="002F4C7C">
            <w:pPr>
              <w:spacing w:line="240" w:lineRule="auto"/>
              <w:ind w:left="29"/>
              <w:jc w:val="center"/>
              <w:rPr>
                <w:rFonts w:asciiTheme="minorHAnsi" w:hAnsiTheme="minorHAnsi" w:cstheme="minorHAnsi"/>
              </w:rPr>
            </w:pPr>
            <w:r w:rsidRPr="002F4C7C">
              <w:rPr>
                <w:rFonts w:asciiTheme="minorHAnsi" w:hAnsiTheme="minorHAnsi" w:cstheme="minorHAnsi"/>
                <w:b/>
                <w:bCs/>
              </w:rPr>
              <w:t>Región</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100" w:type="dxa"/>
              <w:left w:w="100" w:type="dxa"/>
              <w:bottom w:w="100" w:type="dxa"/>
              <w:right w:w="100" w:type="dxa"/>
            </w:tcMar>
            <w:hideMark/>
          </w:tcPr>
          <w:p w14:paraId="6568A39A" w14:textId="77777777" w:rsidR="00CD4ABC" w:rsidRPr="002F4C7C" w:rsidRDefault="00CD4ABC" w:rsidP="002F4C7C">
            <w:pPr>
              <w:spacing w:line="240" w:lineRule="auto"/>
              <w:jc w:val="center"/>
              <w:rPr>
                <w:rFonts w:asciiTheme="minorHAnsi" w:hAnsiTheme="minorHAnsi" w:cstheme="minorHAnsi"/>
              </w:rPr>
            </w:pPr>
            <w:r w:rsidRPr="002F4C7C">
              <w:rPr>
                <w:rFonts w:asciiTheme="minorHAnsi" w:hAnsiTheme="minorHAnsi" w:cstheme="minorHAnsi"/>
                <w:b/>
                <w:bCs/>
              </w:rPr>
              <w:t>Organismo Acreditador</w:t>
            </w:r>
          </w:p>
        </w:tc>
        <w:tc>
          <w:tcPr>
            <w:tcW w:w="0" w:type="auto"/>
            <w:tcBorders>
              <w:top w:val="single" w:sz="6" w:space="0" w:color="000000"/>
              <w:left w:val="single" w:sz="6" w:space="0" w:color="000000"/>
              <w:bottom w:val="single" w:sz="6" w:space="0" w:color="000000"/>
              <w:right w:val="single" w:sz="6" w:space="0" w:color="000000"/>
            </w:tcBorders>
            <w:shd w:val="clear" w:color="auto" w:fill="FFE599" w:themeFill="accent4" w:themeFillTint="66"/>
            <w:tcMar>
              <w:top w:w="100" w:type="dxa"/>
              <w:left w:w="100" w:type="dxa"/>
              <w:bottom w:w="100" w:type="dxa"/>
              <w:right w:w="100" w:type="dxa"/>
            </w:tcMar>
            <w:hideMark/>
          </w:tcPr>
          <w:p w14:paraId="7A5930B2" w14:textId="77777777" w:rsidR="00CD4ABC" w:rsidRPr="002F4C7C" w:rsidRDefault="00CD4ABC" w:rsidP="002F4C7C">
            <w:pPr>
              <w:spacing w:line="240" w:lineRule="auto"/>
              <w:jc w:val="center"/>
              <w:rPr>
                <w:rFonts w:asciiTheme="minorHAnsi" w:hAnsiTheme="minorHAnsi" w:cstheme="minorHAnsi"/>
              </w:rPr>
            </w:pPr>
            <w:r w:rsidRPr="002F4C7C">
              <w:rPr>
                <w:rFonts w:asciiTheme="minorHAnsi" w:hAnsiTheme="minorHAnsi" w:cstheme="minorHAnsi"/>
                <w:b/>
                <w:bCs/>
              </w:rPr>
              <w:t>Descripción</w:t>
            </w:r>
          </w:p>
        </w:tc>
      </w:tr>
      <w:tr w:rsidR="002F4C7C" w:rsidRPr="002F4C7C" w14:paraId="1D547D6A" w14:textId="77777777" w:rsidTr="00CD4ABC">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2AD9862" w14:textId="77777777" w:rsidR="00CD4ABC" w:rsidRPr="002F4C7C" w:rsidRDefault="00CD4ABC" w:rsidP="002F4C7C">
            <w:pPr>
              <w:spacing w:line="240" w:lineRule="auto"/>
              <w:ind w:left="29"/>
              <w:rPr>
                <w:rFonts w:asciiTheme="minorHAnsi" w:hAnsiTheme="minorHAnsi" w:cstheme="minorHAnsi"/>
                <w:b/>
                <w:bCs/>
              </w:rPr>
            </w:pPr>
            <w:r w:rsidRPr="002F4C7C">
              <w:rPr>
                <w:rFonts w:asciiTheme="minorHAnsi" w:hAnsiTheme="minorHAnsi" w:cstheme="minorHAnsi"/>
                <w:b/>
                <w:bCs/>
              </w:rPr>
              <w:t>Estados Unidos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BBABA3" w14:textId="77777777" w:rsidR="00CD4ABC" w:rsidRPr="002F4C7C" w:rsidRDefault="00CD4ABC" w:rsidP="002F4C7C">
            <w:pPr>
              <w:spacing w:line="240" w:lineRule="auto"/>
              <w:ind w:left="0"/>
              <w:rPr>
                <w:rFonts w:asciiTheme="minorHAnsi" w:hAnsiTheme="minorHAnsi" w:cstheme="minorHAnsi"/>
                <w:lang w:val="en-US"/>
              </w:rPr>
            </w:pPr>
            <w:r w:rsidRPr="002F4C7C">
              <w:rPr>
                <w:rFonts w:asciiTheme="minorHAnsi" w:hAnsiTheme="minorHAnsi" w:cstheme="minorHAnsi"/>
                <w:lang w:val="en-US"/>
              </w:rPr>
              <w:t>Council for Higher Education Accreditation (CHEA)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B4635B" w14:textId="77777777" w:rsidR="00CD4ABC" w:rsidRPr="002F4C7C" w:rsidRDefault="00CD4ABC" w:rsidP="002F4C7C">
            <w:pPr>
              <w:spacing w:line="240" w:lineRule="auto"/>
              <w:ind w:left="0"/>
              <w:rPr>
                <w:rFonts w:asciiTheme="minorHAnsi" w:hAnsiTheme="minorHAnsi" w:cstheme="minorHAnsi"/>
              </w:rPr>
            </w:pPr>
            <w:r w:rsidRPr="002F4C7C">
              <w:rPr>
                <w:rFonts w:asciiTheme="minorHAnsi" w:hAnsiTheme="minorHAnsi" w:cstheme="minorHAnsi"/>
              </w:rPr>
              <w:t>Acredita instituciones y programas en educación superior en EE. UU.</w:t>
            </w:r>
          </w:p>
        </w:tc>
      </w:tr>
      <w:tr w:rsidR="002F4C7C" w:rsidRPr="002F4C7C" w14:paraId="56734F55" w14:textId="77777777" w:rsidTr="00CD4ABC">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5C1FCD" w14:textId="77777777" w:rsidR="00CD4ABC" w:rsidRPr="002F4C7C" w:rsidRDefault="00CD4ABC" w:rsidP="002F4C7C">
            <w:pPr>
              <w:spacing w:line="240" w:lineRule="auto"/>
              <w:ind w:left="29"/>
              <w:rPr>
                <w:rFonts w:asciiTheme="minorHAnsi" w:hAnsiTheme="minorHAnsi" w:cstheme="minorHAnsi"/>
                <w:b/>
                <w:bCs/>
              </w:rPr>
            </w:pPr>
            <w:r w:rsidRPr="002F4C7C">
              <w:rPr>
                <w:rFonts w:asciiTheme="minorHAnsi" w:hAnsiTheme="minorHAnsi" w:cstheme="minorHAnsi"/>
                <w:b/>
                <w:bCs/>
              </w:rPr>
              <w:t>Europa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3CE292" w14:textId="77777777" w:rsidR="00CD4ABC" w:rsidRPr="002F4C7C" w:rsidRDefault="00CD4ABC" w:rsidP="002F4C7C">
            <w:pPr>
              <w:spacing w:line="240" w:lineRule="auto"/>
              <w:ind w:left="0"/>
              <w:rPr>
                <w:rFonts w:asciiTheme="minorHAnsi" w:hAnsiTheme="minorHAnsi" w:cstheme="minorHAnsi"/>
                <w:lang w:val="en-US"/>
              </w:rPr>
            </w:pPr>
            <w:r w:rsidRPr="002F4C7C">
              <w:rPr>
                <w:rFonts w:asciiTheme="minorHAnsi" w:hAnsiTheme="minorHAnsi" w:cstheme="minorHAnsi"/>
                <w:lang w:val="en-US"/>
              </w:rPr>
              <w:t>European Association for Quality Assurance in Higher Education (ENQA)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CCF8D8" w14:textId="77777777" w:rsidR="00CD4ABC" w:rsidRPr="002F4C7C" w:rsidRDefault="00CD4ABC" w:rsidP="002F4C7C">
            <w:pPr>
              <w:spacing w:line="240" w:lineRule="auto"/>
              <w:ind w:left="0"/>
              <w:rPr>
                <w:rFonts w:asciiTheme="minorHAnsi" w:hAnsiTheme="minorHAnsi" w:cstheme="minorHAnsi"/>
              </w:rPr>
            </w:pPr>
            <w:r w:rsidRPr="002F4C7C">
              <w:rPr>
                <w:rFonts w:asciiTheme="minorHAnsi" w:hAnsiTheme="minorHAnsi" w:cstheme="minorHAnsi"/>
              </w:rPr>
              <w:t>Promueve la calidad en la educación superior en Europa.</w:t>
            </w:r>
          </w:p>
        </w:tc>
      </w:tr>
      <w:tr w:rsidR="002F4C7C" w:rsidRPr="002F4C7C" w14:paraId="5CFDB865" w14:textId="77777777" w:rsidTr="00CD4ABC">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B75A0E" w14:textId="77777777" w:rsidR="00CD4ABC" w:rsidRPr="002F4C7C" w:rsidRDefault="00CD4ABC" w:rsidP="002F4C7C">
            <w:pPr>
              <w:spacing w:line="240" w:lineRule="auto"/>
              <w:ind w:left="29"/>
              <w:rPr>
                <w:rFonts w:asciiTheme="minorHAnsi" w:hAnsiTheme="minorHAnsi" w:cstheme="minorHAnsi"/>
                <w:b/>
                <w:bCs/>
              </w:rPr>
            </w:pPr>
            <w:r w:rsidRPr="002F4C7C">
              <w:rPr>
                <w:rFonts w:asciiTheme="minorHAnsi" w:hAnsiTheme="minorHAnsi" w:cstheme="minorHAnsi"/>
                <w:b/>
                <w:bCs/>
              </w:rPr>
              <w:t>América Latina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5068D53" w14:textId="77777777" w:rsidR="00CD4ABC" w:rsidRPr="002F4C7C" w:rsidRDefault="00CD4ABC" w:rsidP="002F4C7C">
            <w:pPr>
              <w:spacing w:line="240" w:lineRule="auto"/>
              <w:ind w:left="0"/>
              <w:rPr>
                <w:rFonts w:asciiTheme="minorHAnsi" w:hAnsiTheme="minorHAnsi" w:cstheme="minorHAnsi"/>
              </w:rPr>
            </w:pPr>
            <w:r w:rsidRPr="002F4C7C">
              <w:rPr>
                <w:rFonts w:asciiTheme="minorHAnsi" w:hAnsiTheme="minorHAnsi" w:cstheme="minorHAnsi"/>
              </w:rPr>
              <w:t>Consejo de Acreditación de la Educación Superior (CAES)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687282" w14:textId="77777777" w:rsidR="00CD4ABC" w:rsidRPr="002F4C7C" w:rsidRDefault="00CD4ABC" w:rsidP="002F4C7C">
            <w:pPr>
              <w:spacing w:line="240" w:lineRule="auto"/>
              <w:ind w:left="0"/>
              <w:rPr>
                <w:rFonts w:asciiTheme="minorHAnsi" w:hAnsiTheme="minorHAnsi" w:cstheme="minorHAnsi"/>
              </w:rPr>
            </w:pPr>
            <w:r w:rsidRPr="002F4C7C">
              <w:rPr>
                <w:rFonts w:asciiTheme="minorHAnsi" w:hAnsiTheme="minorHAnsi" w:cstheme="minorHAnsi"/>
              </w:rPr>
              <w:t>Acredita programas de educación superior en varios países de América Latina.</w:t>
            </w:r>
          </w:p>
        </w:tc>
      </w:tr>
      <w:tr w:rsidR="002F4C7C" w:rsidRPr="002F4C7C" w14:paraId="581242BC" w14:textId="77777777" w:rsidTr="00CD4ABC">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97EC5C" w14:textId="77777777" w:rsidR="00CD4ABC" w:rsidRPr="002F4C7C" w:rsidRDefault="00CD4ABC" w:rsidP="002F4C7C">
            <w:pPr>
              <w:spacing w:line="240" w:lineRule="auto"/>
              <w:ind w:left="0"/>
              <w:rPr>
                <w:rFonts w:asciiTheme="minorHAnsi" w:hAnsiTheme="minorHAnsi" w:cstheme="minorHAnsi"/>
                <w:b/>
                <w:bCs/>
              </w:rPr>
            </w:pPr>
            <w:r w:rsidRPr="002F4C7C">
              <w:rPr>
                <w:rFonts w:asciiTheme="minorHAnsi" w:hAnsiTheme="minorHAnsi" w:cstheme="minorHAnsi"/>
                <w:b/>
                <w:bCs/>
              </w:rPr>
              <w:t>Asia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534DF4" w14:textId="77777777" w:rsidR="00CD4ABC" w:rsidRPr="002F4C7C" w:rsidRDefault="00CD4ABC" w:rsidP="002F4C7C">
            <w:pPr>
              <w:spacing w:line="240" w:lineRule="auto"/>
              <w:ind w:left="0"/>
              <w:rPr>
                <w:rFonts w:asciiTheme="minorHAnsi" w:hAnsiTheme="minorHAnsi" w:cstheme="minorHAnsi"/>
                <w:lang w:val="en-US"/>
              </w:rPr>
            </w:pPr>
            <w:r w:rsidRPr="002F4C7C">
              <w:rPr>
                <w:rFonts w:asciiTheme="minorHAnsi" w:hAnsiTheme="minorHAnsi" w:cstheme="minorHAnsi"/>
                <w:lang w:val="en-US"/>
              </w:rPr>
              <w:t>Asia-Pacific Quality Network (APQN)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E25CE4" w14:textId="77777777" w:rsidR="00CD4ABC" w:rsidRPr="002F4C7C" w:rsidRDefault="00CD4ABC" w:rsidP="002F4C7C">
            <w:pPr>
              <w:spacing w:line="240" w:lineRule="auto"/>
              <w:ind w:left="0"/>
              <w:rPr>
                <w:rFonts w:asciiTheme="minorHAnsi" w:hAnsiTheme="minorHAnsi" w:cstheme="minorHAnsi"/>
              </w:rPr>
            </w:pPr>
            <w:r w:rsidRPr="002F4C7C">
              <w:rPr>
                <w:rFonts w:asciiTheme="minorHAnsi" w:hAnsiTheme="minorHAnsi" w:cstheme="minorHAnsi"/>
              </w:rPr>
              <w:t>Fomenta la calidad en la educación superior en la región Asia-Pacífico.</w:t>
            </w:r>
          </w:p>
        </w:tc>
      </w:tr>
    </w:tbl>
    <w:p w14:paraId="619B11CB" w14:textId="7E79E5DD" w:rsidR="00CD4ABC" w:rsidRPr="002F4C7C" w:rsidRDefault="00CD4ABC" w:rsidP="002F4C7C">
      <w:pPr>
        <w:pStyle w:val="Sinespaciado"/>
        <w:spacing w:line="240" w:lineRule="auto"/>
        <w:ind w:right="-234"/>
        <w:rPr>
          <w:rFonts w:asciiTheme="minorHAnsi" w:hAnsiTheme="minorHAnsi" w:cstheme="minorHAnsi"/>
          <w:noProof/>
          <w:szCs w:val="24"/>
        </w:rPr>
      </w:pPr>
      <w:r w:rsidRPr="002F4C7C">
        <w:rPr>
          <w:rFonts w:asciiTheme="minorHAnsi" w:hAnsiTheme="minorHAnsi" w:cstheme="minorHAnsi"/>
          <w:noProof/>
          <w:szCs w:val="24"/>
        </w:rPr>
        <w:t>Nota. Estos organismos son los más representativos y reconocidos a nivel mundial. Fuente. Elaboración propia.</w:t>
      </w:r>
    </w:p>
    <w:p w14:paraId="25744F44" w14:textId="77777777" w:rsidR="00CD4ABC" w:rsidRPr="002F4C7C" w:rsidRDefault="00CD4ABC" w:rsidP="002F4C7C">
      <w:pPr>
        <w:pStyle w:val="Sinespaciado"/>
        <w:spacing w:line="240" w:lineRule="auto"/>
        <w:ind w:right="-234"/>
        <w:rPr>
          <w:rFonts w:asciiTheme="minorHAnsi" w:hAnsiTheme="minorHAnsi" w:cstheme="minorHAnsi"/>
          <w:noProof/>
          <w:szCs w:val="24"/>
        </w:rPr>
      </w:pPr>
    </w:p>
    <w:p w14:paraId="423C15CF" w14:textId="7A11A077" w:rsidR="007C56EA" w:rsidRDefault="007C56EA" w:rsidP="002F4C7C">
      <w:pPr>
        <w:pStyle w:val="Sinespaciado"/>
        <w:spacing w:line="240" w:lineRule="auto"/>
        <w:ind w:right="-234"/>
        <w:rPr>
          <w:rFonts w:asciiTheme="minorHAnsi" w:hAnsiTheme="minorHAnsi" w:cstheme="minorHAnsi"/>
          <w:noProof/>
          <w:szCs w:val="24"/>
        </w:rPr>
      </w:pPr>
      <w:r w:rsidRPr="002F4C7C">
        <w:rPr>
          <w:rFonts w:asciiTheme="minorHAnsi" w:hAnsiTheme="minorHAnsi" w:cstheme="minorHAnsi"/>
          <w:noProof/>
          <w:szCs w:val="24"/>
        </w:rPr>
        <w:t>En México se cuenta con acreditadoras y certificadoras de instituciones y programas educativos, estos son:</w:t>
      </w:r>
    </w:p>
    <w:p w14:paraId="03F9D1F7" w14:textId="77777777" w:rsidR="00166EB1" w:rsidRPr="002F4C7C" w:rsidRDefault="00166EB1" w:rsidP="002F4C7C">
      <w:pPr>
        <w:pStyle w:val="Sinespaciado"/>
        <w:spacing w:line="240" w:lineRule="auto"/>
        <w:ind w:right="-234"/>
        <w:rPr>
          <w:rFonts w:asciiTheme="minorHAnsi" w:hAnsiTheme="minorHAnsi" w:cstheme="minorHAnsi"/>
          <w:noProof/>
          <w:szCs w:val="24"/>
        </w:rPr>
      </w:pPr>
    </w:p>
    <w:p w14:paraId="2934648C" w14:textId="533896DB" w:rsidR="00CD4ABC" w:rsidRPr="002F4C7C" w:rsidRDefault="00CD4ABC" w:rsidP="00166EB1">
      <w:pPr>
        <w:pStyle w:val="Sinespaciado"/>
        <w:spacing w:line="240" w:lineRule="auto"/>
        <w:ind w:right="-234"/>
        <w:jc w:val="center"/>
        <w:rPr>
          <w:rFonts w:asciiTheme="minorHAnsi" w:hAnsiTheme="minorHAnsi" w:cstheme="minorHAnsi"/>
          <w:i/>
          <w:iCs/>
          <w:noProof/>
          <w:szCs w:val="24"/>
        </w:rPr>
      </w:pPr>
      <w:r w:rsidRPr="002F4C7C">
        <w:rPr>
          <w:rFonts w:asciiTheme="minorHAnsi" w:hAnsiTheme="minorHAnsi" w:cstheme="minorHAnsi"/>
          <w:b/>
          <w:bCs/>
          <w:noProof/>
          <w:szCs w:val="24"/>
        </w:rPr>
        <w:t xml:space="preserve">Tabla </w:t>
      </w:r>
      <w:r w:rsidR="00F23C64" w:rsidRPr="002F4C7C">
        <w:rPr>
          <w:rFonts w:asciiTheme="minorHAnsi" w:hAnsiTheme="minorHAnsi" w:cstheme="minorHAnsi"/>
          <w:b/>
          <w:bCs/>
          <w:noProof/>
          <w:szCs w:val="24"/>
        </w:rPr>
        <w:t>2</w:t>
      </w:r>
      <w:r w:rsidR="00166EB1">
        <w:rPr>
          <w:rFonts w:asciiTheme="minorHAnsi" w:hAnsiTheme="minorHAnsi" w:cstheme="minorHAnsi"/>
          <w:b/>
          <w:bCs/>
          <w:noProof/>
          <w:szCs w:val="24"/>
        </w:rPr>
        <w:t xml:space="preserve"> </w:t>
      </w:r>
      <w:r w:rsidRPr="002F4C7C">
        <w:rPr>
          <w:rFonts w:asciiTheme="minorHAnsi" w:hAnsiTheme="minorHAnsi" w:cstheme="minorHAnsi"/>
          <w:noProof/>
          <w:szCs w:val="24"/>
        </w:rPr>
        <w:t xml:space="preserve"> </w:t>
      </w:r>
      <w:r w:rsidRPr="002F4C7C">
        <w:rPr>
          <w:rFonts w:asciiTheme="minorHAnsi" w:hAnsiTheme="minorHAnsi" w:cstheme="minorHAnsi"/>
          <w:i/>
          <w:iCs/>
          <w:noProof/>
          <w:szCs w:val="24"/>
        </w:rPr>
        <w:t>Organismos acreditadores en México</w:t>
      </w:r>
    </w:p>
    <w:tbl>
      <w:tblPr>
        <w:tblW w:w="0" w:type="auto"/>
        <w:tblCellMar>
          <w:top w:w="15" w:type="dxa"/>
          <w:left w:w="15" w:type="dxa"/>
          <w:bottom w:w="15" w:type="dxa"/>
          <w:right w:w="15" w:type="dxa"/>
        </w:tblCellMar>
        <w:tblLook w:val="04A0" w:firstRow="1" w:lastRow="0" w:firstColumn="1" w:lastColumn="0" w:noHBand="0" w:noVBand="1"/>
      </w:tblPr>
      <w:tblGrid>
        <w:gridCol w:w="3394"/>
        <w:gridCol w:w="6663"/>
      </w:tblGrid>
      <w:tr w:rsidR="002F4C7C" w:rsidRPr="002F4C7C" w14:paraId="22ADC6BB" w14:textId="77777777" w:rsidTr="00166EB1">
        <w:trPr>
          <w:trHeight w:val="515"/>
        </w:trPr>
        <w:tc>
          <w:tcPr>
            <w:tcW w:w="3394"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00" w:type="dxa"/>
              <w:left w:w="100" w:type="dxa"/>
              <w:bottom w:w="100" w:type="dxa"/>
              <w:right w:w="100" w:type="dxa"/>
            </w:tcMar>
            <w:hideMark/>
          </w:tcPr>
          <w:p w14:paraId="1CC110A7" w14:textId="77777777" w:rsidR="00F23C64" w:rsidRPr="002F4C7C" w:rsidRDefault="00F23C64" w:rsidP="002F4C7C">
            <w:pPr>
              <w:spacing w:line="240" w:lineRule="auto"/>
              <w:ind w:left="0"/>
              <w:rPr>
                <w:rFonts w:asciiTheme="minorHAnsi" w:hAnsiTheme="minorHAnsi" w:cstheme="minorHAnsi"/>
              </w:rPr>
            </w:pPr>
            <w:r w:rsidRPr="002F4C7C">
              <w:rPr>
                <w:rFonts w:asciiTheme="minorHAnsi" w:hAnsiTheme="minorHAnsi" w:cstheme="minorHAnsi"/>
                <w:b/>
                <w:bCs/>
              </w:rPr>
              <w:t>Organismo Acreditador</w:t>
            </w:r>
          </w:p>
        </w:tc>
        <w:tc>
          <w:tcPr>
            <w:tcW w:w="6663"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Mar>
              <w:top w:w="100" w:type="dxa"/>
              <w:left w:w="100" w:type="dxa"/>
              <w:bottom w:w="100" w:type="dxa"/>
              <w:right w:w="100" w:type="dxa"/>
            </w:tcMar>
            <w:hideMark/>
          </w:tcPr>
          <w:p w14:paraId="35A8AAD0" w14:textId="77777777" w:rsidR="00F23C64" w:rsidRPr="002F4C7C" w:rsidRDefault="00F23C64" w:rsidP="002F4C7C">
            <w:pPr>
              <w:spacing w:line="240" w:lineRule="auto"/>
              <w:jc w:val="center"/>
              <w:rPr>
                <w:rFonts w:asciiTheme="minorHAnsi" w:hAnsiTheme="minorHAnsi" w:cstheme="minorHAnsi"/>
              </w:rPr>
            </w:pPr>
            <w:r w:rsidRPr="002F4C7C">
              <w:rPr>
                <w:rFonts w:asciiTheme="minorHAnsi" w:hAnsiTheme="minorHAnsi" w:cstheme="minorHAnsi"/>
                <w:b/>
                <w:bCs/>
              </w:rPr>
              <w:t>Descripción</w:t>
            </w:r>
          </w:p>
        </w:tc>
      </w:tr>
      <w:tr w:rsidR="002F4C7C" w:rsidRPr="002F4C7C" w14:paraId="6826F877"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ADE93A" w14:textId="77777777" w:rsidR="00F23C64" w:rsidRPr="002F4C7C" w:rsidRDefault="00F23C64" w:rsidP="002F4C7C">
            <w:pPr>
              <w:spacing w:line="240" w:lineRule="auto"/>
              <w:ind w:left="0"/>
              <w:jc w:val="center"/>
              <w:rPr>
                <w:rFonts w:asciiTheme="minorHAnsi" w:hAnsiTheme="minorHAnsi" w:cstheme="minorHAnsi"/>
                <w:b/>
                <w:bCs/>
              </w:rPr>
            </w:pPr>
            <w:r w:rsidRPr="002F4C7C">
              <w:rPr>
                <w:rFonts w:asciiTheme="minorHAnsi" w:hAnsiTheme="minorHAnsi" w:cstheme="minorHAnsi"/>
                <w:b/>
                <w:bCs/>
              </w:rPr>
              <w:t>COPAES</w:t>
            </w:r>
          </w:p>
          <w:p w14:paraId="44DC6EBB" w14:textId="6593C829" w:rsidR="00F351CA" w:rsidRPr="002F4C7C" w:rsidRDefault="00F351CA" w:rsidP="002F4C7C">
            <w:pPr>
              <w:spacing w:line="240" w:lineRule="auto"/>
              <w:ind w:left="0"/>
              <w:rPr>
                <w:rFonts w:asciiTheme="minorHAnsi" w:hAnsiTheme="minorHAnsi" w:cstheme="minorHAnsi"/>
              </w:rPr>
            </w:pPr>
            <w:r w:rsidRPr="002F4C7C">
              <w:rPr>
                <w:rFonts w:asciiTheme="minorHAnsi" w:hAnsiTheme="minorHAnsi" w:cstheme="minorHAnsi"/>
              </w:rPr>
              <w:t xml:space="preserve">Consejo para la Acreditación de la Educación Superior </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90C6C9" w14:textId="29C7A2B9" w:rsidR="00F23C64" w:rsidRPr="002F4C7C" w:rsidRDefault="00F351CA" w:rsidP="002F4C7C">
            <w:pPr>
              <w:spacing w:line="240" w:lineRule="auto"/>
              <w:ind w:left="0"/>
              <w:rPr>
                <w:rFonts w:asciiTheme="minorHAnsi" w:hAnsiTheme="minorHAnsi" w:cstheme="minorHAnsi"/>
              </w:rPr>
            </w:pPr>
            <w:r w:rsidRPr="002F4C7C">
              <w:rPr>
                <w:rFonts w:asciiTheme="minorHAnsi" w:hAnsiTheme="minorHAnsi" w:cstheme="minorHAnsi"/>
              </w:rPr>
              <w:t>Garantiza que los programas de educación superior cumplan con estándares de calidad.</w:t>
            </w:r>
          </w:p>
        </w:tc>
      </w:tr>
      <w:tr w:rsidR="002F4C7C" w:rsidRPr="002F4C7C" w14:paraId="4E1F0005"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D96CA6" w14:textId="77777777" w:rsidR="00F23C64" w:rsidRPr="002F4C7C" w:rsidRDefault="00FE15A1" w:rsidP="002F4C7C">
            <w:pPr>
              <w:spacing w:line="240" w:lineRule="auto"/>
              <w:rPr>
                <w:rFonts w:asciiTheme="minorHAnsi" w:hAnsiTheme="minorHAnsi" w:cstheme="minorHAnsi"/>
                <w:b/>
                <w:bCs/>
              </w:rPr>
            </w:pPr>
            <w:r w:rsidRPr="002F4C7C">
              <w:rPr>
                <w:rFonts w:asciiTheme="minorHAnsi" w:hAnsiTheme="minorHAnsi" w:cstheme="minorHAnsi"/>
                <w:b/>
                <w:bCs/>
              </w:rPr>
              <w:t>CIEES</w:t>
            </w:r>
          </w:p>
          <w:p w14:paraId="19976FEB" w14:textId="4825230E" w:rsidR="00FE15A1" w:rsidRPr="002F4C7C" w:rsidRDefault="00FE15A1" w:rsidP="002F4C7C">
            <w:pPr>
              <w:spacing w:line="240" w:lineRule="auto"/>
              <w:ind w:left="0"/>
              <w:rPr>
                <w:rFonts w:asciiTheme="minorHAnsi" w:hAnsiTheme="minorHAnsi" w:cstheme="minorHAnsi"/>
              </w:rPr>
            </w:pPr>
            <w:r w:rsidRPr="002F4C7C">
              <w:rPr>
                <w:rFonts w:asciiTheme="minorHAnsi" w:hAnsiTheme="minorHAnsi" w:cstheme="minorHAnsi"/>
              </w:rPr>
              <w:t>Comisión Nacional de Evaluación de la Educación Superior</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AD3D8C" w14:textId="71E7C359" w:rsidR="00F23C64" w:rsidRPr="002F4C7C" w:rsidRDefault="00FE15A1" w:rsidP="002F4C7C">
            <w:pPr>
              <w:spacing w:line="240" w:lineRule="auto"/>
              <w:ind w:left="0"/>
              <w:rPr>
                <w:rFonts w:asciiTheme="minorHAnsi" w:hAnsiTheme="minorHAnsi" w:cstheme="minorHAnsi"/>
              </w:rPr>
            </w:pPr>
            <w:r w:rsidRPr="002F4C7C">
              <w:rPr>
                <w:rFonts w:asciiTheme="minorHAnsi" w:hAnsiTheme="minorHAnsi" w:cstheme="minorHAnsi"/>
              </w:rPr>
              <w:t>Contribuir a mejorar la calidad y eficiencia de la educación superior en el país.</w:t>
            </w:r>
          </w:p>
        </w:tc>
      </w:tr>
      <w:tr w:rsidR="002F4C7C" w:rsidRPr="002F4C7C" w14:paraId="050E8747"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C30AA6" w14:textId="77777777" w:rsidR="00F23C64" w:rsidRPr="002F4C7C" w:rsidRDefault="00BB70F1" w:rsidP="002F4C7C">
            <w:pPr>
              <w:spacing w:line="240" w:lineRule="auto"/>
              <w:ind w:left="0"/>
              <w:jc w:val="center"/>
              <w:rPr>
                <w:rFonts w:asciiTheme="minorHAnsi" w:hAnsiTheme="minorHAnsi" w:cstheme="minorHAnsi"/>
                <w:b/>
                <w:bCs/>
              </w:rPr>
            </w:pPr>
            <w:r w:rsidRPr="002F4C7C">
              <w:rPr>
                <w:rFonts w:asciiTheme="minorHAnsi" w:hAnsiTheme="minorHAnsi" w:cstheme="minorHAnsi"/>
                <w:b/>
                <w:bCs/>
              </w:rPr>
              <w:t>CAESA</w:t>
            </w:r>
          </w:p>
          <w:p w14:paraId="2F8AB807" w14:textId="6F14BF9E" w:rsidR="00BB70F1" w:rsidRPr="002F4C7C" w:rsidRDefault="00BB70F1" w:rsidP="002F4C7C">
            <w:pPr>
              <w:spacing w:line="240" w:lineRule="auto"/>
              <w:ind w:left="0"/>
              <w:rPr>
                <w:rFonts w:asciiTheme="minorHAnsi" w:hAnsiTheme="minorHAnsi" w:cstheme="minorHAnsi"/>
              </w:rPr>
            </w:pPr>
            <w:r w:rsidRPr="002F4C7C">
              <w:rPr>
                <w:rFonts w:asciiTheme="minorHAnsi" w:hAnsiTheme="minorHAnsi" w:cstheme="minorHAnsi"/>
              </w:rPr>
              <w:t>Consejo para la Acreditación de la Educación Superior de las Artes</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7C2BE61" w14:textId="643127D4" w:rsidR="00F23C64" w:rsidRPr="002F4C7C" w:rsidRDefault="00BB70F1" w:rsidP="002F4C7C">
            <w:pPr>
              <w:spacing w:line="240" w:lineRule="auto"/>
              <w:ind w:left="0"/>
              <w:rPr>
                <w:rFonts w:asciiTheme="minorHAnsi" w:hAnsiTheme="minorHAnsi" w:cstheme="minorHAnsi"/>
              </w:rPr>
            </w:pPr>
            <w:r w:rsidRPr="002F4C7C">
              <w:rPr>
                <w:rFonts w:asciiTheme="minorHAnsi" w:hAnsiTheme="minorHAnsi" w:cstheme="minorHAnsi"/>
              </w:rPr>
              <w:t>Mantener la credibilidad y el reconocimiento social del organismo en disciplinas artísticas inter o multidisciplinarias.</w:t>
            </w:r>
          </w:p>
        </w:tc>
      </w:tr>
      <w:tr w:rsidR="002F4C7C" w:rsidRPr="002F4C7C" w14:paraId="0FAACE24"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D6A18C" w14:textId="77777777" w:rsidR="00F23C64" w:rsidRPr="002F4C7C" w:rsidRDefault="00BB70F1" w:rsidP="002F4C7C">
            <w:pPr>
              <w:spacing w:line="240" w:lineRule="auto"/>
              <w:rPr>
                <w:rFonts w:asciiTheme="minorHAnsi" w:hAnsiTheme="minorHAnsi" w:cstheme="minorHAnsi"/>
                <w:b/>
                <w:bCs/>
              </w:rPr>
            </w:pPr>
            <w:r w:rsidRPr="002F4C7C">
              <w:rPr>
                <w:rFonts w:asciiTheme="minorHAnsi" w:hAnsiTheme="minorHAnsi" w:cstheme="minorHAnsi"/>
                <w:b/>
                <w:bCs/>
              </w:rPr>
              <w:t>FIMPES</w:t>
            </w:r>
          </w:p>
          <w:p w14:paraId="54834341" w14:textId="00145E6F" w:rsidR="00BB70F1" w:rsidRPr="002F4C7C" w:rsidRDefault="003B5B89" w:rsidP="002F4C7C">
            <w:pPr>
              <w:spacing w:line="240" w:lineRule="auto"/>
              <w:ind w:left="0"/>
              <w:rPr>
                <w:rFonts w:asciiTheme="minorHAnsi" w:hAnsiTheme="minorHAnsi" w:cstheme="minorHAnsi"/>
              </w:rPr>
            </w:pPr>
            <w:r w:rsidRPr="002F4C7C">
              <w:rPr>
                <w:rFonts w:asciiTheme="minorHAnsi" w:hAnsiTheme="minorHAnsi" w:cstheme="minorHAnsi"/>
              </w:rPr>
              <w:lastRenderedPageBreak/>
              <w:t>Federación de Instituciones Mexicanas de Educación Superior</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B7FE7D" w14:textId="08AE2048" w:rsidR="00F23C64" w:rsidRPr="002F4C7C" w:rsidRDefault="003B5B89" w:rsidP="002F4C7C">
            <w:pPr>
              <w:spacing w:line="240" w:lineRule="auto"/>
              <w:ind w:left="0"/>
              <w:rPr>
                <w:rFonts w:asciiTheme="minorHAnsi" w:hAnsiTheme="minorHAnsi" w:cstheme="minorHAnsi"/>
              </w:rPr>
            </w:pPr>
            <w:r w:rsidRPr="002F4C7C">
              <w:rPr>
                <w:rFonts w:asciiTheme="minorHAnsi" w:hAnsiTheme="minorHAnsi" w:cstheme="minorHAnsi"/>
              </w:rPr>
              <w:lastRenderedPageBreak/>
              <w:t>Promover calidad educativa a través de la acreditación de porgramas educativos.</w:t>
            </w:r>
          </w:p>
        </w:tc>
      </w:tr>
      <w:tr w:rsidR="002F4C7C" w:rsidRPr="002F4C7C" w14:paraId="757E507A"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F2E4E6" w14:textId="77777777" w:rsidR="003B5B89" w:rsidRPr="002F4C7C" w:rsidRDefault="003B5B89" w:rsidP="002F4C7C">
            <w:pPr>
              <w:spacing w:line="240" w:lineRule="auto"/>
              <w:rPr>
                <w:rFonts w:asciiTheme="minorHAnsi" w:hAnsiTheme="minorHAnsi" w:cstheme="minorHAnsi"/>
                <w:b/>
                <w:bCs/>
              </w:rPr>
            </w:pPr>
            <w:r w:rsidRPr="002F4C7C">
              <w:rPr>
                <w:rFonts w:asciiTheme="minorHAnsi" w:hAnsiTheme="minorHAnsi" w:cstheme="minorHAnsi"/>
                <w:b/>
                <w:bCs/>
              </w:rPr>
              <w:t>CACECA</w:t>
            </w:r>
          </w:p>
          <w:p w14:paraId="3431C382" w14:textId="6A298D12" w:rsidR="003B5B89" w:rsidRPr="002F4C7C" w:rsidRDefault="003B5B89" w:rsidP="002F4C7C">
            <w:pPr>
              <w:spacing w:line="240" w:lineRule="auto"/>
              <w:ind w:left="0"/>
              <w:rPr>
                <w:rFonts w:asciiTheme="minorHAnsi" w:hAnsiTheme="minorHAnsi" w:cstheme="minorHAnsi"/>
              </w:rPr>
            </w:pPr>
            <w:r w:rsidRPr="002F4C7C">
              <w:rPr>
                <w:rFonts w:asciiTheme="minorHAnsi" w:hAnsiTheme="minorHAnsi" w:cstheme="minorHAnsi"/>
              </w:rPr>
              <w:t>Consejo de Acreditación de la Educación Superior de Ciencias Económicas y Administrativas</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261EF3" w14:textId="01CAAB71" w:rsidR="003B5B89" w:rsidRPr="002F4C7C" w:rsidRDefault="003B5B89" w:rsidP="002F4C7C">
            <w:pPr>
              <w:spacing w:line="240" w:lineRule="auto"/>
              <w:ind w:left="0"/>
              <w:rPr>
                <w:rFonts w:asciiTheme="minorHAnsi" w:hAnsiTheme="minorHAnsi" w:cstheme="minorHAnsi"/>
              </w:rPr>
            </w:pPr>
            <w:r w:rsidRPr="002F4C7C">
              <w:rPr>
                <w:rFonts w:asciiTheme="minorHAnsi" w:hAnsiTheme="minorHAnsi" w:cstheme="minorHAnsi"/>
              </w:rPr>
              <w:t>Asegurar la calidad y relvancia de estos programas</w:t>
            </w:r>
          </w:p>
        </w:tc>
      </w:tr>
      <w:tr w:rsidR="002F4C7C" w:rsidRPr="002F4C7C" w14:paraId="5EEDF272"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89DB80" w14:textId="43B67CBE" w:rsidR="003B5B89" w:rsidRPr="002F4C7C" w:rsidRDefault="003E14DA" w:rsidP="002F4C7C">
            <w:pPr>
              <w:spacing w:line="240" w:lineRule="auto"/>
              <w:rPr>
                <w:rFonts w:asciiTheme="minorHAnsi" w:hAnsiTheme="minorHAnsi" w:cstheme="minorHAnsi"/>
                <w:b/>
                <w:bCs/>
              </w:rPr>
            </w:pPr>
            <w:r w:rsidRPr="002F4C7C">
              <w:rPr>
                <w:rFonts w:asciiTheme="minorHAnsi" w:hAnsiTheme="minorHAnsi" w:cstheme="minorHAnsi"/>
                <w:b/>
                <w:bCs/>
              </w:rPr>
              <w:t>CACEI</w:t>
            </w:r>
          </w:p>
          <w:p w14:paraId="4ADC4FB0" w14:textId="1BFC3E4C" w:rsidR="003E14DA" w:rsidRPr="002F4C7C" w:rsidRDefault="003E14DA" w:rsidP="002F4C7C">
            <w:pPr>
              <w:spacing w:line="240" w:lineRule="auto"/>
              <w:ind w:left="0"/>
              <w:rPr>
                <w:rFonts w:asciiTheme="minorHAnsi" w:hAnsiTheme="minorHAnsi" w:cstheme="minorHAnsi"/>
              </w:rPr>
            </w:pPr>
            <w:r w:rsidRPr="002F4C7C">
              <w:rPr>
                <w:rFonts w:asciiTheme="minorHAnsi" w:hAnsiTheme="minorHAnsi" w:cstheme="minorHAnsi"/>
              </w:rPr>
              <w:t>Consejo de Acreditación en Educación Superior de Ingeniería</w:t>
            </w:r>
          </w:p>
          <w:p w14:paraId="582F2FC3" w14:textId="014CF619" w:rsidR="003E14DA" w:rsidRPr="002F4C7C" w:rsidRDefault="003E14DA" w:rsidP="002F4C7C">
            <w:pPr>
              <w:spacing w:line="240" w:lineRule="auto"/>
              <w:jc w:val="center"/>
              <w:rPr>
                <w:rFonts w:asciiTheme="minorHAnsi" w:hAnsiTheme="minorHAnsi" w:cstheme="minorHAnsi"/>
              </w:rPr>
            </w:pP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483A36" w14:textId="2538CBC9" w:rsidR="003B5B89" w:rsidRPr="002F4C7C" w:rsidRDefault="003E14DA" w:rsidP="002F4C7C">
            <w:pPr>
              <w:spacing w:line="240" w:lineRule="auto"/>
              <w:ind w:left="0"/>
              <w:rPr>
                <w:rFonts w:asciiTheme="minorHAnsi" w:hAnsiTheme="minorHAnsi" w:cstheme="minorHAnsi"/>
              </w:rPr>
            </w:pPr>
            <w:r w:rsidRPr="002F4C7C">
              <w:rPr>
                <w:rFonts w:asciiTheme="minorHAnsi" w:hAnsiTheme="minorHAnsi" w:cstheme="minorHAnsi"/>
              </w:rPr>
              <w:t>Asegurar que los programas de ingeniería cumplan con los estándares de calidad requeridos a nivel nacional e internacional</w:t>
            </w:r>
          </w:p>
        </w:tc>
      </w:tr>
      <w:tr w:rsidR="002F4C7C" w:rsidRPr="002F4C7C" w14:paraId="47808B46"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58BA24" w14:textId="77777777" w:rsidR="003557F2" w:rsidRPr="002F4C7C" w:rsidRDefault="003557F2" w:rsidP="002F4C7C">
            <w:pPr>
              <w:spacing w:line="240" w:lineRule="auto"/>
              <w:ind w:left="0"/>
              <w:rPr>
                <w:rFonts w:asciiTheme="minorHAnsi" w:hAnsiTheme="minorHAnsi" w:cstheme="minorHAnsi"/>
                <w:b/>
                <w:bCs/>
              </w:rPr>
            </w:pPr>
          </w:p>
          <w:p w14:paraId="31EC1D0F" w14:textId="77777777" w:rsidR="003557F2" w:rsidRPr="002F4C7C" w:rsidRDefault="003557F2" w:rsidP="002F4C7C">
            <w:pPr>
              <w:spacing w:line="240" w:lineRule="auto"/>
              <w:rPr>
                <w:rFonts w:asciiTheme="minorHAnsi" w:hAnsiTheme="minorHAnsi" w:cstheme="minorHAnsi"/>
                <w:b/>
                <w:bCs/>
              </w:rPr>
            </w:pPr>
            <w:r w:rsidRPr="002F4C7C">
              <w:rPr>
                <w:rFonts w:asciiTheme="minorHAnsi" w:hAnsiTheme="minorHAnsi" w:cstheme="minorHAnsi"/>
                <w:b/>
                <w:bCs/>
              </w:rPr>
              <w:t>CONAES</w:t>
            </w:r>
          </w:p>
          <w:p w14:paraId="631F0985" w14:textId="25EFE5EA" w:rsidR="003557F2" w:rsidRPr="002F4C7C" w:rsidRDefault="003557F2" w:rsidP="002F4C7C">
            <w:pPr>
              <w:spacing w:line="240" w:lineRule="auto"/>
              <w:ind w:left="0"/>
              <w:rPr>
                <w:rFonts w:asciiTheme="minorHAnsi" w:hAnsiTheme="minorHAnsi" w:cstheme="minorHAnsi"/>
              </w:rPr>
            </w:pPr>
            <w:r w:rsidRPr="002F4C7C">
              <w:rPr>
                <w:rFonts w:asciiTheme="minorHAnsi" w:hAnsiTheme="minorHAnsi" w:cstheme="minorHAnsi"/>
              </w:rPr>
              <w:t xml:space="preserve">Consejo Nacional de Acreditación en Educación Superior </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BD0BF5" w14:textId="5B3E5C02" w:rsidR="003557F2" w:rsidRPr="002F4C7C" w:rsidRDefault="003557F2" w:rsidP="002F4C7C">
            <w:pPr>
              <w:spacing w:line="240" w:lineRule="auto"/>
              <w:ind w:left="0"/>
              <w:rPr>
                <w:rFonts w:asciiTheme="minorHAnsi" w:hAnsiTheme="minorHAnsi" w:cstheme="minorHAnsi"/>
              </w:rPr>
            </w:pPr>
            <w:r w:rsidRPr="002F4C7C">
              <w:rPr>
                <w:rFonts w:asciiTheme="minorHAnsi" w:hAnsiTheme="minorHAnsi" w:cstheme="minorHAnsi"/>
              </w:rPr>
              <w:t>Promover la mejora continua y la calidad en la educación superior</w:t>
            </w:r>
          </w:p>
        </w:tc>
      </w:tr>
      <w:tr w:rsidR="002F4C7C" w:rsidRPr="002F4C7C" w14:paraId="1C2D5AF8"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2C139F" w14:textId="77777777" w:rsidR="00314AB4" w:rsidRPr="002F4C7C" w:rsidRDefault="00314AB4" w:rsidP="002F4C7C">
            <w:pPr>
              <w:spacing w:line="240" w:lineRule="auto"/>
              <w:rPr>
                <w:rFonts w:asciiTheme="minorHAnsi" w:hAnsiTheme="minorHAnsi" w:cstheme="minorHAnsi"/>
                <w:b/>
                <w:bCs/>
              </w:rPr>
            </w:pPr>
            <w:bookmarkStart w:id="2" w:name="OLE_LINK1"/>
            <w:r w:rsidRPr="002F4C7C">
              <w:rPr>
                <w:rFonts w:asciiTheme="minorHAnsi" w:hAnsiTheme="minorHAnsi" w:cstheme="minorHAnsi"/>
                <w:b/>
                <w:bCs/>
              </w:rPr>
              <w:t>COMAEM</w:t>
            </w:r>
          </w:p>
          <w:bookmarkEnd w:id="2"/>
          <w:p w14:paraId="58E7902F" w14:textId="70ADEE0F" w:rsidR="00314AB4" w:rsidRPr="002F4C7C" w:rsidRDefault="00314AB4" w:rsidP="002F4C7C">
            <w:pPr>
              <w:spacing w:line="240" w:lineRule="auto"/>
              <w:ind w:left="0"/>
              <w:rPr>
                <w:rFonts w:asciiTheme="minorHAnsi" w:hAnsiTheme="minorHAnsi" w:cstheme="minorHAnsi"/>
              </w:rPr>
            </w:pPr>
            <w:r w:rsidRPr="002F4C7C">
              <w:rPr>
                <w:rFonts w:asciiTheme="minorHAnsi" w:hAnsiTheme="minorHAnsi" w:cstheme="minorHAnsi"/>
              </w:rPr>
              <w:t>Consejo Mexicano para la Acreditación de la Educación Médica</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934E3D" w14:textId="7004E4CD" w:rsidR="00314AB4" w:rsidRPr="002F4C7C" w:rsidRDefault="00913FCF" w:rsidP="002F4C7C">
            <w:pPr>
              <w:spacing w:line="240" w:lineRule="auto"/>
              <w:ind w:left="0"/>
              <w:rPr>
                <w:rFonts w:asciiTheme="minorHAnsi" w:hAnsiTheme="minorHAnsi" w:cstheme="minorHAnsi"/>
              </w:rPr>
            </w:pPr>
            <w:r w:rsidRPr="002F4C7C">
              <w:rPr>
                <w:rFonts w:asciiTheme="minorHAnsi" w:hAnsiTheme="minorHAnsi" w:cstheme="minorHAnsi"/>
              </w:rPr>
              <w:t>Liderar el proceso de evaluación de la calidad de la educación médica mediante un marco de referencia armonizado con las políticas nacionales e internacionales.</w:t>
            </w:r>
          </w:p>
        </w:tc>
      </w:tr>
    </w:tbl>
    <w:p w14:paraId="26B2EE8E" w14:textId="2B4A1104" w:rsidR="00CD4ABC" w:rsidRPr="002F4C7C" w:rsidRDefault="00CD4ABC" w:rsidP="002F4C7C">
      <w:pPr>
        <w:pStyle w:val="Sinespaciado"/>
        <w:spacing w:line="240" w:lineRule="auto"/>
        <w:ind w:right="-234"/>
        <w:jc w:val="center"/>
        <w:rPr>
          <w:rFonts w:asciiTheme="minorHAnsi" w:hAnsiTheme="minorHAnsi" w:cstheme="minorHAnsi"/>
          <w:noProof/>
          <w:szCs w:val="24"/>
        </w:rPr>
      </w:pPr>
      <w:r w:rsidRPr="002F4C7C">
        <w:rPr>
          <w:rFonts w:asciiTheme="minorHAnsi" w:hAnsiTheme="minorHAnsi" w:cstheme="minorHAnsi"/>
          <w:noProof/>
          <w:szCs w:val="24"/>
        </w:rPr>
        <w:t>Fuente. Elaboración propia</w:t>
      </w:r>
    </w:p>
    <w:p w14:paraId="11460159" w14:textId="77777777" w:rsidR="00CD4ABC" w:rsidRPr="002F4C7C" w:rsidRDefault="00CD4ABC" w:rsidP="002F4C7C">
      <w:pPr>
        <w:pStyle w:val="Sinespaciado"/>
        <w:spacing w:line="240" w:lineRule="auto"/>
        <w:ind w:right="-234"/>
        <w:rPr>
          <w:rFonts w:asciiTheme="minorHAnsi" w:hAnsiTheme="minorHAnsi" w:cstheme="minorHAnsi"/>
          <w:noProof/>
          <w:szCs w:val="24"/>
        </w:rPr>
      </w:pPr>
    </w:p>
    <w:p w14:paraId="161D703B" w14:textId="7EF471CF" w:rsidR="007C56EA" w:rsidRDefault="003557F2" w:rsidP="002F4C7C">
      <w:pPr>
        <w:pStyle w:val="Sinespaciado"/>
        <w:spacing w:line="240" w:lineRule="auto"/>
        <w:ind w:right="-234"/>
        <w:jc w:val="both"/>
        <w:rPr>
          <w:rFonts w:asciiTheme="minorHAnsi" w:hAnsiTheme="minorHAnsi" w:cstheme="minorHAnsi"/>
          <w:noProof/>
          <w:szCs w:val="24"/>
        </w:rPr>
      </w:pPr>
      <w:r w:rsidRPr="002F4C7C">
        <w:rPr>
          <w:rFonts w:asciiTheme="minorHAnsi" w:hAnsiTheme="minorHAnsi" w:cstheme="minorHAnsi"/>
          <w:noProof/>
          <w:szCs w:val="24"/>
        </w:rPr>
        <w:t xml:space="preserve">Como se puede observar en la tabla 2, las diferentes certificadoras de calidad, evalúan diferentes áreas educativas, lo que significa que </w:t>
      </w:r>
      <w:r w:rsidR="00812F60" w:rsidRPr="002F4C7C">
        <w:rPr>
          <w:rFonts w:asciiTheme="minorHAnsi" w:hAnsiTheme="minorHAnsi" w:cstheme="minorHAnsi"/>
          <w:noProof/>
          <w:szCs w:val="24"/>
        </w:rPr>
        <w:t>la institución que pretenda acreditarse o certificarse</w:t>
      </w:r>
      <w:r w:rsidR="00DC41E5" w:rsidRPr="002F4C7C">
        <w:rPr>
          <w:rFonts w:asciiTheme="minorHAnsi" w:hAnsiTheme="minorHAnsi" w:cstheme="minorHAnsi"/>
          <w:noProof/>
          <w:szCs w:val="24"/>
        </w:rPr>
        <w:t xml:space="preserve"> deberá elegir la que le corresponda.</w:t>
      </w:r>
      <w:r w:rsidR="00812F60" w:rsidRPr="002F4C7C">
        <w:rPr>
          <w:rFonts w:asciiTheme="minorHAnsi" w:hAnsiTheme="minorHAnsi" w:cstheme="minorHAnsi"/>
          <w:noProof/>
          <w:szCs w:val="24"/>
        </w:rPr>
        <w:t xml:space="preserve"> </w:t>
      </w:r>
    </w:p>
    <w:p w14:paraId="72061A2A" w14:textId="77777777" w:rsidR="00166EB1" w:rsidRPr="002F4C7C" w:rsidRDefault="00166EB1" w:rsidP="002F4C7C">
      <w:pPr>
        <w:pStyle w:val="Sinespaciado"/>
        <w:spacing w:line="240" w:lineRule="auto"/>
        <w:ind w:right="-234"/>
        <w:jc w:val="both"/>
        <w:rPr>
          <w:rFonts w:asciiTheme="minorHAnsi" w:hAnsiTheme="minorHAnsi" w:cstheme="minorHAnsi"/>
          <w:noProof/>
          <w:szCs w:val="24"/>
        </w:rPr>
      </w:pPr>
    </w:p>
    <w:p w14:paraId="4F7F9FA6" w14:textId="77777777" w:rsidR="00E16093" w:rsidRDefault="00DC41E5" w:rsidP="002F4C7C">
      <w:pPr>
        <w:pStyle w:val="Sinespaciado"/>
        <w:spacing w:line="240" w:lineRule="auto"/>
        <w:ind w:right="-234"/>
        <w:jc w:val="both"/>
        <w:rPr>
          <w:rFonts w:asciiTheme="minorHAnsi" w:hAnsiTheme="minorHAnsi" w:cstheme="minorHAnsi"/>
          <w:noProof/>
          <w:szCs w:val="24"/>
        </w:rPr>
      </w:pPr>
      <w:r w:rsidRPr="002F4C7C">
        <w:rPr>
          <w:rFonts w:asciiTheme="minorHAnsi" w:hAnsiTheme="minorHAnsi" w:cstheme="minorHAnsi"/>
          <w:noProof/>
          <w:szCs w:val="24"/>
        </w:rPr>
        <w:t xml:space="preserve">Ahora bien, cada una de estos organismos </w:t>
      </w:r>
      <w:r w:rsidR="00E16093" w:rsidRPr="002F4C7C">
        <w:rPr>
          <w:rFonts w:asciiTheme="minorHAnsi" w:hAnsiTheme="minorHAnsi" w:cstheme="minorHAnsi"/>
          <w:noProof/>
          <w:szCs w:val="24"/>
        </w:rPr>
        <w:t>nacionales e internacionales coinciden en las etapas de evaluación, estas son:</w:t>
      </w:r>
    </w:p>
    <w:p w14:paraId="3D0B4082" w14:textId="77777777" w:rsidR="00166EB1" w:rsidRPr="002F4C7C" w:rsidRDefault="00166EB1" w:rsidP="002F4C7C">
      <w:pPr>
        <w:pStyle w:val="Sinespaciado"/>
        <w:spacing w:line="240" w:lineRule="auto"/>
        <w:ind w:right="-234"/>
        <w:jc w:val="both"/>
        <w:rPr>
          <w:rFonts w:asciiTheme="minorHAnsi" w:hAnsiTheme="minorHAnsi" w:cstheme="minorHAnsi"/>
          <w:noProof/>
          <w:szCs w:val="24"/>
        </w:rPr>
      </w:pPr>
    </w:p>
    <w:p w14:paraId="79358209" w14:textId="0C0E66C3" w:rsidR="00E16093" w:rsidRPr="002F4C7C" w:rsidRDefault="00E16093" w:rsidP="002F4C7C">
      <w:pPr>
        <w:pStyle w:val="Sinespaciado"/>
        <w:numPr>
          <w:ilvl w:val="0"/>
          <w:numId w:val="11"/>
        </w:numPr>
        <w:spacing w:line="240" w:lineRule="auto"/>
        <w:ind w:right="-234"/>
        <w:jc w:val="both"/>
        <w:rPr>
          <w:rFonts w:asciiTheme="minorHAnsi" w:hAnsiTheme="minorHAnsi" w:cstheme="minorHAnsi"/>
          <w:noProof/>
          <w:szCs w:val="24"/>
        </w:rPr>
      </w:pPr>
      <w:r w:rsidRPr="002F4C7C">
        <w:rPr>
          <w:rFonts w:asciiTheme="minorHAnsi" w:hAnsiTheme="minorHAnsi" w:cstheme="minorHAnsi"/>
          <w:b/>
          <w:bCs/>
          <w:noProof/>
          <w:szCs w:val="24"/>
        </w:rPr>
        <w:t>Solicitud de la evaluación</w:t>
      </w:r>
      <w:r w:rsidRPr="002F4C7C">
        <w:rPr>
          <w:rFonts w:asciiTheme="minorHAnsi" w:hAnsiTheme="minorHAnsi" w:cstheme="minorHAnsi"/>
          <w:noProof/>
          <w:szCs w:val="24"/>
        </w:rPr>
        <w:t>: Esta etapa consiste en que la institución educativa solicita al organismo</w:t>
      </w:r>
      <w:r w:rsidR="00D66F36" w:rsidRPr="002F4C7C">
        <w:rPr>
          <w:rFonts w:asciiTheme="minorHAnsi" w:hAnsiTheme="minorHAnsi" w:cstheme="minorHAnsi"/>
          <w:noProof/>
          <w:szCs w:val="24"/>
        </w:rPr>
        <w:t xml:space="preserve"> de manera formal y por escrito la intención de certificarse o acreditarse según sea el caso. El comité correspondiente de cada organismo da respuesta para que se realice una autoevaluación de manera interna en donde la institución solicitante se apega a la metodología del organismo evaluador.</w:t>
      </w:r>
    </w:p>
    <w:p w14:paraId="637F4F08" w14:textId="433BC952" w:rsidR="00D66F36" w:rsidRPr="002F4C7C" w:rsidRDefault="00127A0C" w:rsidP="002F4C7C">
      <w:pPr>
        <w:pStyle w:val="Sinespaciado"/>
        <w:numPr>
          <w:ilvl w:val="0"/>
          <w:numId w:val="11"/>
        </w:numPr>
        <w:spacing w:line="240" w:lineRule="auto"/>
        <w:ind w:right="-234"/>
        <w:jc w:val="both"/>
        <w:rPr>
          <w:rFonts w:asciiTheme="minorHAnsi" w:hAnsiTheme="minorHAnsi" w:cstheme="minorHAnsi"/>
          <w:b/>
          <w:bCs/>
          <w:noProof/>
          <w:szCs w:val="24"/>
        </w:rPr>
      </w:pPr>
      <w:r w:rsidRPr="002F4C7C">
        <w:rPr>
          <w:rFonts w:asciiTheme="minorHAnsi" w:hAnsiTheme="minorHAnsi" w:cstheme="minorHAnsi"/>
          <w:b/>
          <w:bCs/>
          <w:noProof/>
          <w:szCs w:val="24"/>
        </w:rPr>
        <w:t xml:space="preserve">Autoevaluación de seguimiento: </w:t>
      </w:r>
      <w:r w:rsidRPr="002F4C7C">
        <w:rPr>
          <w:rFonts w:asciiTheme="minorHAnsi" w:hAnsiTheme="minorHAnsi" w:cstheme="minorHAnsi"/>
          <w:noProof/>
          <w:szCs w:val="24"/>
        </w:rPr>
        <w:t>Basándose en la metodología de cada organismo, se procederá a calendarizarse la visita para la evaluación.</w:t>
      </w:r>
    </w:p>
    <w:p w14:paraId="67A72854" w14:textId="6EF448B1" w:rsidR="00127A0C" w:rsidRPr="002F4C7C" w:rsidRDefault="00127A0C" w:rsidP="002F4C7C">
      <w:pPr>
        <w:pStyle w:val="Sinespaciado"/>
        <w:numPr>
          <w:ilvl w:val="0"/>
          <w:numId w:val="11"/>
        </w:numPr>
        <w:spacing w:line="240" w:lineRule="auto"/>
        <w:ind w:right="-234"/>
        <w:jc w:val="both"/>
        <w:rPr>
          <w:rFonts w:asciiTheme="minorHAnsi" w:hAnsiTheme="minorHAnsi" w:cstheme="minorHAnsi"/>
          <w:b/>
          <w:bCs/>
          <w:noProof/>
          <w:szCs w:val="24"/>
        </w:rPr>
      </w:pPr>
      <w:r w:rsidRPr="002F4C7C">
        <w:rPr>
          <w:rFonts w:asciiTheme="minorHAnsi" w:hAnsiTheme="minorHAnsi" w:cstheme="minorHAnsi"/>
          <w:b/>
          <w:bCs/>
          <w:noProof/>
          <w:szCs w:val="24"/>
        </w:rPr>
        <w:t>Visita</w:t>
      </w:r>
      <w:r w:rsidR="003C504D" w:rsidRPr="002F4C7C">
        <w:rPr>
          <w:rFonts w:asciiTheme="minorHAnsi" w:hAnsiTheme="minorHAnsi" w:cstheme="minorHAnsi"/>
          <w:b/>
          <w:bCs/>
          <w:noProof/>
          <w:szCs w:val="24"/>
        </w:rPr>
        <w:t xml:space="preserve"> de evaluación</w:t>
      </w:r>
      <w:r w:rsidRPr="002F4C7C">
        <w:rPr>
          <w:rFonts w:asciiTheme="minorHAnsi" w:hAnsiTheme="minorHAnsi" w:cstheme="minorHAnsi"/>
          <w:b/>
          <w:bCs/>
          <w:noProof/>
          <w:szCs w:val="24"/>
        </w:rPr>
        <w:t xml:space="preserve">: </w:t>
      </w:r>
      <w:r w:rsidRPr="002F4C7C">
        <w:rPr>
          <w:rFonts w:asciiTheme="minorHAnsi" w:hAnsiTheme="minorHAnsi" w:cstheme="minorHAnsi"/>
          <w:noProof/>
          <w:szCs w:val="24"/>
        </w:rPr>
        <w:t xml:space="preserve">Los organismos se organizan en pares para asistir a la evaluación a partir de la calendarización de actividades durante la visita, esta actividades son entrevistas con directivos, </w:t>
      </w:r>
      <w:r w:rsidRPr="002F4C7C">
        <w:rPr>
          <w:rFonts w:asciiTheme="minorHAnsi" w:hAnsiTheme="minorHAnsi" w:cstheme="minorHAnsi"/>
          <w:noProof/>
          <w:szCs w:val="24"/>
        </w:rPr>
        <w:lastRenderedPageBreak/>
        <w:t>administrativos, cuerpo docente, estudiantado, empleadores, egresados</w:t>
      </w:r>
      <w:r w:rsidR="003C504D" w:rsidRPr="002F4C7C">
        <w:rPr>
          <w:rFonts w:asciiTheme="minorHAnsi" w:hAnsiTheme="minorHAnsi" w:cstheme="minorHAnsi"/>
          <w:noProof/>
          <w:szCs w:val="24"/>
        </w:rPr>
        <w:t>, supervisión de las instalaciones e infraestructura en general desde la académica hasta la tecnológica.</w:t>
      </w:r>
    </w:p>
    <w:p w14:paraId="4E975170" w14:textId="4A26B92B" w:rsidR="003C504D" w:rsidRPr="002F4C7C" w:rsidRDefault="003C504D" w:rsidP="002F4C7C">
      <w:pPr>
        <w:pStyle w:val="Sinespaciado"/>
        <w:numPr>
          <w:ilvl w:val="0"/>
          <w:numId w:val="11"/>
        </w:numPr>
        <w:spacing w:line="240" w:lineRule="auto"/>
        <w:ind w:right="-234"/>
        <w:jc w:val="both"/>
        <w:rPr>
          <w:rFonts w:asciiTheme="minorHAnsi" w:hAnsiTheme="minorHAnsi" w:cstheme="minorHAnsi"/>
          <w:b/>
          <w:bCs/>
          <w:noProof/>
          <w:szCs w:val="24"/>
        </w:rPr>
      </w:pPr>
      <w:r w:rsidRPr="002F4C7C">
        <w:rPr>
          <w:rFonts w:asciiTheme="minorHAnsi" w:hAnsiTheme="minorHAnsi" w:cstheme="minorHAnsi"/>
          <w:b/>
          <w:bCs/>
          <w:noProof/>
          <w:szCs w:val="24"/>
        </w:rPr>
        <w:t xml:space="preserve">Sesión de revisión y dictamen de calidad por aprte de la comisión del organismo: </w:t>
      </w:r>
      <w:r w:rsidRPr="002F4C7C">
        <w:rPr>
          <w:rFonts w:asciiTheme="minorHAnsi" w:hAnsiTheme="minorHAnsi" w:cstheme="minorHAnsi"/>
          <w:noProof/>
          <w:szCs w:val="24"/>
        </w:rPr>
        <w:t>Se analiza la información recabada en la visita de evaluación y se coteja con la autoevaluación escrita por parte de la institución, en caso de que el resultado ser favorable para la institución, se determina la vigencia de la certificación y se elabora el dictamen final con las recomendaciones pertinentes.</w:t>
      </w:r>
    </w:p>
    <w:p w14:paraId="4A9A7871" w14:textId="21F1ADF1" w:rsidR="003C504D" w:rsidRPr="002F4C7C" w:rsidRDefault="003C504D" w:rsidP="002F4C7C">
      <w:pPr>
        <w:pStyle w:val="Sinespaciado"/>
        <w:numPr>
          <w:ilvl w:val="0"/>
          <w:numId w:val="11"/>
        </w:numPr>
        <w:spacing w:line="240" w:lineRule="auto"/>
        <w:ind w:right="-234"/>
        <w:jc w:val="both"/>
        <w:rPr>
          <w:rFonts w:asciiTheme="minorHAnsi" w:hAnsiTheme="minorHAnsi" w:cstheme="minorHAnsi"/>
          <w:b/>
          <w:bCs/>
          <w:noProof/>
          <w:szCs w:val="24"/>
        </w:rPr>
      </w:pPr>
      <w:r w:rsidRPr="002F4C7C">
        <w:rPr>
          <w:rFonts w:asciiTheme="minorHAnsi" w:hAnsiTheme="minorHAnsi" w:cstheme="minorHAnsi"/>
          <w:b/>
          <w:bCs/>
          <w:noProof/>
          <w:szCs w:val="24"/>
        </w:rPr>
        <w:t xml:space="preserve">Informe final de la evaluación: </w:t>
      </w:r>
      <w:r w:rsidRPr="002F4C7C">
        <w:rPr>
          <w:rFonts w:asciiTheme="minorHAnsi" w:hAnsiTheme="minorHAnsi" w:cstheme="minorHAnsi"/>
          <w:noProof/>
          <w:szCs w:val="24"/>
        </w:rPr>
        <w:t xml:space="preserve">El comité evaluador emite un informe de evaluación por categorías </w:t>
      </w:r>
      <w:r w:rsidR="00274AD3" w:rsidRPr="002F4C7C">
        <w:rPr>
          <w:rFonts w:asciiTheme="minorHAnsi" w:hAnsiTheme="minorHAnsi" w:cstheme="minorHAnsi"/>
          <w:noProof/>
          <w:szCs w:val="24"/>
        </w:rPr>
        <w:t>con sus respectivas recomendaciones en orden de prioridad consideradas necesarias para la mejora continua del programa evaluado, este informe es enviado a la institución evaluada.</w:t>
      </w:r>
    </w:p>
    <w:p w14:paraId="3CEF10F4" w14:textId="77777777" w:rsidR="00166EB1" w:rsidRDefault="00166EB1" w:rsidP="002F4C7C">
      <w:pPr>
        <w:pStyle w:val="Sinespaciado"/>
        <w:spacing w:line="240" w:lineRule="auto"/>
        <w:ind w:right="-93"/>
        <w:jc w:val="both"/>
        <w:rPr>
          <w:rFonts w:asciiTheme="minorHAnsi" w:hAnsiTheme="minorHAnsi" w:cstheme="minorHAnsi"/>
          <w:noProof/>
          <w:szCs w:val="24"/>
        </w:rPr>
      </w:pPr>
    </w:p>
    <w:p w14:paraId="5D552A68" w14:textId="73B68A93" w:rsidR="007967BC" w:rsidRPr="002F4C7C" w:rsidRDefault="007967BC"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noProof/>
          <w:szCs w:val="24"/>
        </w:rPr>
        <w:t xml:space="preserve">Después de conocer el proceso y los indicadores que los organismos certificadores consideran para poder determinar si un programa educativo de nivel superior es de calidad, ¿qué sucede cuando </w:t>
      </w:r>
      <w:r w:rsidRPr="002F4C7C">
        <w:rPr>
          <w:rFonts w:asciiTheme="minorHAnsi" w:hAnsiTheme="minorHAnsi" w:cstheme="minorHAnsi"/>
          <w:szCs w:val="24"/>
        </w:rPr>
        <w:t xml:space="preserve">un programa educativo incumple con cualquiera de estos, entonces ¿deja de ser de calidad? </w:t>
      </w:r>
      <w:r w:rsidR="00C916F3" w:rsidRPr="002F4C7C">
        <w:rPr>
          <w:rFonts w:asciiTheme="minorHAnsi" w:hAnsiTheme="minorHAnsi" w:cstheme="minorHAnsi"/>
          <w:szCs w:val="24"/>
        </w:rPr>
        <w:t>o</w:t>
      </w:r>
      <w:r w:rsidRPr="002F4C7C">
        <w:rPr>
          <w:rFonts w:asciiTheme="minorHAnsi" w:hAnsiTheme="minorHAnsi" w:cstheme="minorHAnsi"/>
          <w:szCs w:val="24"/>
        </w:rPr>
        <w:t xml:space="preserve"> en ¿qué radica la calidad del programa?</w:t>
      </w:r>
    </w:p>
    <w:p w14:paraId="7009060F" w14:textId="77777777" w:rsidR="00E16093" w:rsidRPr="002F4C7C" w:rsidRDefault="00E16093" w:rsidP="002F4C7C">
      <w:pPr>
        <w:pStyle w:val="Sinespaciado"/>
        <w:spacing w:line="240" w:lineRule="auto"/>
        <w:ind w:right="-234"/>
        <w:jc w:val="both"/>
        <w:rPr>
          <w:rFonts w:asciiTheme="minorHAnsi" w:hAnsiTheme="minorHAnsi" w:cstheme="minorHAnsi"/>
          <w:noProof/>
          <w:szCs w:val="24"/>
        </w:rPr>
      </w:pPr>
    </w:p>
    <w:p w14:paraId="3565111C" w14:textId="7300EE7E" w:rsidR="00B34BBF" w:rsidRPr="002F4C7C" w:rsidRDefault="00B34BBF" w:rsidP="002F4C7C">
      <w:pPr>
        <w:pStyle w:val="Sinespaciado"/>
        <w:spacing w:line="240" w:lineRule="auto"/>
        <w:ind w:right="-234"/>
        <w:rPr>
          <w:rFonts w:asciiTheme="minorHAnsi" w:hAnsiTheme="minorHAnsi" w:cstheme="minorHAnsi"/>
          <w:noProof/>
          <w:szCs w:val="24"/>
        </w:rPr>
      </w:pPr>
    </w:p>
    <w:p w14:paraId="2DEE7C4B" w14:textId="2B5791ED" w:rsidR="00B34BBF" w:rsidRPr="002F4C7C" w:rsidRDefault="00801DB7" w:rsidP="002F4C7C">
      <w:pPr>
        <w:pStyle w:val="Sinespaciado"/>
        <w:spacing w:line="240" w:lineRule="auto"/>
        <w:ind w:right="-234"/>
        <w:jc w:val="center"/>
        <w:rPr>
          <w:rFonts w:asciiTheme="minorHAnsi" w:hAnsiTheme="minorHAnsi" w:cstheme="minorHAnsi"/>
          <w:b/>
          <w:bCs/>
          <w:noProof/>
          <w:szCs w:val="24"/>
        </w:rPr>
      </w:pPr>
      <w:r w:rsidRPr="002F4C7C">
        <w:rPr>
          <w:rFonts w:asciiTheme="minorHAnsi" w:hAnsiTheme="minorHAnsi" w:cstheme="minorHAnsi"/>
          <w:b/>
          <w:bCs/>
          <w:noProof/>
          <w:szCs w:val="24"/>
        </w:rPr>
        <w:t>Metodología</w:t>
      </w:r>
    </w:p>
    <w:p w14:paraId="33C36252" w14:textId="0D830006" w:rsidR="0074558C" w:rsidRDefault="00074157" w:rsidP="002F4C7C">
      <w:pPr>
        <w:spacing w:line="240" w:lineRule="auto"/>
        <w:ind w:left="0"/>
        <w:jc w:val="both"/>
        <w:rPr>
          <w:rFonts w:asciiTheme="minorHAnsi" w:hAnsiTheme="minorHAnsi" w:cstheme="minorHAnsi"/>
          <w:bCs/>
        </w:rPr>
      </w:pPr>
      <w:r w:rsidRPr="002F4C7C">
        <w:rPr>
          <w:rFonts w:asciiTheme="minorHAnsi" w:hAnsiTheme="minorHAnsi" w:cstheme="minorHAnsi"/>
          <w:bCs/>
        </w:rPr>
        <w:t xml:space="preserve">    </w:t>
      </w:r>
      <w:r w:rsidR="00BD4CF5" w:rsidRPr="002F4C7C">
        <w:rPr>
          <w:rFonts w:asciiTheme="minorHAnsi" w:hAnsiTheme="minorHAnsi" w:cstheme="minorHAnsi"/>
          <w:bCs/>
        </w:rPr>
        <w:t xml:space="preserve">  Esta investigación fue</w:t>
      </w:r>
      <w:r w:rsidR="00257EBA" w:rsidRPr="002F4C7C">
        <w:rPr>
          <w:rFonts w:asciiTheme="minorHAnsi" w:hAnsiTheme="minorHAnsi" w:cstheme="minorHAnsi"/>
          <w:bCs/>
        </w:rPr>
        <w:t xml:space="preserve"> </w:t>
      </w:r>
      <w:r w:rsidR="00BD4CF5" w:rsidRPr="002F4C7C">
        <w:rPr>
          <w:rFonts w:asciiTheme="minorHAnsi" w:hAnsiTheme="minorHAnsi" w:cstheme="minorHAnsi"/>
          <w:bCs/>
        </w:rPr>
        <w:t xml:space="preserve">aplicada ya que se orientó a desarrollar temáticas concretas utilizando conocimientos básicos que permitieron abordar situaciones </w:t>
      </w:r>
      <w:r w:rsidR="0074558C" w:rsidRPr="002F4C7C">
        <w:rPr>
          <w:rFonts w:asciiTheme="minorHAnsi" w:hAnsiTheme="minorHAnsi" w:cstheme="minorHAnsi"/>
          <w:bCs/>
        </w:rPr>
        <w:t>reales que suceden con las instituciones que cuentan con programas educativos certificados</w:t>
      </w:r>
      <w:r w:rsidR="00257EBA" w:rsidRPr="002F4C7C">
        <w:rPr>
          <w:rFonts w:asciiTheme="minorHAnsi" w:hAnsiTheme="minorHAnsi" w:cstheme="minorHAnsi"/>
          <w:bCs/>
        </w:rPr>
        <w:t>,</w:t>
      </w:r>
      <w:r w:rsidR="0074558C" w:rsidRPr="002F4C7C">
        <w:rPr>
          <w:rFonts w:asciiTheme="minorHAnsi" w:hAnsiTheme="minorHAnsi" w:cstheme="minorHAnsi"/>
          <w:bCs/>
        </w:rPr>
        <w:t xml:space="preserve"> experiemental y exploratoria, ya que esta temática no ha sido abordada anteriormente</w:t>
      </w:r>
      <w:r w:rsidR="00257EBA" w:rsidRPr="002F4C7C">
        <w:rPr>
          <w:rFonts w:asciiTheme="minorHAnsi" w:hAnsiTheme="minorHAnsi" w:cstheme="minorHAnsi"/>
          <w:bCs/>
        </w:rPr>
        <w:t xml:space="preserve">, se aplicaron encuestas y entrevistas lo que significa que tuvo </w:t>
      </w:r>
      <w:r w:rsidR="00166EB1" w:rsidRPr="002F4C7C">
        <w:rPr>
          <w:rFonts w:asciiTheme="minorHAnsi" w:hAnsiTheme="minorHAnsi" w:cstheme="minorHAnsi"/>
          <w:bCs/>
        </w:rPr>
        <w:t>un enfoque</w:t>
      </w:r>
      <w:r w:rsidR="0074558C" w:rsidRPr="002F4C7C">
        <w:rPr>
          <w:rFonts w:asciiTheme="minorHAnsi" w:hAnsiTheme="minorHAnsi" w:cstheme="minorHAnsi"/>
          <w:bCs/>
        </w:rPr>
        <w:t xml:space="preserve"> mixto.</w:t>
      </w:r>
    </w:p>
    <w:p w14:paraId="1880504A" w14:textId="77777777" w:rsidR="00166EB1" w:rsidRPr="002F4C7C" w:rsidRDefault="00166EB1" w:rsidP="002F4C7C">
      <w:pPr>
        <w:spacing w:line="240" w:lineRule="auto"/>
        <w:ind w:left="0"/>
        <w:jc w:val="both"/>
        <w:rPr>
          <w:rFonts w:asciiTheme="minorHAnsi" w:hAnsiTheme="minorHAnsi" w:cstheme="minorHAnsi"/>
          <w:bCs/>
        </w:rPr>
      </w:pPr>
    </w:p>
    <w:p w14:paraId="73860D0A" w14:textId="17453036" w:rsidR="001D18BA" w:rsidRDefault="0074558C" w:rsidP="002F4C7C">
      <w:pPr>
        <w:spacing w:line="240" w:lineRule="auto"/>
        <w:ind w:left="0"/>
        <w:jc w:val="both"/>
        <w:rPr>
          <w:rFonts w:asciiTheme="minorHAnsi" w:hAnsiTheme="minorHAnsi" w:cstheme="minorHAnsi"/>
          <w:bCs/>
        </w:rPr>
      </w:pPr>
      <w:r w:rsidRPr="002F4C7C">
        <w:rPr>
          <w:rFonts w:asciiTheme="minorHAnsi" w:hAnsiTheme="minorHAnsi" w:cstheme="minorHAnsi"/>
          <w:bCs/>
        </w:rPr>
        <w:t xml:space="preserve">Se realizó un muestreo con una población de 30 profesores y 30 estudiantes </w:t>
      </w:r>
      <w:r w:rsidR="001D18BA" w:rsidRPr="002F4C7C">
        <w:rPr>
          <w:rFonts w:asciiTheme="minorHAnsi" w:hAnsiTheme="minorHAnsi" w:cstheme="minorHAnsi"/>
          <w:bCs/>
        </w:rPr>
        <w:t xml:space="preserve">pertenecientes a diferentes </w:t>
      </w:r>
      <w:r w:rsidRPr="002F4C7C">
        <w:rPr>
          <w:rFonts w:asciiTheme="minorHAnsi" w:hAnsiTheme="minorHAnsi" w:cstheme="minorHAnsi"/>
          <w:bCs/>
        </w:rPr>
        <w:t>programas educativos certificados</w:t>
      </w:r>
      <w:r w:rsidR="00C635D5" w:rsidRPr="002F4C7C">
        <w:rPr>
          <w:rFonts w:asciiTheme="minorHAnsi" w:hAnsiTheme="minorHAnsi" w:cstheme="minorHAnsi"/>
          <w:bCs/>
        </w:rPr>
        <w:t xml:space="preserve"> de la Universidad Autónoma de Querétaro, Universidad Anáhuac</w:t>
      </w:r>
      <w:r w:rsidR="001D18BA" w:rsidRPr="002F4C7C">
        <w:rPr>
          <w:rFonts w:asciiTheme="minorHAnsi" w:hAnsiTheme="minorHAnsi" w:cstheme="minorHAnsi"/>
          <w:bCs/>
        </w:rPr>
        <w:t>,</w:t>
      </w:r>
      <w:r w:rsidR="00C635D5" w:rsidRPr="002F4C7C">
        <w:rPr>
          <w:rFonts w:asciiTheme="minorHAnsi" w:hAnsiTheme="minorHAnsi" w:cstheme="minorHAnsi"/>
          <w:bCs/>
        </w:rPr>
        <w:t xml:space="preserve"> Tecnológico de Monterrey; </w:t>
      </w:r>
      <w:r w:rsidR="001D18BA" w:rsidRPr="002F4C7C">
        <w:rPr>
          <w:rFonts w:asciiTheme="minorHAnsi" w:hAnsiTheme="minorHAnsi" w:cstheme="minorHAnsi"/>
          <w:bCs/>
        </w:rPr>
        <w:t xml:space="preserve"> 10 entrevistas guiadas a empleadores, con el propósito de conocer la percepción de la calidad educativa y la certificación del programa educativo del que forman parte así como la que tienen los empleadores al momento de contratar a un egresado(a) de un porgrama educativo certificado.</w:t>
      </w:r>
    </w:p>
    <w:p w14:paraId="46E9B0BA" w14:textId="77777777" w:rsidR="00166EB1" w:rsidRPr="002F4C7C" w:rsidRDefault="00166EB1" w:rsidP="002F4C7C">
      <w:pPr>
        <w:spacing w:line="240" w:lineRule="auto"/>
        <w:ind w:left="0"/>
        <w:jc w:val="both"/>
        <w:rPr>
          <w:rFonts w:asciiTheme="minorHAnsi" w:hAnsiTheme="minorHAnsi" w:cstheme="minorHAnsi"/>
          <w:bCs/>
        </w:rPr>
      </w:pPr>
    </w:p>
    <w:p w14:paraId="54517D6A" w14:textId="592C0381" w:rsidR="001D18BA" w:rsidRDefault="001D18BA" w:rsidP="002F4C7C">
      <w:pPr>
        <w:spacing w:line="240" w:lineRule="auto"/>
        <w:ind w:left="0"/>
        <w:jc w:val="both"/>
        <w:rPr>
          <w:rFonts w:asciiTheme="minorHAnsi" w:hAnsiTheme="minorHAnsi" w:cstheme="minorHAnsi"/>
          <w:bCs/>
        </w:rPr>
      </w:pPr>
      <w:r w:rsidRPr="002F4C7C">
        <w:rPr>
          <w:rFonts w:asciiTheme="minorHAnsi" w:hAnsiTheme="minorHAnsi" w:cstheme="minorHAnsi"/>
          <w:bCs/>
        </w:rPr>
        <w:t xml:space="preserve">Como se puede observar en la tabla </w:t>
      </w:r>
      <w:r w:rsidR="009A3C65" w:rsidRPr="002F4C7C">
        <w:rPr>
          <w:rFonts w:asciiTheme="minorHAnsi" w:hAnsiTheme="minorHAnsi" w:cstheme="minorHAnsi"/>
          <w:bCs/>
        </w:rPr>
        <w:t>3</w:t>
      </w:r>
      <w:r w:rsidRPr="002F4C7C">
        <w:rPr>
          <w:rFonts w:asciiTheme="minorHAnsi" w:hAnsiTheme="minorHAnsi" w:cstheme="minorHAnsi"/>
          <w:bCs/>
        </w:rPr>
        <w:t>, la participación de la población muestra, está clasificada por áreas del conocimiento</w:t>
      </w:r>
      <w:r w:rsidR="004548AA" w:rsidRPr="002F4C7C">
        <w:rPr>
          <w:rFonts w:asciiTheme="minorHAnsi" w:hAnsiTheme="minorHAnsi" w:cstheme="minorHAnsi"/>
          <w:bCs/>
        </w:rPr>
        <w:t xml:space="preserve"> y se pueden identificar las certificadoras más populares dentro del ámbito educativo para otorgar certificados de calidad.</w:t>
      </w:r>
    </w:p>
    <w:p w14:paraId="0BC5906B" w14:textId="77777777" w:rsidR="00166EB1" w:rsidRPr="002F4C7C" w:rsidRDefault="00166EB1" w:rsidP="002F4C7C">
      <w:pPr>
        <w:spacing w:line="240" w:lineRule="auto"/>
        <w:ind w:left="0"/>
        <w:jc w:val="both"/>
        <w:rPr>
          <w:rFonts w:asciiTheme="minorHAnsi" w:hAnsiTheme="minorHAnsi" w:cstheme="minorHAnsi"/>
          <w:bCs/>
        </w:rPr>
      </w:pPr>
    </w:p>
    <w:p w14:paraId="50AB0F6D" w14:textId="4441E896" w:rsidR="009A3C65" w:rsidRPr="002F4C7C" w:rsidRDefault="009A3C65" w:rsidP="00166EB1">
      <w:pPr>
        <w:spacing w:line="240" w:lineRule="auto"/>
        <w:ind w:left="0"/>
        <w:jc w:val="center"/>
        <w:rPr>
          <w:rFonts w:asciiTheme="minorHAnsi" w:hAnsiTheme="minorHAnsi" w:cstheme="minorHAnsi"/>
          <w:bCs/>
          <w:i/>
          <w:iCs/>
        </w:rPr>
      </w:pPr>
      <w:r w:rsidRPr="002F4C7C">
        <w:rPr>
          <w:rFonts w:asciiTheme="minorHAnsi" w:hAnsiTheme="minorHAnsi" w:cstheme="minorHAnsi"/>
          <w:b/>
        </w:rPr>
        <w:t>Tabla 3</w:t>
      </w:r>
      <w:r w:rsidR="00166EB1">
        <w:rPr>
          <w:rFonts w:asciiTheme="minorHAnsi" w:hAnsiTheme="minorHAnsi" w:cstheme="minorHAnsi"/>
          <w:b/>
        </w:rPr>
        <w:t xml:space="preserve"> </w:t>
      </w:r>
      <w:r w:rsidRPr="002F4C7C">
        <w:rPr>
          <w:rFonts w:asciiTheme="minorHAnsi" w:hAnsiTheme="minorHAnsi" w:cstheme="minorHAnsi"/>
          <w:bCs/>
          <w:i/>
          <w:iCs/>
        </w:rPr>
        <w:t>Áreas evaluadas por los diferentes organismos certificadores</w:t>
      </w:r>
    </w:p>
    <w:tbl>
      <w:tblPr>
        <w:tblStyle w:val="Tablaconcuadrcula"/>
        <w:tblW w:w="0" w:type="auto"/>
        <w:tblLook w:val="04A0" w:firstRow="1" w:lastRow="0" w:firstColumn="1" w:lastColumn="0" w:noHBand="0" w:noVBand="1"/>
      </w:tblPr>
      <w:tblGrid>
        <w:gridCol w:w="2382"/>
        <w:gridCol w:w="1714"/>
        <w:gridCol w:w="10"/>
        <w:gridCol w:w="2693"/>
        <w:gridCol w:w="3261"/>
      </w:tblGrid>
      <w:tr w:rsidR="002F4C7C" w:rsidRPr="002F4C7C" w14:paraId="25C88DB3" w14:textId="77777777" w:rsidTr="00166EB1">
        <w:tc>
          <w:tcPr>
            <w:tcW w:w="2382" w:type="dxa"/>
            <w:shd w:val="clear" w:color="auto" w:fill="F4B083" w:themeFill="accent2" w:themeFillTint="99"/>
          </w:tcPr>
          <w:p w14:paraId="2B21F30F" w14:textId="6655B51F" w:rsidR="00405CD2" w:rsidRPr="002F4C7C" w:rsidRDefault="00405CD2" w:rsidP="002F4C7C">
            <w:pPr>
              <w:spacing w:line="240" w:lineRule="auto"/>
              <w:ind w:left="22"/>
              <w:jc w:val="center"/>
              <w:rPr>
                <w:rFonts w:asciiTheme="minorHAnsi" w:hAnsiTheme="minorHAnsi" w:cstheme="minorHAnsi"/>
                <w:b/>
              </w:rPr>
            </w:pPr>
            <w:r w:rsidRPr="002F4C7C">
              <w:rPr>
                <w:rFonts w:asciiTheme="minorHAnsi" w:hAnsiTheme="minorHAnsi" w:cstheme="minorHAnsi"/>
                <w:b/>
              </w:rPr>
              <w:t>ÁREA A LA QUE PERTENECE EL PROGRAMA EDUCATIVO</w:t>
            </w:r>
          </w:p>
        </w:tc>
        <w:tc>
          <w:tcPr>
            <w:tcW w:w="1724" w:type="dxa"/>
            <w:gridSpan w:val="2"/>
            <w:shd w:val="clear" w:color="auto" w:fill="FFD966" w:themeFill="accent4" w:themeFillTint="99"/>
          </w:tcPr>
          <w:p w14:paraId="3703CCE0" w14:textId="77777777" w:rsidR="00405CD2" w:rsidRPr="002F4C7C" w:rsidRDefault="00405CD2" w:rsidP="002F4C7C">
            <w:pPr>
              <w:spacing w:line="240" w:lineRule="auto"/>
              <w:jc w:val="center"/>
              <w:rPr>
                <w:rFonts w:asciiTheme="minorHAnsi" w:hAnsiTheme="minorHAnsi" w:cstheme="minorHAnsi"/>
                <w:b/>
              </w:rPr>
            </w:pPr>
          </w:p>
          <w:p w14:paraId="1FDE4F32" w14:textId="69F258C6" w:rsidR="00405CD2" w:rsidRPr="002F4C7C" w:rsidRDefault="009E3733" w:rsidP="002F4C7C">
            <w:pPr>
              <w:spacing w:line="240" w:lineRule="auto"/>
              <w:ind w:left="-132"/>
              <w:jc w:val="center"/>
              <w:rPr>
                <w:rFonts w:asciiTheme="minorHAnsi" w:hAnsiTheme="minorHAnsi" w:cstheme="minorHAnsi"/>
                <w:b/>
              </w:rPr>
            </w:pPr>
            <w:proofErr w:type="gramStart"/>
            <w:r w:rsidRPr="002F4C7C">
              <w:rPr>
                <w:rFonts w:asciiTheme="minorHAnsi" w:hAnsiTheme="minorHAnsi" w:cstheme="minorHAnsi"/>
                <w:b/>
              </w:rPr>
              <w:t>Total</w:t>
            </w:r>
            <w:proofErr w:type="gramEnd"/>
            <w:r w:rsidRPr="002F4C7C">
              <w:rPr>
                <w:rFonts w:asciiTheme="minorHAnsi" w:hAnsiTheme="minorHAnsi" w:cstheme="minorHAnsi"/>
                <w:b/>
              </w:rPr>
              <w:t xml:space="preserve"> de estudiantes y profesores</w:t>
            </w:r>
          </w:p>
        </w:tc>
        <w:tc>
          <w:tcPr>
            <w:tcW w:w="2693" w:type="dxa"/>
            <w:shd w:val="clear" w:color="auto" w:fill="8EAADB" w:themeFill="accent5" w:themeFillTint="99"/>
          </w:tcPr>
          <w:p w14:paraId="50764B3C" w14:textId="0DF8E10C" w:rsidR="00405CD2" w:rsidRPr="002F4C7C" w:rsidRDefault="00405CD2" w:rsidP="002F4C7C">
            <w:pPr>
              <w:spacing w:line="240" w:lineRule="auto"/>
              <w:ind w:left="91"/>
              <w:jc w:val="center"/>
              <w:rPr>
                <w:rFonts w:asciiTheme="minorHAnsi" w:hAnsiTheme="minorHAnsi" w:cstheme="minorHAnsi"/>
                <w:b/>
              </w:rPr>
            </w:pPr>
            <w:r w:rsidRPr="002F4C7C">
              <w:rPr>
                <w:rFonts w:asciiTheme="minorHAnsi" w:hAnsiTheme="minorHAnsi" w:cstheme="minorHAnsi"/>
                <w:b/>
              </w:rPr>
              <w:t>NIVEL ACAÉMICO AL QUE PERTENECE</w:t>
            </w:r>
          </w:p>
        </w:tc>
        <w:tc>
          <w:tcPr>
            <w:tcW w:w="3261" w:type="dxa"/>
            <w:shd w:val="clear" w:color="auto" w:fill="A8D08D" w:themeFill="accent6" w:themeFillTint="99"/>
          </w:tcPr>
          <w:p w14:paraId="65310CE5" w14:textId="1CA1CCFA" w:rsidR="00405CD2" w:rsidRPr="002F4C7C" w:rsidRDefault="00405CD2" w:rsidP="002F4C7C">
            <w:pPr>
              <w:spacing w:line="240" w:lineRule="auto"/>
              <w:ind w:left="-21" w:firstLine="21"/>
              <w:jc w:val="center"/>
              <w:rPr>
                <w:rFonts w:asciiTheme="minorHAnsi" w:hAnsiTheme="minorHAnsi" w:cstheme="minorHAnsi"/>
                <w:b/>
              </w:rPr>
            </w:pPr>
            <w:r w:rsidRPr="002F4C7C">
              <w:rPr>
                <w:rFonts w:asciiTheme="minorHAnsi" w:hAnsiTheme="minorHAnsi" w:cstheme="minorHAnsi"/>
                <w:b/>
              </w:rPr>
              <w:t>¿QUIÉN ACREDITA O CERTIFICA EL PROGRAMA?</w:t>
            </w:r>
          </w:p>
        </w:tc>
      </w:tr>
      <w:tr w:rsidR="002F4C7C" w:rsidRPr="002F4C7C" w14:paraId="1A49A413" w14:textId="77777777" w:rsidTr="00166EB1">
        <w:trPr>
          <w:trHeight w:val="228"/>
        </w:trPr>
        <w:tc>
          <w:tcPr>
            <w:tcW w:w="2382" w:type="dxa"/>
            <w:vMerge w:val="restart"/>
          </w:tcPr>
          <w:p w14:paraId="19F0E412" w14:textId="0CD87755" w:rsidR="009A3C65" w:rsidRPr="002F4C7C" w:rsidRDefault="009A3C65" w:rsidP="002F4C7C">
            <w:pPr>
              <w:spacing w:line="240" w:lineRule="auto"/>
              <w:ind w:left="596"/>
              <w:rPr>
                <w:rFonts w:asciiTheme="minorHAnsi" w:hAnsiTheme="minorHAnsi" w:cstheme="minorHAnsi"/>
                <w:bCs/>
              </w:rPr>
            </w:pPr>
            <w:r w:rsidRPr="002F4C7C">
              <w:rPr>
                <w:rFonts w:asciiTheme="minorHAnsi" w:hAnsiTheme="minorHAnsi" w:cstheme="minorHAnsi"/>
                <w:bCs/>
              </w:rPr>
              <w:t>Humanidades</w:t>
            </w:r>
          </w:p>
        </w:tc>
        <w:tc>
          <w:tcPr>
            <w:tcW w:w="1724" w:type="dxa"/>
            <w:gridSpan w:val="2"/>
            <w:vMerge w:val="restart"/>
          </w:tcPr>
          <w:p w14:paraId="0949A61D" w14:textId="694BD8B6" w:rsidR="009A3C65" w:rsidRPr="002F4C7C" w:rsidRDefault="009A3C65" w:rsidP="002F4C7C">
            <w:pPr>
              <w:spacing w:line="240" w:lineRule="auto"/>
              <w:ind w:hanging="564"/>
              <w:jc w:val="center"/>
              <w:rPr>
                <w:rFonts w:asciiTheme="minorHAnsi" w:hAnsiTheme="minorHAnsi" w:cstheme="minorHAnsi"/>
                <w:bCs/>
              </w:rPr>
            </w:pPr>
            <w:r w:rsidRPr="002F4C7C">
              <w:rPr>
                <w:rFonts w:asciiTheme="minorHAnsi" w:hAnsiTheme="minorHAnsi" w:cstheme="minorHAnsi"/>
                <w:bCs/>
              </w:rPr>
              <w:t>10</w:t>
            </w:r>
          </w:p>
        </w:tc>
        <w:tc>
          <w:tcPr>
            <w:tcW w:w="2693" w:type="dxa"/>
          </w:tcPr>
          <w:p w14:paraId="496A4A6D" w14:textId="6F10B420" w:rsidR="009A3C65" w:rsidRPr="002F4C7C" w:rsidRDefault="009A3C65" w:rsidP="002F4C7C">
            <w:pPr>
              <w:spacing w:line="240" w:lineRule="auto"/>
              <w:ind w:left="498" w:hanging="283"/>
              <w:rPr>
                <w:rFonts w:asciiTheme="minorHAnsi" w:hAnsiTheme="minorHAnsi" w:cstheme="minorHAnsi"/>
                <w:bCs/>
              </w:rPr>
            </w:pPr>
            <w:r w:rsidRPr="002F4C7C">
              <w:rPr>
                <w:rFonts w:asciiTheme="minorHAnsi" w:hAnsiTheme="minorHAnsi" w:cstheme="minorHAnsi"/>
                <w:bCs/>
              </w:rPr>
              <w:t xml:space="preserve">7 </w:t>
            </w:r>
            <w:proofErr w:type="gramStart"/>
            <w:r w:rsidRPr="002F4C7C">
              <w:rPr>
                <w:rFonts w:asciiTheme="minorHAnsi" w:hAnsiTheme="minorHAnsi" w:cstheme="minorHAnsi"/>
                <w:bCs/>
              </w:rPr>
              <w:t>Licenciatura</w:t>
            </w:r>
            <w:proofErr w:type="gramEnd"/>
          </w:p>
        </w:tc>
        <w:tc>
          <w:tcPr>
            <w:tcW w:w="3261" w:type="dxa"/>
          </w:tcPr>
          <w:p w14:paraId="0DB600CE" w14:textId="1D8C6E8A" w:rsidR="009A3C65" w:rsidRPr="002F4C7C" w:rsidRDefault="009A3C65"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CAESA</w:t>
            </w:r>
          </w:p>
        </w:tc>
      </w:tr>
      <w:tr w:rsidR="002F4C7C" w:rsidRPr="002F4C7C" w14:paraId="3177783A" w14:textId="77777777" w:rsidTr="00166EB1">
        <w:trPr>
          <w:trHeight w:val="243"/>
        </w:trPr>
        <w:tc>
          <w:tcPr>
            <w:tcW w:w="2382" w:type="dxa"/>
            <w:vMerge/>
          </w:tcPr>
          <w:p w14:paraId="0898C7FC" w14:textId="77777777" w:rsidR="009A3C65" w:rsidRPr="002F4C7C" w:rsidRDefault="009A3C65" w:rsidP="002F4C7C">
            <w:pPr>
              <w:spacing w:line="240" w:lineRule="auto"/>
              <w:jc w:val="center"/>
              <w:rPr>
                <w:rFonts w:asciiTheme="minorHAnsi" w:hAnsiTheme="minorHAnsi" w:cstheme="minorHAnsi"/>
                <w:bCs/>
              </w:rPr>
            </w:pPr>
          </w:p>
        </w:tc>
        <w:tc>
          <w:tcPr>
            <w:tcW w:w="1724" w:type="dxa"/>
            <w:gridSpan w:val="2"/>
            <w:vMerge/>
          </w:tcPr>
          <w:p w14:paraId="683CC2EB" w14:textId="77777777" w:rsidR="009A3C65" w:rsidRPr="002F4C7C" w:rsidRDefault="009A3C65" w:rsidP="002F4C7C">
            <w:pPr>
              <w:spacing w:line="240" w:lineRule="auto"/>
              <w:jc w:val="center"/>
              <w:rPr>
                <w:rFonts w:asciiTheme="minorHAnsi" w:hAnsiTheme="minorHAnsi" w:cstheme="minorHAnsi"/>
                <w:bCs/>
              </w:rPr>
            </w:pPr>
          </w:p>
        </w:tc>
        <w:tc>
          <w:tcPr>
            <w:tcW w:w="2693" w:type="dxa"/>
          </w:tcPr>
          <w:p w14:paraId="7E0EB04C" w14:textId="46223BE0" w:rsidR="009A3C65" w:rsidRPr="002F4C7C" w:rsidRDefault="009A3C65" w:rsidP="002F4C7C">
            <w:pPr>
              <w:spacing w:line="240" w:lineRule="auto"/>
              <w:ind w:left="356" w:hanging="141"/>
              <w:rPr>
                <w:rFonts w:asciiTheme="minorHAnsi" w:hAnsiTheme="minorHAnsi" w:cstheme="minorHAnsi"/>
                <w:bCs/>
              </w:rPr>
            </w:pPr>
            <w:r w:rsidRPr="002F4C7C">
              <w:rPr>
                <w:rFonts w:asciiTheme="minorHAnsi" w:hAnsiTheme="minorHAnsi" w:cstheme="minorHAnsi"/>
                <w:bCs/>
              </w:rPr>
              <w:t xml:space="preserve">3 </w:t>
            </w:r>
            <w:proofErr w:type="gramStart"/>
            <w:r w:rsidRPr="002F4C7C">
              <w:rPr>
                <w:rFonts w:asciiTheme="minorHAnsi" w:hAnsiTheme="minorHAnsi" w:cstheme="minorHAnsi"/>
                <w:bCs/>
              </w:rPr>
              <w:t>Posgrado</w:t>
            </w:r>
            <w:proofErr w:type="gramEnd"/>
          </w:p>
        </w:tc>
        <w:tc>
          <w:tcPr>
            <w:tcW w:w="3261" w:type="dxa"/>
          </w:tcPr>
          <w:p w14:paraId="148E4847" w14:textId="238A3CD1" w:rsidR="009A3C65" w:rsidRPr="002F4C7C" w:rsidRDefault="009A3C65"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452A5476" w14:textId="77777777" w:rsidTr="00166EB1">
        <w:trPr>
          <w:trHeight w:val="256"/>
        </w:trPr>
        <w:tc>
          <w:tcPr>
            <w:tcW w:w="2382" w:type="dxa"/>
            <w:vMerge w:val="restart"/>
          </w:tcPr>
          <w:p w14:paraId="16281A16" w14:textId="0A36F273" w:rsidR="009A3C65" w:rsidRPr="002F4C7C" w:rsidRDefault="009A3C65" w:rsidP="002F4C7C">
            <w:pPr>
              <w:spacing w:line="240" w:lineRule="auto"/>
              <w:ind w:left="454"/>
              <w:jc w:val="center"/>
              <w:rPr>
                <w:rFonts w:asciiTheme="minorHAnsi" w:hAnsiTheme="minorHAnsi" w:cstheme="minorHAnsi"/>
                <w:bCs/>
              </w:rPr>
            </w:pPr>
            <w:r w:rsidRPr="002F4C7C">
              <w:rPr>
                <w:rFonts w:asciiTheme="minorHAnsi" w:hAnsiTheme="minorHAnsi" w:cstheme="minorHAnsi"/>
                <w:bCs/>
              </w:rPr>
              <w:t>Ciencias exactas</w:t>
            </w:r>
          </w:p>
        </w:tc>
        <w:tc>
          <w:tcPr>
            <w:tcW w:w="1724" w:type="dxa"/>
            <w:gridSpan w:val="2"/>
            <w:vMerge w:val="restart"/>
          </w:tcPr>
          <w:p w14:paraId="7CEC30CF" w14:textId="2D34464D" w:rsidR="009A3C65" w:rsidRPr="002F4C7C" w:rsidRDefault="009A3C65" w:rsidP="002F4C7C">
            <w:pPr>
              <w:spacing w:line="240" w:lineRule="auto"/>
              <w:ind w:hanging="564"/>
              <w:jc w:val="center"/>
              <w:rPr>
                <w:rFonts w:asciiTheme="minorHAnsi" w:hAnsiTheme="minorHAnsi" w:cstheme="minorHAnsi"/>
                <w:bCs/>
              </w:rPr>
            </w:pPr>
            <w:r w:rsidRPr="002F4C7C">
              <w:rPr>
                <w:rFonts w:asciiTheme="minorHAnsi" w:hAnsiTheme="minorHAnsi" w:cstheme="minorHAnsi"/>
                <w:bCs/>
              </w:rPr>
              <w:t>10</w:t>
            </w:r>
          </w:p>
        </w:tc>
        <w:tc>
          <w:tcPr>
            <w:tcW w:w="2693" w:type="dxa"/>
          </w:tcPr>
          <w:p w14:paraId="1B7D85C7" w14:textId="7C1487F9" w:rsidR="009A3C65" w:rsidRPr="002F4C7C" w:rsidRDefault="009A3C65" w:rsidP="002F4C7C">
            <w:pPr>
              <w:spacing w:line="240" w:lineRule="auto"/>
              <w:ind w:left="356" w:hanging="141"/>
              <w:rPr>
                <w:rFonts w:asciiTheme="minorHAnsi" w:hAnsiTheme="minorHAnsi" w:cstheme="minorHAnsi"/>
                <w:bCs/>
              </w:rPr>
            </w:pPr>
            <w:r w:rsidRPr="002F4C7C">
              <w:rPr>
                <w:rFonts w:asciiTheme="minorHAnsi" w:hAnsiTheme="minorHAnsi" w:cstheme="minorHAnsi"/>
                <w:bCs/>
              </w:rPr>
              <w:t xml:space="preserve">6 </w:t>
            </w:r>
            <w:proofErr w:type="gramStart"/>
            <w:r w:rsidRPr="002F4C7C">
              <w:rPr>
                <w:rFonts w:asciiTheme="minorHAnsi" w:hAnsiTheme="minorHAnsi" w:cstheme="minorHAnsi"/>
                <w:bCs/>
              </w:rPr>
              <w:t>Licenciatura</w:t>
            </w:r>
            <w:proofErr w:type="gramEnd"/>
          </w:p>
        </w:tc>
        <w:tc>
          <w:tcPr>
            <w:tcW w:w="3261" w:type="dxa"/>
          </w:tcPr>
          <w:p w14:paraId="3981D738" w14:textId="7D94C978" w:rsidR="009A3C65" w:rsidRPr="002F4C7C" w:rsidRDefault="00314AB4"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4EF4E27E" w14:textId="77777777" w:rsidTr="00166EB1">
        <w:trPr>
          <w:trHeight w:val="200"/>
        </w:trPr>
        <w:tc>
          <w:tcPr>
            <w:tcW w:w="2382" w:type="dxa"/>
            <w:vMerge/>
          </w:tcPr>
          <w:p w14:paraId="0A698ECE" w14:textId="77777777" w:rsidR="009A3C65" w:rsidRPr="002F4C7C" w:rsidRDefault="009A3C65" w:rsidP="002F4C7C">
            <w:pPr>
              <w:spacing w:line="240" w:lineRule="auto"/>
              <w:jc w:val="center"/>
              <w:rPr>
                <w:rFonts w:asciiTheme="minorHAnsi" w:hAnsiTheme="minorHAnsi" w:cstheme="minorHAnsi"/>
                <w:bCs/>
              </w:rPr>
            </w:pPr>
          </w:p>
        </w:tc>
        <w:tc>
          <w:tcPr>
            <w:tcW w:w="1724" w:type="dxa"/>
            <w:gridSpan w:val="2"/>
            <w:vMerge/>
          </w:tcPr>
          <w:p w14:paraId="0E982D2F" w14:textId="77777777" w:rsidR="009A3C65" w:rsidRPr="002F4C7C" w:rsidRDefault="009A3C65" w:rsidP="002F4C7C">
            <w:pPr>
              <w:spacing w:line="240" w:lineRule="auto"/>
              <w:jc w:val="center"/>
              <w:rPr>
                <w:rFonts w:asciiTheme="minorHAnsi" w:hAnsiTheme="minorHAnsi" w:cstheme="minorHAnsi"/>
                <w:bCs/>
              </w:rPr>
            </w:pPr>
          </w:p>
        </w:tc>
        <w:tc>
          <w:tcPr>
            <w:tcW w:w="2693" w:type="dxa"/>
          </w:tcPr>
          <w:p w14:paraId="7F0A2E53" w14:textId="77777777" w:rsidR="009A3C65" w:rsidRPr="002F4C7C" w:rsidRDefault="009A3C65" w:rsidP="002F4C7C">
            <w:pPr>
              <w:spacing w:line="240" w:lineRule="auto"/>
              <w:rPr>
                <w:rFonts w:asciiTheme="minorHAnsi" w:hAnsiTheme="minorHAnsi" w:cstheme="minorHAnsi"/>
                <w:bCs/>
              </w:rPr>
            </w:pPr>
          </w:p>
        </w:tc>
        <w:tc>
          <w:tcPr>
            <w:tcW w:w="3261" w:type="dxa"/>
          </w:tcPr>
          <w:p w14:paraId="44A02694" w14:textId="74741F36" w:rsidR="009A3C65" w:rsidRPr="002F4C7C" w:rsidRDefault="00314AB4"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259406D3" w14:textId="77777777" w:rsidTr="00166EB1">
        <w:trPr>
          <w:trHeight w:val="242"/>
        </w:trPr>
        <w:tc>
          <w:tcPr>
            <w:tcW w:w="2382" w:type="dxa"/>
            <w:vMerge w:val="restart"/>
          </w:tcPr>
          <w:p w14:paraId="03F719E6" w14:textId="0328661D" w:rsidR="00314AB4" w:rsidRPr="002F4C7C" w:rsidRDefault="00314AB4" w:rsidP="002F4C7C">
            <w:pPr>
              <w:spacing w:line="240" w:lineRule="auto"/>
              <w:ind w:left="171"/>
              <w:jc w:val="center"/>
              <w:rPr>
                <w:rFonts w:asciiTheme="minorHAnsi" w:hAnsiTheme="minorHAnsi" w:cstheme="minorHAnsi"/>
                <w:bCs/>
              </w:rPr>
            </w:pPr>
            <w:r w:rsidRPr="002F4C7C">
              <w:rPr>
                <w:rFonts w:asciiTheme="minorHAnsi" w:hAnsiTheme="minorHAnsi" w:cstheme="minorHAnsi"/>
                <w:bCs/>
              </w:rPr>
              <w:lastRenderedPageBreak/>
              <w:t>Arte</w:t>
            </w:r>
          </w:p>
        </w:tc>
        <w:tc>
          <w:tcPr>
            <w:tcW w:w="1724" w:type="dxa"/>
            <w:gridSpan w:val="2"/>
            <w:vMerge w:val="restart"/>
          </w:tcPr>
          <w:p w14:paraId="47FEBF10" w14:textId="6A21E119" w:rsidR="00314AB4" w:rsidRPr="002F4C7C" w:rsidRDefault="00314AB4" w:rsidP="002F4C7C">
            <w:pPr>
              <w:spacing w:line="240" w:lineRule="auto"/>
              <w:ind w:left="400"/>
              <w:jc w:val="center"/>
              <w:rPr>
                <w:rFonts w:asciiTheme="minorHAnsi" w:hAnsiTheme="minorHAnsi" w:cstheme="minorHAnsi"/>
                <w:bCs/>
              </w:rPr>
            </w:pPr>
            <w:r w:rsidRPr="002F4C7C">
              <w:rPr>
                <w:rFonts w:asciiTheme="minorHAnsi" w:hAnsiTheme="minorHAnsi" w:cstheme="minorHAnsi"/>
                <w:bCs/>
              </w:rPr>
              <w:t>15</w:t>
            </w:r>
          </w:p>
        </w:tc>
        <w:tc>
          <w:tcPr>
            <w:tcW w:w="2693" w:type="dxa"/>
          </w:tcPr>
          <w:p w14:paraId="39A936AA" w14:textId="4A1FD276" w:rsidR="00314AB4" w:rsidRPr="002F4C7C" w:rsidRDefault="00314AB4" w:rsidP="002F4C7C">
            <w:pPr>
              <w:spacing w:line="240" w:lineRule="auto"/>
              <w:ind w:left="73" w:firstLine="205"/>
              <w:rPr>
                <w:rFonts w:asciiTheme="minorHAnsi" w:hAnsiTheme="minorHAnsi" w:cstheme="minorHAnsi"/>
                <w:bCs/>
              </w:rPr>
            </w:pPr>
            <w:r w:rsidRPr="002F4C7C">
              <w:rPr>
                <w:rFonts w:asciiTheme="minorHAnsi" w:hAnsiTheme="minorHAnsi" w:cstheme="minorHAnsi"/>
                <w:bCs/>
              </w:rPr>
              <w:t xml:space="preserve">10 </w:t>
            </w:r>
            <w:proofErr w:type="gramStart"/>
            <w:r w:rsidRPr="002F4C7C">
              <w:rPr>
                <w:rFonts w:asciiTheme="minorHAnsi" w:hAnsiTheme="minorHAnsi" w:cstheme="minorHAnsi"/>
                <w:bCs/>
              </w:rPr>
              <w:t>Licenciatura</w:t>
            </w:r>
            <w:proofErr w:type="gramEnd"/>
          </w:p>
        </w:tc>
        <w:tc>
          <w:tcPr>
            <w:tcW w:w="3261" w:type="dxa"/>
          </w:tcPr>
          <w:p w14:paraId="2BA2F4BF" w14:textId="7CF8A123" w:rsidR="00314AB4" w:rsidRPr="002F4C7C" w:rsidRDefault="00314AB4"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CAESA</w:t>
            </w:r>
          </w:p>
        </w:tc>
      </w:tr>
      <w:tr w:rsidR="002F4C7C" w:rsidRPr="002F4C7C" w14:paraId="19A68995" w14:textId="77777777" w:rsidTr="00166EB1">
        <w:trPr>
          <w:trHeight w:val="228"/>
        </w:trPr>
        <w:tc>
          <w:tcPr>
            <w:tcW w:w="2382" w:type="dxa"/>
            <w:vMerge/>
          </w:tcPr>
          <w:p w14:paraId="75FD284E" w14:textId="77777777" w:rsidR="00314AB4" w:rsidRPr="002F4C7C" w:rsidRDefault="00314AB4" w:rsidP="002F4C7C">
            <w:pPr>
              <w:spacing w:line="240" w:lineRule="auto"/>
              <w:jc w:val="center"/>
              <w:rPr>
                <w:rFonts w:asciiTheme="minorHAnsi" w:hAnsiTheme="minorHAnsi" w:cstheme="minorHAnsi"/>
                <w:bCs/>
              </w:rPr>
            </w:pPr>
          </w:p>
        </w:tc>
        <w:tc>
          <w:tcPr>
            <w:tcW w:w="1724" w:type="dxa"/>
            <w:gridSpan w:val="2"/>
            <w:vMerge/>
          </w:tcPr>
          <w:p w14:paraId="0C002C7A" w14:textId="77777777" w:rsidR="00314AB4" w:rsidRPr="002F4C7C" w:rsidRDefault="00314AB4" w:rsidP="002F4C7C">
            <w:pPr>
              <w:spacing w:line="240" w:lineRule="auto"/>
              <w:jc w:val="center"/>
              <w:rPr>
                <w:rFonts w:asciiTheme="minorHAnsi" w:hAnsiTheme="minorHAnsi" w:cstheme="minorHAnsi"/>
                <w:bCs/>
              </w:rPr>
            </w:pPr>
          </w:p>
        </w:tc>
        <w:tc>
          <w:tcPr>
            <w:tcW w:w="2693" w:type="dxa"/>
          </w:tcPr>
          <w:p w14:paraId="7DB70CC6" w14:textId="517A4801" w:rsidR="00314AB4" w:rsidRPr="002F4C7C" w:rsidRDefault="00314AB4" w:rsidP="002F4C7C">
            <w:pPr>
              <w:spacing w:line="240" w:lineRule="auto"/>
              <w:ind w:left="498" w:hanging="220"/>
              <w:rPr>
                <w:rFonts w:asciiTheme="minorHAnsi" w:hAnsiTheme="minorHAnsi" w:cstheme="minorHAnsi"/>
                <w:bCs/>
              </w:rPr>
            </w:pPr>
            <w:r w:rsidRPr="002F4C7C">
              <w:rPr>
                <w:rFonts w:asciiTheme="minorHAnsi" w:hAnsiTheme="minorHAnsi" w:cstheme="minorHAnsi"/>
                <w:bCs/>
              </w:rPr>
              <w:t xml:space="preserve">5 </w:t>
            </w:r>
            <w:proofErr w:type="gramStart"/>
            <w:r w:rsidRPr="002F4C7C">
              <w:rPr>
                <w:rFonts w:asciiTheme="minorHAnsi" w:hAnsiTheme="minorHAnsi" w:cstheme="minorHAnsi"/>
                <w:bCs/>
              </w:rPr>
              <w:t>Posgrado</w:t>
            </w:r>
            <w:proofErr w:type="gramEnd"/>
          </w:p>
        </w:tc>
        <w:tc>
          <w:tcPr>
            <w:tcW w:w="3261" w:type="dxa"/>
          </w:tcPr>
          <w:p w14:paraId="7271FA91" w14:textId="0C772526" w:rsidR="00314AB4" w:rsidRPr="002F4C7C" w:rsidRDefault="00314AB4"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5C66F5B8" w14:textId="77777777" w:rsidTr="00166EB1">
        <w:trPr>
          <w:trHeight w:val="399"/>
        </w:trPr>
        <w:tc>
          <w:tcPr>
            <w:tcW w:w="2382" w:type="dxa"/>
            <w:vMerge w:val="restart"/>
          </w:tcPr>
          <w:p w14:paraId="3AD69269" w14:textId="19E11516" w:rsidR="009A3C65" w:rsidRPr="002F4C7C" w:rsidRDefault="009A3C65" w:rsidP="002F4C7C">
            <w:pPr>
              <w:spacing w:line="240" w:lineRule="auto"/>
              <w:ind w:left="0" w:firstLine="29"/>
              <w:jc w:val="center"/>
              <w:rPr>
                <w:rFonts w:asciiTheme="minorHAnsi" w:hAnsiTheme="minorHAnsi" w:cstheme="minorHAnsi"/>
                <w:bCs/>
              </w:rPr>
            </w:pPr>
            <w:r w:rsidRPr="002F4C7C">
              <w:rPr>
                <w:rFonts w:asciiTheme="minorHAnsi" w:hAnsiTheme="minorHAnsi" w:cstheme="minorHAnsi"/>
                <w:bCs/>
              </w:rPr>
              <w:t>Económico-Administrativas</w:t>
            </w:r>
          </w:p>
        </w:tc>
        <w:tc>
          <w:tcPr>
            <w:tcW w:w="1724" w:type="dxa"/>
            <w:gridSpan w:val="2"/>
            <w:vMerge w:val="restart"/>
          </w:tcPr>
          <w:p w14:paraId="4BB7ED5E" w14:textId="3AF28BE7" w:rsidR="009A3C65" w:rsidRPr="002F4C7C" w:rsidRDefault="009A3C65" w:rsidP="002F4C7C">
            <w:pPr>
              <w:spacing w:line="240" w:lineRule="auto"/>
              <w:jc w:val="center"/>
              <w:rPr>
                <w:rFonts w:asciiTheme="minorHAnsi" w:hAnsiTheme="minorHAnsi" w:cstheme="minorHAnsi"/>
                <w:bCs/>
              </w:rPr>
            </w:pPr>
            <w:r w:rsidRPr="002F4C7C">
              <w:rPr>
                <w:rFonts w:asciiTheme="minorHAnsi" w:hAnsiTheme="minorHAnsi" w:cstheme="minorHAnsi"/>
                <w:bCs/>
              </w:rPr>
              <w:t>8</w:t>
            </w:r>
          </w:p>
        </w:tc>
        <w:tc>
          <w:tcPr>
            <w:tcW w:w="2693" w:type="dxa"/>
          </w:tcPr>
          <w:p w14:paraId="54BBA41B" w14:textId="18C23DAF" w:rsidR="009A3C65"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5 </w:t>
            </w:r>
            <w:proofErr w:type="gramStart"/>
            <w:r w:rsidRPr="002F4C7C">
              <w:rPr>
                <w:rFonts w:asciiTheme="minorHAnsi" w:hAnsiTheme="minorHAnsi" w:cstheme="minorHAnsi"/>
                <w:bCs/>
              </w:rPr>
              <w:t>Licenciatura</w:t>
            </w:r>
            <w:proofErr w:type="gramEnd"/>
          </w:p>
        </w:tc>
        <w:tc>
          <w:tcPr>
            <w:tcW w:w="3261" w:type="dxa"/>
          </w:tcPr>
          <w:p w14:paraId="3D93711B" w14:textId="03F5C633" w:rsidR="009A3C65" w:rsidRPr="002F4C7C" w:rsidRDefault="00314AB4"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718CB24A" w14:textId="77777777" w:rsidTr="00166EB1">
        <w:trPr>
          <w:trHeight w:val="228"/>
        </w:trPr>
        <w:tc>
          <w:tcPr>
            <w:tcW w:w="2382" w:type="dxa"/>
            <w:vMerge/>
          </w:tcPr>
          <w:p w14:paraId="27B409F3" w14:textId="77777777" w:rsidR="009A3C65" w:rsidRPr="002F4C7C" w:rsidRDefault="009A3C65" w:rsidP="002F4C7C">
            <w:pPr>
              <w:spacing w:line="240" w:lineRule="auto"/>
              <w:jc w:val="center"/>
              <w:rPr>
                <w:rFonts w:asciiTheme="minorHAnsi" w:hAnsiTheme="minorHAnsi" w:cstheme="minorHAnsi"/>
                <w:bCs/>
              </w:rPr>
            </w:pPr>
          </w:p>
        </w:tc>
        <w:tc>
          <w:tcPr>
            <w:tcW w:w="1724" w:type="dxa"/>
            <w:gridSpan w:val="2"/>
            <w:vMerge/>
          </w:tcPr>
          <w:p w14:paraId="40EE8692" w14:textId="77777777" w:rsidR="009A3C65" w:rsidRPr="002F4C7C" w:rsidRDefault="009A3C65" w:rsidP="002F4C7C">
            <w:pPr>
              <w:spacing w:line="240" w:lineRule="auto"/>
              <w:jc w:val="center"/>
              <w:rPr>
                <w:rFonts w:asciiTheme="minorHAnsi" w:hAnsiTheme="minorHAnsi" w:cstheme="minorHAnsi"/>
                <w:bCs/>
              </w:rPr>
            </w:pPr>
          </w:p>
        </w:tc>
        <w:tc>
          <w:tcPr>
            <w:tcW w:w="2693" w:type="dxa"/>
            <w:vMerge w:val="restart"/>
          </w:tcPr>
          <w:p w14:paraId="19AD59F8" w14:textId="62B944F6" w:rsidR="009A3C65"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3 </w:t>
            </w:r>
            <w:proofErr w:type="gramStart"/>
            <w:r w:rsidRPr="002F4C7C">
              <w:rPr>
                <w:rFonts w:asciiTheme="minorHAnsi" w:hAnsiTheme="minorHAnsi" w:cstheme="minorHAnsi"/>
                <w:bCs/>
              </w:rPr>
              <w:t>Posgrado</w:t>
            </w:r>
            <w:proofErr w:type="gramEnd"/>
          </w:p>
        </w:tc>
        <w:tc>
          <w:tcPr>
            <w:tcW w:w="3261" w:type="dxa"/>
          </w:tcPr>
          <w:p w14:paraId="2A614B26" w14:textId="497B4EAD" w:rsidR="009A3C65" w:rsidRPr="002F4C7C" w:rsidRDefault="00314AB4"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1611AF06" w14:textId="77777777" w:rsidTr="00166EB1">
        <w:trPr>
          <w:trHeight w:val="186"/>
        </w:trPr>
        <w:tc>
          <w:tcPr>
            <w:tcW w:w="2382" w:type="dxa"/>
            <w:vMerge/>
          </w:tcPr>
          <w:p w14:paraId="1DA25A32" w14:textId="77777777" w:rsidR="009A3C65" w:rsidRPr="002F4C7C" w:rsidRDefault="009A3C65" w:rsidP="002F4C7C">
            <w:pPr>
              <w:spacing w:line="240" w:lineRule="auto"/>
              <w:jc w:val="center"/>
              <w:rPr>
                <w:rFonts w:asciiTheme="minorHAnsi" w:hAnsiTheme="minorHAnsi" w:cstheme="minorHAnsi"/>
                <w:bCs/>
              </w:rPr>
            </w:pPr>
          </w:p>
        </w:tc>
        <w:tc>
          <w:tcPr>
            <w:tcW w:w="1724" w:type="dxa"/>
            <w:gridSpan w:val="2"/>
            <w:vMerge/>
          </w:tcPr>
          <w:p w14:paraId="786AE416" w14:textId="77777777" w:rsidR="009A3C65" w:rsidRPr="002F4C7C" w:rsidRDefault="009A3C65" w:rsidP="002F4C7C">
            <w:pPr>
              <w:spacing w:line="240" w:lineRule="auto"/>
              <w:jc w:val="center"/>
              <w:rPr>
                <w:rFonts w:asciiTheme="minorHAnsi" w:hAnsiTheme="minorHAnsi" w:cstheme="minorHAnsi"/>
                <w:bCs/>
              </w:rPr>
            </w:pPr>
          </w:p>
        </w:tc>
        <w:tc>
          <w:tcPr>
            <w:tcW w:w="2693" w:type="dxa"/>
            <w:vMerge/>
          </w:tcPr>
          <w:p w14:paraId="37BD1B7A" w14:textId="77777777" w:rsidR="009A3C65" w:rsidRPr="002F4C7C" w:rsidRDefault="009A3C65" w:rsidP="002F4C7C">
            <w:pPr>
              <w:spacing w:line="240" w:lineRule="auto"/>
              <w:rPr>
                <w:rFonts w:asciiTheme="minorHAnsi" w:hAnsiTheme="minorHAnsi" w:cstheme="minorHAnsi"/>
                <w:bCs/>
              </w:rPr>
            </w:pPr>
          </w:p>
        </w:tc>
        <w:tc>
          <w:tcPr>
            <w:tcW w:w="3261" w:type="dxa"/>
          </w:tcPr>
          <w:p w14:paraId="6CD3D7FB" w14:textId="70D5A733" w:rsidR="009A3C65" w:rsidRPr="002F4C7C" w:rsidRDefault="00314AB4"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CACECA</w:t>
            </w:r>
          </w:p>
        </w:tc>
      </w:tr>
      <w:tr w:rsidR="002F4C7C" w:rsidRPr="002F4C7C" w14:paraId="43897017" w14:textId="77777777" w:rsidTr="00166EB1">
        <w:trPr>
          <w:trHeight w:val="214"/>
        </w:trPr>
        <w:tc>
          <w:tcPr>
            <w:tcW w:w="2382" w:type="dxa"/>
            <w:vMerge w:val="restart"/>
          </w:tcPr>
          <w:p w14:paraId="74ED76AC" w14:textId="6BB7470D" w:rsidR="009E3733" w:rsidRPr="002F4C7C" w:rsidRDefault="009E3733" w:rsidP="002F4C7C">
            <w:pPr>
              <w:spacing w:line="240" w:lineRule="auto"/>
              <w:ind w:hanging="935"/>
              <w:jc w:val="center"/>
              <w:rPr>
                <w:rFonts w:asciiTheme="minorHAnsi" w:hAnsiTheme="minorHAnsi" w:cstheme="minorHAnsi"/>
                <w:bCs/>
              </w:rPr>
            </w:pPr>
            <w:r w:rsidRPr="002F4C7C">
              <w:rPr>
                <w:rFonts w:asciiTheme="minorHAnsi" w:hAnsiTheme="minorHAnsi" w:cstheme="minorHAnsi"/>
                <w:bCs/>
              </w:rPr>
              <w:t>Ciencias sociales</w:t>
            </w:r>
          </w:p>
        </w:tc>
        <w:tc>
          <w:tcPr>
            <w:tcW w:w="1724" w:type="dxa"/>
            <w:gridSpan w:val="2"/>
            <w:vMerge w:val="restart"/>
          </w:tcPr>
          <w:p w14:paraId="065E667D" w14:textId="123203E8" w:rsidR="009E3733" w:rsidRPr="002F4C7C" w:rsidRDefault="009E3733" w:rsidP="002F4C7C">
            <w:pPr>
              <w:spacing w:line="240" w:lineRule="auto"/>
              <w:jc w:val="center"/>
              <w:rPr>
                <w:rFonts w:asciiTheme="minorHAnsi" w:hAnsiTheme="minorHAnsi" w:cstheme="minorHAnsi"/>
                <w:bCs/>
              </w:rPr>
            </w:pPr>
            <w:r w:rsidRPr="002F4C7C">
              <w:rPr>
                <w:rFonts w:asciiTheme="minorHAnsi" w:hAnsiTheme="minorHAnsi" w:cstheme="minorHAnsi"/>
                <w:bCs/>
              </w:rPr>
              <w:t>10</w:t>
            </w:r>
          </w:p>
        </w:tc>
        <w:tc>
          <w:tcPr>
            <w:tcW w:w="2693" w:type="dxa"/>
            <w:tcBorders>
              <w:bottom w:val="single" w:sz="4" w:space="0" w:color="auto"/>
            </w:tcBorders>
          </w:tcPr>
          <w:p w14:paraId="54EE94BA" w14:textId="65AA4DB7" w:rsidR="009E3733"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6 </w:t>
            </w:r>
            <w:proofErr w:type="gramStart"/>
            <w:r w:rsidRPr="002F4C7C">
              <w:rPr>
                <w:rFonts w:asciiTheme="minorHAnsi" w:hAnsiTheme="minorHAnsi" w:cstheme="minorHAnsi"/>
                <w:bCs/>
              </w:rPr>
              <w:t>Licenciatura</w:t>
            </w:r>
            <w:proofErr w:type="gramEnd"/>
          </w:p>
        </w:tc>
        <w:tc>
          <w:tcPr>
            <w:tcW w:w="3261" w:type="dxa"/>
            <w:tcBorders>
              <w:bottom w:val="single" w:sz="4" w:space="0" w:color="auto"/>
            </w:tcBorders>
          </w:tcPr>
          <w:p w14:paraId="5FCC814E" w14:textId="389E3920" w:rsidR="009E3733" w:rsidRPr="002F4C7C" w:rsidRDefault="00314AB4"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17DEDB3E" w14:textId="77777777" w:rsidTr="00166EB1">
        <w:trPr>
          <w:trHeight w:val="185"/>
        </w:trPr>
        <w:tc>
          <w:tcPr>
            <w:tcW w:w="2382" w:type="dxa"/>
            <w:vMerge/>
          </w:tcPr>
          <w:p w14:paraId="4E735649" w14:textId="77777777" w:rsidR="009E3733" w:rsidRPr="002F4C7C" w:rsidRDefault="009E3733" w:rsidP="002F4C7C">
            <w:pPr>
              <w:spacing w:line="240" w:lineRule="auto"/>
              <w:jc w:val="center"/>
              <w:rPr>
                <w:rFonts w:asciiTheme="minorHAnsi" w:hAnsiTheme="minorHAnsi" w:cstheme="minorHAnsi"/>
                <w:bCs/>
              </w:rPr>
            </w:pPr>
          </w:p>
        </w:tc>
        <w:tc>
          <w:tcPr>
            <w:tcW w:w="1724" w:type="dxa"/>
            <w:gridSpan w:val="2"/>
            <w:vMerge/>
            <w:tcBorders>
              <w:bottom w:val="single" w:sz="4" w:space="0" w:color="auto"/>
            </w:tcBorders>
          </w:tcPr>
          <w:p w14:paraId="39C1FEB2" w14:textId="77777777" w:rsidR="009E3733" w:rsidRPr="002F4C7C" w:rsidRDefault="009E3733" w:rsidP="002F4C7C">
            <w:pPr>
              <w:spacing w:line="240" w:lineRule="auto"/>
              <w:jc w:val="center"/>
              <w:rPr>
                <w:rFonts w:asciiTheme="minorHAnsi" w:hAnsiTheme="minorHAnsi" w:cstheme="minorHAnsi"/>
                <w:bCs/>
              </w:rPr>
            </w:pPr>
          </w:p>
        </w:tc>
        <w:tc>
          <w:tcPr>
            <w:tcW w:w="2693" w:type="dxa"/>
            <w:tcBorders>
              <w:bottom w:val="single" w:sz="4" w:space="0" w:color="auto"/>
            </w:tcBorders>
          </w:tcPr>
          <w:p w14:paraId="6254B3C6" w14:textId="3D97A687" w:rsidR="009E3733"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4 </w:t>
            </w:r>
            <w:proofErr w:type="gramStart"/>
            <w:r w:rsidRPr="002F4C7C">
              <w:rPr>
                <w:rFonts w:asciiTheme="minorHAnsi" w:hAnsiTheme="minorHAnsi" w:cstheme="minorHAnsi"/>
                <w:bCs/>
              </w:rPr>
              <w:t>Posgrado</w:t>
            </w:r>
            <w:proofErr w:type="gramEnd"/>
          </w:p>
        </w:tc>
        <w:tc>
          <w:tcPr>
            <w:tcW w:w="3261" w:type="dxa"/>
            <w:tcBorders>
              <w:bottom w:val="single" w:sz="4" w:space="0" w:color="auto"/>
            </w:tcBorders>
          </w:tcPr>
          <w:p w14:paraId="6681AD36" w14:textId="79EA6F90" w:rsidR="009E3733" w:rsidRPr="002F4C7C" w:rsidRDefault="00314AB4"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498ED105" w14:textId="77777777" w:rsidTr="00166EB1">
        <w:trPr>
          <w:trHeight w:val="228"/>
        </w:trPr>
        <w:tc>
          <w:tcPr>
            <w:tcW w:w="2382" w:type="dxa"/>
            <w:vMerge w:val="restart"/>
          </w:tcPr>
          <w:p w14:paraId="6DDB67CD" w14:textId="68B91E62" w:rsidR="009E3733" w:rsidRPr="002F4C7C" w:rsidRDefault="009E3733" w:rsidP="002F4C7C">
            <w:pPr>
              <w:spacing w:line="240" w:lineRule="auto"/>
              <w:ind w:left="29"/>
              <w:jc w:val="center"/>
              <w:rPr>
                <w:rFonts w:asciiTheme="minorHAnsi" w:hAnsiTheme="minorHAnsi" w:cstheme="minorHAnsi"/>
                <w:bCs/>
              </w:rPr>
            </w:pPr>
            <w:r w:rsidRPr="002F4C7C">
              <w:rPr>
                <w:rFonts w:asciiTheme="minorHAnsi" w:hAnsiTheme="minorHAnsi" w:cstheme="minorHAnsi"/>
                <w:bCs/>
              </w:rPr>
              <w:t>Ciencias de la salud</w:t>
            </w:r>
          </w:p>
        </w:tc>
        <w:tc>
          <w:tcPr>
            <w:tcW w:w="1724" w:type="dxa"/>
            <w:gridSpan w:val="2"/>
            <w:vMerge w:val="restart"/>
          </w:tcPr>
          <w:p w14:paraId="152A0448" w14:textId="5D273DC5" w:rsidR="009E3733" w:rsidRPr="002F4C7C" w:rsidRDefault="009E3733" w:rsidP="002F4C7C">
            <w:pPr>
              <w:spacing w:line="240" w:lineRule="auto"/>
              <w:jc w:val="center"/>
              <w:rPr>
                <w:rFonts w:asciiTheme="minorHAnsi" w:hAnsiTheme="minorHAnsi" w:cstheme="minorHAnsi"/>
                <w:bCs/>
              </w:rPr>
            </w:pPr>
            <w:r w:rsidRPr="002F4C7C">
              <w:rPr>
                <w:rFonts w:asciiTheme="minorHAnsi" w:hAnsiTheme="minorHAnsi" w:cstheme="minorHAnsi"/>
                <w:bCs/>
              </w:rPr>
              <w:t>7</w:t>
            </w:r>
          </w:p>
        </w:tc>
        <w:tc>
          <w:tcPr>
            <w:tcW w:w="2693" w:type="dxa"/>
            <w:tcBorders>
              <w:bottom w:val="single" w:sz="4" w:space="0" w:color="auto"/>
            </w:tcBorders>
          </w:tcPr>
          <w:p w14:paraId="07F30BB6" w14:textId="45BAAC69" w:rsidR="009E3733"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5 </w:t>
            </w:r>
            <w:proofErr w:type="gramStart"/>
            <w:r w:rsidRPr="002F4C7C">
              <w:rPr>
                <w:rFonts w:asciiTheme="minorHAnsi" w:hAnsiTheme="minorHAnsi" w:cstheme="minorHAnsi"/>
                <w:bCs/>
              </w:rPr>
              <w:t>Licenciatura</w:t>
            </w:r>
            <w:proofErr w:type="gramEnd"/>
          </w:p>
        </w:tc>
        <w:tc>
          <w:tcPr>
            <w:tcW w:w="3261" w:type="dxa"/>
            <w:tcBorders>
              <w:bottom w:val="single" w:sz="4" w:space="0" w:color="auto"/>
            </w:tcBorders>
          </w:tcPr>
          <w:p w14:paraId="22F9A0CE" w14:textId="5D9ABED3" w:rsidR="00913FCF" w:rsidRPr="002F4C7C" w:rsidRDefault="00913FCF" w:rsidP="002F4C7C">
            <w:pPr>
              <w:spacing w:line="240" w:lineRule="auto"/>
              <w:ind w:left="548" w:hanging="142"/>
              <w:jc w:val="center"/>
              <w:rPr>
                <w:rFonts w:asciiTheme="minorHAnsi" w:hAnsiTheme="minorHAnsi" w:cstheme="minorHAnsi"/>
              </w:rPr>
            </w:pPr>
            <w:r w:rsidRPr="002F4C7C">
              <w:rPr>
                <w:rFonts w:asciiTheme="minorHAnsi" w:hAnsiTheme="minorHAnsi" w:cstheme="minorHAnsi"/>
              </w:rPr>
              <w:t>COMAEM</w:t>
            </w:r>
          </w:p>
          <w:p w14:paraId="1214F885" w14:textId="35880DCF" w:rsidR="009E3733" w:rsidRPr="002F4C7C" w:rsidRDefault="00913FCF" w:rsidP="002F4C7C">
            <w:pPr>
              <w:spacing w:line="240" w:lineRule="auto"/>
              <w:ind w:left="548" w:hanging="142"/>
              <w:jc w:val="center"/>
              <w:rPr>
                <w:rFonts w:asciiTheme="minorHAnsi" w:hAnsiTheme="minorHAnsi" w:cstheme="minorHAnsi"/>
              </w:rPr>
            </w:pPr>
            <w:r w:rsidRPr="002F4C7C">
              <w:rPr>
                <w:rFonts w:asciiTheme="minorHAnsi" w:hAnsiTheme="minorHAnsi" w:cstheme="minorHAnsi"/>
              </w:rPr>
              <w:t>CIEES</w:t>
            </w:r>
          </w:p>
        </w:tc>
      </w:tr>
      <w:tr w:rsidR="002F4C7C" w:rsidRPr="002F4C7C" w14:paraId="2C0F4326" w14:textId="77777777" w:rsidTr="00166EB1">
        <w:trPr>
          <w:trHeight w:val="185"/>
        </w:trPr>
        <w:tc>
          <w:tcPr>
            <w:tcW w:w="2382" w:type="dxa"/>
            <w:vMerge/>
            <w:tcBorders>
              <w:bottom w:val="single" w:sz="4" w:space="0" w:color="auto"/>
            </w:tcBorders>
          </w:tcPr>
          <w:p w14:paraId="4BCB12C3" w14:textId="77777777" w:rsidR="009E3733" w:rsidRPr="002F4C7C" w:rsidRDefault="009E3733" w:rsidP="002F4C7C">
            <w:pPr>
              <w:spacing w:line="240" w:lineRule="auto"/>
              <w:jc w:val="center"/>
              <w:rPr>
                <w:rFonts w:asciiTheme="minorHAnsi" w:hAnsiTheme="minorHAnsi" w:cstheme="minorHAnsi"/>
                <w:bCs/>
              </w:rPr>
            </w:pPr>
          </w:p>
        </w:tc>
        <w:tc>
          <w:tcPr>
            <w:tcW w:w="1724" w:type="dxa"/>
            <w:gridSpan w:val="2"/>
            <w:vMerge/>
            <w:tcBorders>
              <w:bottom w:val="single" w:sz="4" w:space="0" w:color="auto"/>
            </w:tcBorders>
          </w:tcPr>
          <w:p w14:paraId="489BAB84" w14:textId="77777777" w:rsidR="009E3733" w:rsidRPr="002F4C7C" w:rsidRDefault="009E3733" w:rsidP="002F4C7C">
            <w:pPr>
              <w:spacing w:line="240" w:lineRule="auto"/>
              <w:jc w:val="center"/>
              <w:rPr>
                <w:rFonts w:asciiTheme="minorHAnsi" w:hAnsiTheme="minorHAnsi" w:cstheme="minorHAnsi"/>
                <w:bCs/>
              </w:rPr>
            </w:pPr>
          </w:p>
        </w:tc>
        <w:tc>
          <w:tcPr>
            <w:tcW w:w="2693" w:type="dxa"/>
            <w:tcBorders>
              <w:bottom w:val="single" w:sz="4" w:space="0" w:color="auto"/>
            </w:tcBorders>
          </w:tcPr>
          <w:p w14:paraId="170FB747" w14:textId="63B0BD30" w:rsidR="009E3733"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2 </w:t>
            </w:r>
            <w:proofErr w:type="gramStart"/>
            <w:r w:rsidRPr="002F4C7C">
              <w:rPr>
                <w:rFonts w:asciiTheme="minorHAnsi" w:hAnsiTheme="minorHAnsi" w:cstheme="minorHAnsi"/>
                <w:bCs/>
              </w:rPr>
              <w:t>Posgrado</w:t>
            </w:r>
            <w:proofErr w:type="gramEnd"/>
          </w:p>
        </w:tc>
        <w:tc>
          <w:tcPr>
            <w:tcW w:w="3261" w:type="dxa"/>
            <w:tcBorders>
              <w:bottom w:val="single" w:sz="4" w:space="0" w:color="auto"/>
            </w:tcBorders>
          </w:tcPr>
          <w:p w14:paraId="50F6EDD7" w14:textId="6520C73B" w:rsidR="009E3733" w:rsidRPr="002F4C7C" w:rsidRDefault="00913FCF"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COMAEM</w:t>
            </w:r>
          </w:p>
        </w:tc>
      </w:tr>
      <w:tr w:rsidR="002F4C7C" w:rsidRPr="002F4C7C" w14:paraId="293A7A0A" w14:textId="0BE664BE" w:rsidTr="00166EB1">
        <w:tblPrEx>
          <w:tblCellMar>
            <w:left w:w="70" w:type="dxa"/>
            <w:right w:w="70" w:type="dxa"/>
          </w:tblCellMar>
          <w:tblLook w:val="0000" w:firstRow="0" w:lastRow="0" w:firstColumn="0" w:lastColumn="0" w:noHBand="0" w:noVBand="0"/>
        </w:tblPrEx>
        <w:trPr>
          <w:trHeight w:val="829"/>
        </w:trPr>
        <w:tc>
          <w:tcPr>
            <w:tcW w:w="2382" w:type="dxa"/>
            <w:tcBorders>
              <w:right w:val="single" w:sz="4" w:space="0" w:color="auto"/>
            </w:tcBorders>
          </w:tcPr>
          <w:p w14:paraId="4F057A7A" w14:textId="77777777" w:rsidR="00C635D5" w:rsidRPr="002F4C7C" w:rsidRDefault="00C635D5" w:rsidP="002F4C7C">
            <w:pPr>
              <w:spacing w:line="240" w:lineRule="auto"/>
              <w:jc w:val="center"/>
              <w:rPr>
                <w:rFonts w:asciiTheme="minorHAnsi" w:hAnsiTheme="minorHAnsi" w:cstheme="minorHAnsi"/>
                <w:b/>
              </w:rPr>
            </w:pPr>
          </w:p>
          <w:p w14:paraId="6A4E8E29" w14:textId="30BC9DFB" w:rsidR="00C635D5" w:rsidRPr="002F4C7C" w:rsidRDefault="00C635D5" w:rsidP="002F4C7C">
            <w:pPr>
              <w:spacing w:line="240" w:lineRule="auto"/>
              <w:jc w:val="center"/>
              <w:rPr>
                <w:rFonts w:asciiTheme="minorHAnsi" w:hAnsiTheme="minorHAnsi" w:cstheme="minorHAnsi"/>
                <w:b/>
              </w:rPr>
            </w:pPr>
            <w:r w:rsidRPr="002F4C7C">
              <w:rPr>
                <w:rFonts w:asciiTheme="minorHAnsi" w:hAnsiTheme="minorHAnsi" w:cstheme="minorHAnsi"/>
                <w:b/>
              </w:rPr>
              <w:t>TOTAL</w:t>
            </w:r>
          </w:p>
        </w:tc>
        <w:tc>
          <w:tcPr>
            <w:tcW w:w="1714" w:type="dxa"/>
            <w:tcBorders>
              <w:top w:val="single" w:sz="4" w:space="0" w:color="auto"/>
              <w:left w:val="single" w:sz="4" w:space="0" w:color="auto"/>
              <w:bottom w:val="single" w:sz="4" w:space="0" w:color="auto"/>
              <w:right w:val="single" w:sz="4" w:space="0" w:color="auto"/>
            </w:tcBorders>
          </w:tcPr>
          <w:p w14:paraId="18EA6DB4" w14:textId="4579A82D" w:rsidR="00C635D5" w:rsidRPr="002F4C7C" w:rsidRDefault="00C635D5" w:rsidP="002F4C7C">
            <w:pPr>
              <w:spacing w:line="240" w:lineRule="auto"/>
              <w:jc w:val="center"/>
              <w:rPr>
                <w:rFonts w:asciiTheme="minorHAnsi" w:hAnsiTheme="minorHAnsi" w:cstheme="minorHAnsi"/>
                <w:b/>
              </w:rPr>
            </w:pPr>
          </w:p>
          <w:p w14:paraId="6735989E" w14:textId="683AFB9A" w:rsidR="009E3733" w:rsidRPr="002F4C7C" w:rsidRDefault="009E3733" w:rsidP="002F4C7C">
            <w:pPr>
              <w:spacing w:line="240" w:lineRule="auto"/>
              <w:jc w:val="center"/>
              <w:rPr>
                <w:rFonts w:asciiTheme="minorHAnsi" w:hAnsiTheme="minorHAnsi" w:cstheme="minorHAnsi"/>
                <w:b/>
              </w:rPr>
            </w:pPr>
            <w:r w:rsidRPr="002F4C7C">
              <w:rPr>
                <w:rFonts w:asciiTheme="minorHAnsi" w:hAnsiTheme="minorHAnsi" w:cstheme="minorHAnsi"/>
                <w:b/>
              </w:rPr>
              <w:t>60</w:t>
            </w:r>
          </w:p>
          <w:p w14:paraId="048CD0FF" w14:textId="10D00F5F" w:rsidR="009E3733" w:rsidRPr="002F4C7C" w:rsidRDefault="009E3733" w:rsidP="002F4C7C">
            <w:pPr>
              <w:spacing w:line="240" w:lineRule="auto"/>
              <w:jc w:val="center"/>
              <w:rPr>
                <w:rFonts w:asciiTheme="minorHAnsi" w:hAnsiTheme="minorHAnsi" w:cstheme="minorHAnsi"/>
                <w:bCs/>
              </w:rPr>
            </w:pPr>
          </w:p>
        </w:tc>
        <w:tc>
          <w:tcPr>
            <w:tcW w:w="2703" w:type="dxa"/>
            <w:gridSpan w:val="2"/>
            <w:tcBorders>
              <w:top w:val="single" w:sz="4" w:space="0" w:color="auto"/>
              <w:left w:val="single" w:sz="4" w:space="0" w:color="auto"/>
              <w:bottom w:val="nil"/>
              <w:right w:val="nil"/>
            </w:tcBorders>
          </w:tcPr>
          <w:p w14:paraId="127FDD68" w14:textId="77777777" w:rsidR="00C635D5" w:rsidRPr="002F4C7C" w:rsidRDefault="00C635D5" w:rsidP="002F4C7C">
            <w:pPr>
              <w:spacing w:line="240" w:lineRule="auto"/>
              <w:rPr>
                <w:rFonts w:asciiTheme="minorHAnsi" w:hAnsiTheme="minorHAnsi" w:cstheme="minorHAnsi"/>
                <w:b/>
              </w:rPr>
            </w:pPr>
          </w:p>
        </w:tc>
        <w:tc>
          <w:tcPr>
            <w:tcW w:w="3261" w:type="dxa"/>
            <w:tcBorders>
              <w:top w:val="single" w:sz="4" w:space="0" w:color="auto"/>
              <w:left w:val="nil"/>
              <w:bottom w:val="nil"/>
              <w:right w:val="nil"/>
            </w:tcBorders>
          </w:tcPr>
          <w:p w14:paraId="20B39196" w14:textId="77777777" w:rsidR="00C635D5" w:rsidRPr="002F4C7C" w:rsidRDefault="00C635D5" w:rsidP="002F4C7C">
            <w:pPr>
              <w:spacing w:line="240" w:lineRule="auto"/>
              <w:rPr>
                <w:rFonts w:asciiTheme="minorHAnsi" w:hAnsiTheme="minorHAnsi" w:cstheme="minorHAnsi"/>
                <w:b/>
              </w:rPr>
            </w:pPr>
          </w:p>
        </w:tc>
      </w:tr>
    </w:tbl>
    <w:p w14:paraId="66AE5070" w14:textId="32C4B795" w:rsidR="001D18BA" w:rsidRPr="002F4C7C" w:rsidRDefault="009A3C65" w:rsidP="002F4C7C">
      <w:pPr>
        <w:spacing w:line="240" w:lineRule="auto"/>
        <w:ind w:left="0"/>
        <w:jc w:val="center"/>
        <w:rPr>
          <w:rFonts w:asciiTheme="minorHAnsi" w:hAnsiTheme="minorHAnsi" w:cstheme="minorHAnsi"/>
          <w:bCs/>
        </w:rPr>
      </w:pPr>
      <w:r w:rsidRPr="002F4C7C">
        <w:rPr>
          <w:rFonts w:asciiTheme="minorHAnsi" w:hAnsiTheme="minorHAnsi" w:cstheme="minorHAnsi"/>
          <w:bCs/>
        </w:rPr>
        <w:t>Nota. La población muestra está integrada por estudiantado y alumnado de una universidad pública y dos privadas. Fuente. Elaboración propia</w:t>
      </w:r>
      <w:r w:rsidR="0054721A" w:rsidRPr="002F4C7C">
        <w:rPr>
          <w:rFonts w:asciiTheme="minorHAnsi" w:hAnsiTheme="minorHAnsi" w:cstheme="minorHAnsi"/>
          <w:bCs/>
        </w:rPr>
        <w:t xml:space="preserve"> (</w:t>
      </w:r>
      <w:r w:rsidR="00723FDD" w:rsidRPr="002F4C7C">
        <w:rPr>
          <w:rFonts w:asciiTheme="minorHAnsi" w:hAnsiTheme="minorHAnsi" w:cstheme="minorHAnsi"/>
          <w:bCs/>
        </w:rPr>
        <w:t>e</w:t>
      </w:r>
      <w:r w:rsidRPr="002F4C7C">
        <w:rPr>
          <w:rFonts w:asciiTheme="minorHAnsi" w:hAnsiTheme="minorHAnsi" w:cstheme="minorHAnsi"/>
          <w:bCs/>
        </w:rPr>
        <w:t>ncuesta 2024</w:t>
      </w:r>
      <w:r w:rsidR="0054721A" w:rsidRPr="002F4C7C">
        <w:rPr>
          <w:rFonts w:asciiTheme="minorHAnsi" w:hAnsiTheme="minorHAnsi" w:cstheme="minorHAnsi"/>
          <w:bCs/>
        </w:rPr>
        <w:t>)</w:t>
      </w:r>
      <w:r w:rsidRPr="002F4C7C">
        <w:rPr>
          <w:rFonts w:asciiTheme="minorHAnsi" w:hAnsiTheme="minorHAnsi" w:cstheme="minorHAnsi"/>
          <w:bCs/>
        </w:rPr>
        <w:t>.</w:t>
      </w:r>
    </w:p>
    <w:p w14:paraId="4626FC9E" w14:textId="77777777" w:rsidR="00166EB1" w:rsidRDefault="00166EB1" w:rsidP="002F4C7C">
      <w:pPr>
        <w:spacing w:line="240" w:lineRule="auto"/>
        <w:jc w:val="both"/>
        <w:rPr>
          <w:rFonts w:asciiTheme="minorHAnsi" w:hAnsiTheme="minorHAnsi" w:cstheme="minorHAnsi"/>
          <w:noProof/>
          <w:lang w:val="es-ES"/>
        </w:rPr>
      </w:pPr>
    </w:p>
    <w:p w14:paraId="4C001443" w14:textId="38A5A7E6" w:rsidR="008F1FCA" w:rsidRPr="002F4C7C" w:rsidRDefault="008F1FCA" w:rsidP="002F4C7C">
      <w:p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Es importante mencionar que aunque el Consejo Nacional de Humanidades, Ciencias y Tecnologías (CONAHCYT) no es considerado como un organismo acreditador, es una institución del gobierno de México responsable de formular y conducir las políticas en materia de humanidas, ciencias, tecnologías e innovación en todo el país, con el objetivo de fortalecer la soberanía científica y la independencia tecnológica de México, bajo los principios de humanismo, equidad, bienestar social, cuidado ambiental y conservación de la riqueza biocultural, tiene la facultad de otorgar el galardón de Sistema Nacional de Posgrados (SNP) antes, Programa Nacional de Posgrado de Calidad (PNPC)  en coordinación con la Subsecretaría de Educación Superioor de Educación Pública (SEP), el cual puede ser adquirido solamente por aquellos programas que cumplan con todos los requisitos exigidos por la institución, lo que beneficia al estudiantado con becas por estudiar un programa SNP.</w:t>
      </w:r>
      <w:sdt>
        <w:sdtPr>
          <w:rPr>
            <w:rFonts w:asciiTheme="minorHAnsi" w:hAnsiTheme="minorHAnsi" w:cstheme="minorHAnsi"/>
            <w:noProof/>
            <w:lang w:val="es-ES"/>
          </w:rPr>
          <w:id w:val="1573235673"/>
          <w:citation/>
        </w:sdtPr>
        <w:sdtContent>
          <w:r w:rsidRPr="002F4C7C">
            <w:rPr>
              <w:rFonts w:asciiTheme="minorHAnsi" w:hAnsiTheme="minorHAnsi" w:cstheme="minorHAnsi"/>
              <w:noProof/>
              <w:lang w:val="es-ES"/>
            </w:rPr>
            <w:fldChar w:fldCharType="begin"/>
          </w:r>
          <w:r w:rsidRPr="002F4C7C">
            <w:rPr>
              <w:rFonts w:asciiTheme="minorHAnsi" w:hAnsiTheme="minorHAnsi" w:cstheme="minorHAnsi"/>
              <w:noProof/>
              <w:lang w:val="es-ES"/>
            </w:rPr>
            <w:instrText xml:space="preserve"> CITATION CON24 \l 3082 </w:instrText>
          </w:r>
          <w:r w:rsidRPr="002F4C7C">
            <w:rPr>
              <w:rFonts w:asciiTheme="minorHAnsi" w:hAnsiTheme="minorHAnsi" w:cstheme="minorHAnsi"/>
              <w:noProof/>
              <w:lang w:val="es-ES"/>
            </w:rPr>
            <w:fldChar w:fldCharType="separate"/>
          </w:r>
          <w:r w:rsidRPr="002F4C7C">
            <w:rPr>
              <w:rFonts w:asciiTheme="minorHAnsi" w:hAnsiTheme="minorHAnsi" w:cstheme="minorHAnsi"/>
              <w:noProof/>
              <w:lang w:val="es-ES"/>
            </w:rPr>
            <w:t xml:space="preserve"> (CONAHCYT, 2024)</w:t>
          </w:r>
          <w:r w:rsidRPr="002F4C7C">
            <w:rPr>
              <w:rFonts w:asciiTheme="minorHAnsi" w:hAnsiTheme="minorHAnsi" w:cstheme="minorHAnsi"/>
              <w:noProof/>
              <w:lang w:val="es-ES"/>
            </w:rPr>
            <w:fldChar w:fldCharType="end"/>
          </w:r>
        </w:sdtContent>
      </w:sdt>
    </w:p>
    <w:p w14:paraId="3FC38CDF" w14:textId="77777777" w:rsidR="008F1FCA" w:rsidRPr="002F4C7C" w:rsidRDefault="008F1FCA" w:rsidP="002F4C7C">
      <w:pPr>
        <w:spacing w:line="240" w:lineRule="auto"/>
        <w:ind w:left="0"/>
        <w:jc w:val="center"/>
        <w:rPr>
          <w:rFonts w:asciiTheme="minorHAnsi" w:hAnsiTheme="minorHAnsi" w:cstheme="minorHAnsi"/>
          <w:bCs/>
        </w:rPr>
      </w:pPr>
    </w:p>
    <w:p w14:paraId="5F4562BD" w14:textId="77777777" w:rsidR="007C56EA" w:rsidRPr="002F4C7C" w:rsidRDefault="007C56EA" w:rsidP="002F4C7C">
      <w:pPr>
        <w:pStyle w:val="Sinespaciado"/>
        <w:spacing w:line="240" w:lineRule="auto"/>
        <w:ind w:right="-93"/>
        <w:rPr>
          <w:rFonts w:asciiTheme="minorHAnsi" w:hAnsiTheme="minorHAnsi" w:cstheme="minorHAnsi"/>
          <w:szCs w:val="24"/>
        </w:rPr>
      </w:pPr>
    </w:p>
    <w:p w14:paraId="714755F5" w14:textId="0300E0C6" w:rsidR="007C56EA" w:rsidRPr="002F4C7C" w:rsidRDefault="00801DB7"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Resultados</w:t>
      </w:r>
    </w:p>
    <w:p w14:paraId="4A41C98B" w14:textId="21FB59B1" w:rsidR="001E1675" w:rsidRPr="002F4C7C" w:rsidRDefault="001E1675"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b/>
          <w:bCs/>
          <w:szCs w:val="24"/>
        </w:rPr>
        <w:t xml:space="preserve">     </w:t>
      </w:r>
      <w:r w:rsidRPr="002F4C7C">
        <w:rPr>
          <w:rFonts w:asciiTheme="minorHAnsi" w:hAnsiTheme="minorHAnsi" w:cstheme="minorHAnsi"/>
          <w:szCs w:val="24"/>
        </w:rPr>
        <w:t>La información obtenidad a partir de los datos sociodemográfico, muestra que los organismos más recurrentes en la expedición de certificados que avalan programas de calidad son: CIEES</w:t>
      </w:r>
      <w:r w:rsidR="008009FD" w:rsidRPr="002F4C7C">
        <w:rPr>
          <w:rFonts w:asciiTheme="minorHAnsi" w:hAnsiTheme="minorHAnsi" w:cstheme="minorHAnsi"/>
          <w:szCs w:val="24"/>
        </w:rPr>
        <w:t xml:space="preserve"> y</w:t>
      </w:r>
      <w:r w:rsidRPr="002F4C7C">
        <w:rPr>
          <w:rFonts w:asciiTheme="minorHAnsi" w:hAnsiTheme="minorHAnsi" w:cstheme="minorHAnsi"/>
          <w:szCs w:val="24"/>
        </w:rPr>
        <w:t xml:space="preserve"> CAESA.</w:t>
      </w:r>
    </w:p>
    <w:p w14:paraId="3F83C1B1" w14:textId="77777777" w:rsidR="00C36638" w:rsidRDefault="001E1675"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Aquí radica la importancia de</w:t>
      </w:r>
      <w:r w:rsidR="00C36638" w:rsidRPr="002F4C7C">
        <w:rPr>
          <w:rFonts w:asciiTheme="minorHAnsi" w:hAnsiTheme="minorHAnsi" w:cstheme="minorHAnsi"/>
          <w:szCs w:val="24"/>
        </w:rPr>
        <w:t xml:space="preserve"> analizar muy bien los requerimientos que exige cada una de estos organismos y cotejarlos con los participantes en esta investigación.</w:t>
      </w:r>
    </w:p>
    <w:p w14:paraId="45F586D9"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2898806C" w14:textId="4041E764" w:rsidR="007901E1" w:rsidRDefault="007901E1"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Para efectos de identificar mejor la percepción de estudiantes y profesorado, se tomaron en consideración las categorías de</w:t>
      </w:r>
      <w:r w:rsidR="007561D1" w:rsidRPr="002F4C7C">
        <w:rPr>
          <w:rFonts w:asciiTheme="minorHAnsi" w:hAnsiTheme="minorHAnsi" w:cstheme="minorHAnsi"/>
          <w:szCs w:val="24"/>
        </w:rPr>
        <w:t xml:space="preserve"> </w:t>
      </w:r>
      <w:r w:rsidRPr="002F4C7C">
        <w:rPr>
          <w:rFonts w:asciiTheme="minorHAnsi" w:hAnsiTheme="minorHAnsi" w:cstheme="minorHAnsi"/>
          <w:szCs w:val="24"/>
        </w:rPr>
        <w:t xml:space="preserve">similitud entre las tres acreditadoras más requeridas por las </w:t>
      </w:r>
      <w:r w:rsidR="00166EB1" w:rsidRPr="002F4C7C">
        <w:rPr>
          <w:rFonts w:asciiTheme="minorHAnsi" w:hAnsiTheme="minorHAnsi" w:cstheme="minorHAnsi"/>
          <w:szCs w:val="24"/>
        </w:rPr>
        <w:t>instituciones</w:t>
      </w:r>
      <w:r w:rsidRPr="002F4C7C">
        <w:rPr>
          <w:rFonts w:asciiTheme="minorHAnsi" w:hAnsiTheme="minorHAnsi" w:cstheme="minorHAnsi"/>
          <w:szCs w:val="24"/>
        </w:rPr>
        <w:t xml:space="preserve"> educativas.</w:t>
      </w:r>
    </w:p>
    <w:p w14:paraId="60B78643"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33A5645C" w14:textId="0048A33E" w:rsidR="00D273DA" w:rsidRDefault="00D273DA"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Cuando se les preguntó a los estudiante</w:t>
      </w:r>
      <w:r w:rsidR="007561D1" w:rsidRPr="002F4C7C">
        <w:rPr>
          <w:rFonts w:asciiTheme="minorHAnsi" w:hAnsiTheme="minorHAnsi" w:cstheme="minorHAnsi"/>
          <w:szCs w:val="24"/>
        </w:rPr>
        <w:t xml:space="preserve">s </w:t>
      </w:r>
      <w:r w:rsidRPr="002F4C7C">
        <w:rPr>
          <w:rFonts w:asciiTheme="minorHAnsi" w:hAnsiTheme="minorHAnsi" w:cstheme="minorHAnsi"/>
          <w:szCs w:val="24"/>
        </w:rPr>
        <w:t>si recibían cursos o actividades complementarias que les ayudara en su formación integral, el 53% que no, el 34% contestaron que si y un 13% no respondieron, esto significa que la mayoría manifiesta no tener actividades que sumen a su formación como profesionistas</w:t>
      </w:r>
      <w:r w:rsidR="0054721A" w:rsidRPr="002F4C7C">
        <w:rPr>
          <w:rFonts w:asciiTheme="minorHAnsi" w:hAnsiTheme="minorHAnsi" w:cstheme="minorHAnsi"/>
          <w:szCs w:val="24"/>
        </w:rPr>
        <w:t xml:space="preserve">, mientras que el gremio de profesores el 93% para ser exactos, refieren que a los </w:t>
      </w:r>
      <w:r w:rsidR="0054721A" w:rsidRPr="002F4C7C">
        <w:rPr>
          <w:rFonts w:asciiTheme="minorHAnsi" w:hAnsiTheme="minorHAnsi" w:cstheme="minorHAnsi"/>
          <w:szCs w:val="24"/>
        </w:rPr>
        <w:lastRenderedPageBreak/>
        <w:t xml:space="preserve">estudiantes si se les invita a participar en actividades que suman a su formación profesional y solo el 7% dijo que no </w:t>
      </w:r>
      <w:r w:rsidRPr="002F4C7C">
        <w:rPr>
          <w:rFonts w:asciiTheme="minorHAnsi" w:hAnsiTheme="minorHAnsi" w:cstheme="minorHAnsi"/>
          <w:szCs w:val="24"/>
        </w:rPr>
        <w:t>(figura 1).</w:t>
      </w:r>
    </w:p>
    <w:p w14:paraId="03D7660E"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0D4D02D2" w14:textId="0B7C71F1" w:rsidR="00B3191A" w:rsidRPr="002F4C7C" w:rsidRDefault="00B3191A" w:rsidP="00166EB1">
      <w:pPr>
        <w:pStyle w:val="Sinespaciado"/>
        <w:spacing w:line="240" w:lineRule="auto"/>
        <w:ind w:right="-93"/>
        <w:jc w:val="center"/>
        <w:rPr>
          <w:rFonts w:asciiTheme="minorHAnsi" w:hAnsiTheme="minorHAnsi" w:cstheme="minorHAnsi"/>
          <w:i/>
          <w:iCs/>
          <w:szCs w:val="24"/>
        </w:rPr>
      </w:pPr>
      <w:r w:rsidRPr="002F4C7C">
        <w:rPr>
          <w:rFonts w:asciiTheme="minorHAnsi" w:hAnsiTheme="minorHAnsi" w:cstheme="minorHAnsi"/>
          <w:b/>
          <w:bCs/>
          <w:szCs w:val="24"/>
        </w:rPr>
        <w:t>Figura 1</w:t>
      </w:r>
      <w:r w:rsidR="00166EB1">
        <w:rPr>
          <w:rFonts w:asciiTheme="minorHAnsi" w:hAnsiTheme="minorHAnsi" w:cstheme="minorHAnsi"/>
          <w:b/>
          <w:bCs/>
          <w:szCs w:val="24"/>
        </w:rPr>
        <w:t xml:space="preserve"> </w:t>
      </w:r>
      <w:r w:rsidRPr="002F4C7C">
        <w:rPr>
          <w:rFonts w:asciiTheme="minorHAnsi" w:hAnsiTheme="minorHAnsi" w:cstheme="minorHAnsi"/>
          <w:i/>
          <w:iCs/>
          <w:szCs w:val="24"/>
        </w:rPr>
        <w:t>Formación integral del estudiante</w:t>
      </w:r>
    </w:p>
    <w:tbl>
      <w:tblPr>
        <w:tblStyle w:val="Tablaconcuadrcula"/>
        <w:tblW w:w="0" w:type="auto"/>
        <w:tblLook w:val="04A0" w:firstRow="1" w:lastRow="0" w:firstColumn="1" w:lastColumn="0" w:noHBand="0" w:noVBand="1"/>
      </w:tblPr>
      <w:tblGrid>
        <w:gridCol w:w="4720"/>
        <w:gridCol w:w="5350"/>
      </w:tblGrid>
      <w:tr w:rsidR="002F4C7C" w:rsidRPr="002F4C7C" w14:paraId="791E1DD5" w14:textId="77777777" w:rsidTr="003F18C5">
        <w:tc>
          <w:tcPr>
            <w:tcW w:w="3475" w:type="dxa"/>
            <w:shd w:val="clear" w:color="auto" w:fill="FFD966" w:themeFill="accent4" w:themeFillTint="99"/>
          </w:tcPr>
          <w:p w14:paraId="4E641587" w14:textId="09241799" w:rsidR="00035293" w:rsidRPr="002F4C7C" w:rsidRDefault="00035293" w:rsidP="002F4C7C">
            <w:pPr>
              <w:pStyle w:val="Sinespaciado"/>
              <w:spacing w:line="240" w:lineRule="auto"/>
              <w:ind w:right="-93"/>
              <w:jc w:val="center"/>
              <w:rPr>
                <w:rFonts w:asciiTheme="minorHAnsi" w:hAnsiTheme="minorHAnsi" w:cstheme="minorHAnsi"/>
                <w:b/>
                <w:bCs/>
                <w:noProof/>
                <w:szCs w:val="24"/>
              </w:rPr>
            </w:pPr>
            <w:r w:rsidRPr="002F4C7C">
              <w:rPr>
                <w:rFonts w:asciiTheme="minorHAnsi" w:hAnsiTheme="minorHAnsi" w:cstheme="minorHAnsi"/>
                <w:b/>
                <w:bCs/>
                <w:noProof/>
                <w:szCs w:val="24"/>
              </w:rPr>
              <w:t>Estudiantes</w:t>
            </w:r>
          </w:p>
        </w:tc>
        <w:tc>
          <w:tcPr>
            <w:tcW w:w="5353" w:type="dxa"/>
            <w:shd w:val="clear" w:color="auto" w:fill="FFD966" w:themeFill="accent4" w:themeFillTint="99"/>
          </w:tcPr>
          <w:p w14:paraId="709AAE50" w14:textId="6D2F5498" w:rsidR="00035293" w:rsidRPr="002F4C7C" w:rsidRDefault="00035293" w:rsidP="002F4C7C">
            <w:pPr>
              <w:pStyle w:val="Sinespaciado"/>
              <w:spacing w:line="240" w:lineRule="auto"/>
              <w:ind w:right="-93"/>
              <w:jc w:val="center"/>
              <w:rPr>
                <w:rFonts w:asciiTheme="minorHAnsi" w:hAnsiTheme="minorHAnsi" w:cstheme="minorHAnsi"/>
                <w:b/>
                <w:bCs/>
                <w:i/>
                <w:iCs/>
                <w:szCs w:val="24"/>
              </w:rPr>
            </w:pPr>
            <w:r w:rsidRPr="002F4C7C">
              <w:rPr>
                <w:rFonts w:asciiTheme="minorHAnsi" w:hAnsiTheme="minorHAnsi" w:cstheme="minorHAnsi"/>
                <w:b/>
                <w:bCs/>
                <w:i/>
                <w:iCs/>
                <w:szCs w:val="24"/>
              </w:rPr>
              <w:t>Profesores</w:t>
            </w:r>
          </w:p>
        </w:tc>
      </w:tr>
      <w:tr w:rsidR="002F4C7C" w:rsidRPr="002F4C7C" w14:paraId="17986FCC" w14:textId="77777777" w:rsidTr="00B06047">
        <w:tblPrEx>
          <w:tblCellMar>
            <w:left w:w="70" w:type="dxa"/>
            <w:right w:w="70" w:type="dxa"/>
          </w:tblCellMar>
        </w:tblPrEx>
        <w:tc>
          <w:tcPr>
            <w:tcW w:w="3475" w:type="dxa"/>
          </w:tcPr>
          <w:p w14:paraId="3CBFECEB" w14:textId="50B8489B" w:rsidR="00035293" w:rsidRPr="002F4C7C" w:rsidRDefault="00035293"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48C644D7" wp14:editId="018B2601">
                  <wp:extent cx="2869565" cy="2743200"/>
                  <wp:effectExtent l="25400" t="0" r="13335" b="12700"/>
                  <wp:docPr id="6" name="Gráfico 6">
                    <a:extLst xmlns:a="http://schemas.openxmlformats.org/drawingml/2006/main">
                      <a:ext uri="{FF2B5EF4-FFF2-40B4-BE49-F238E27FC236}">
                        <a16:creationId xmlns:a16="http://schemas.microsoft.com/office/drawing/2014/main" id="{B3A1743F-A94B-4E47-93E9-EBD11C650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353" w:type="dxa"/>
          </w:tcPr>
          <w:p w14:paraId="29F0D7ED" w14:textId="57683A75" w:rsidR="00035293" w:rsidRPr="002F4C7C" w:rsidRDefault="00B06047"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549790BD" wp14:editId="523DB2C7">
                  <wp:extent cx="2552700" cy="2743200"/>
                  <wp:effectExtent l="0" t="0" r="12700" b="12700"/>
                  <wp:docPr id="1" name="Gráfico 1">
                    <a:extLst xmlns:a="http://schemas.openxmlformats.org/drawingml/2006/main">
                      <a:ext uri="{FF2B5EF4-FFF2-40B4-BE49-F238E27FC236}">
                        <a16:creationId xmlns:a16="http://schemas.microsoft.com/office/drawing/2014/main" id="{3B051BB4-4213-0E45-A517-1AF91BEE7B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5E343F49" w14:textId="39368080" w:rsidR="00D647F9" w:rsidRPr="002F4C7C" w:rsidRDefault="00D647F9" w:rsidP="002F4C7C">
      <w:pPr>
        <w:pStyle w:val="Sinespaciado"/>
        <w:spacing w:line="240" w:lineRule="auto"/>
        <w:ind w:right="-93"/>
        <w:jc w:val="center"/>
        <w:rPr>
          <w:rFonts w:asciiTheme="minorHAnsi" w:hAnsiTheme="minorHAnsi" w:cstheme="minorHAnsi"/>
          <w:szCs w:val="24"/>
        </w:rPr>
      </w:pPr>
      <w:r w:rsidRPr="002F4C7C">
        <w:rPr>
          <w:rFonts w:asciiTheme="minorHAnsi" w:hAnsiTheme="minorHAnsi" w:cstheme="minorHAnsi"/>
          <w:szCs w:val="24"/>
        </w:rPr>
        <w:t xml:space="preserve">Fuente. Elaboración </w:t>
      </w:r>
      <w:proofErr w:type="gramStart"/>
      <w:r w:rsidRPr="002F4C7C">
        <w:rPr>
          <w:rFonts w:asciiTheme="minorHAnsi" w:hAnsiTheme="minorHAnsi" w:cstheme="minorHAnsi"/>
          <w:szCs w:val="24"/>
        </w:rPr>
        <w:t>propia.</w:t>
      </w:r>
      <w:r w:rsidR="00723FDD" w:rsidRPr="002F4C7C">
        <w:rPr>
          <w:rFonts w:asciiTheme="minorHAnsi" w:hAnsiTheme="minorHAnsi" w:cstheme="minorHAnsi"/>
          <w:szCs w:val="24"/>
        </w:rPr>
        <w:t>(</w:t>
      </w:r>
      <w:proofErr w:type="gramEnd"/>
      <w:r w:rsidR="00723FDD" w:rsidRPr="002F4C7C">
        <w:rPr>
          <w:rFonts w:asciiTheme="minorHAnsi" w:hAnsiTheme="minorHAnsi" w:cstheme="minorHAnsi"/>
          <w:szCs w:val="24"/>
        </w:rPr>
        <w:t>e</w:t>
      </w:r>
      <w:r w:rsidRPr="002F4C7C">
        <w:rPr>
          <w:rFonts w:asciiTheme="minorHAnsi" w:hAnsiTheme="minorHAnsi" w:cstheme="minorHAnsi"/>
          <w:szCs w:val="24"/>
        </w:rPr>
        <w:t>ncue</w:t>
      </w:r>
      <w:r w:rsidR="00035293" w:rsidRPr="002F4C7C">
        <w:rPr>
          <w:rFonts w:asciiTheme="minorHAnsi" w:hAnsiTheme="minorHAnsi" w:cstheme="minorHAnsi"/>
          <w:szCs w:val="24"/>
        </w:rPr>
        <w:t>s</w:t>
      </w:r>
      <w:r w:rsidRPr="002F4C7C">
        <w:rPr>
          <w:rFonts w:asciiTheme="minorHAnsi" w:hAnsiTheme="minorHAnsi" w:cstheme="minorHAnsi"/>
          <w:szCs w:val="24"/>
        </w:rPr>
        <w:t>ta 2024)</w:t>
      </w:r>
    </w:p>
    <w:p w14:paraId="795EEF31" w14:textId="77777777" w:rsidR="00723FDD" w:rsidRPr="002F4C7C" w:rsidRDefault="00723FDD" w:rsidP="002F4C7C">
      <w:pPr>
        <w:pStyle w:val="Sinespaciado"/>
        <w:spacing w:line="240" w:lineRule="auto"/>
        <w:ind w:right="-93"/>
        <w:rPr>
          <w:rFonts w:asciiTheme="minorHAnsi" w:hAnsiTheme="minorHAnsi" w:cstheme="minorHAnsi"/>
          <w:szCs w:val="24"/>
        </w:rPr>
      </w:pPr>
    </w:p>
    <w:p w14:paraId="11A30516" w14:textId="65212E02" w:rsidR="00C20F1F" w:rsidRDefault="00C20F1F"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Cuando se les preguntó sobre la igualdad de oportunidades (Figura 2), es decir que si son tratados de forma equitativa en comparación con el resto de sus compañeros</w:t>
      </w:r>
      <w:r w:rsidR="00936EB2" w:rsidRPr="002F4C7C">
        <w:rPr>
          <w:rFonts w:asciiTheme="minorHAnsi" w:hAnsiTheme="minorHAnsi" w:cstheme="minorHAnsi"/>
          <w:szCs w:val="24"/>
        </w:rPr>
        <w:t xml:space="preserve"> dentro del salón de clases como fuera de él</w:t>
      </w:r>
      <w:r w:rsidR="007561D1" w:rsidRPr="002F4C7C">
        <w:rPr>
          <w:rFonts w:asciiTheme="minorHAnsi" w:hAnsiTheme="minorHAnsi" w:cstheme="minorHAnsi"/>
          <w:szCs w:val="24"/>
        </w:rPr>
        <w:t>, un</w:t>
      </w:r>
      <w:r w:rsidR="00936EB2" w:rsidRPr="002F4C7C">
        <w:rPr>
          <w:rFonts w:asciiTheme="minorHAnsi" w:hAnsiTheme="minorHAnsi" w:cstheme="minorHAnsi"/>
          <w:szCs w:val="24"/>
        </w:rPr>
        <w:t xml:space="preserve"> 73% respondió que si</w:t>
      </w:r>
      <w:r w:rsidR="007561D1" w:rsidRPr="002F4C7C">
        <w:rPr>
          <w:rFonts w:asciiTheme="minorHAnsi" w:hAnsiTheme="minorHAnsi" w:cstheme="minorHAnsi"/>
          <w:szCs w:val="24"/>
        </w:rPr>
        <w:t>,</w:t>
      </w:r>
      <w:r w:rsidR="00936EB2" w:rsidRPr="002F4C7C">
        <w:rPr>
          <w:rFonts w:asciiTheme="minorHAnsi" w:hAnsiTheme="minorHAnsi" w:cstheme="minorHAnsi"/>
          <w:szCs w:val="24"/>
        </w:rPr>
        <w:t xml:space="preserve"> mientras que el 27% respondió que no, argumentando que algunas veces se siente</w:t>
      </w:r>
      <w:r w:rsidR="0002537A" w:rsidRPr="002F4C7C">
        <w:rPr>
          <w:rFonts w:asciiTheme="minorHAnsi" w:hAnsiTheme="minorHAnsi" w:cstheme="minorHAnsi"/>
          <w:szCs w:val="24"/>
        </w:rPr>
        <w:t>n</w:t>
      </w:r>
      <w:r w:rsidR="00936EB2" w:rsidRPr="002F4C7C">
        <w:rPr>
          <w:rFonts w:asciiTheme="minorHAnsi" w:hAnsiTheme="minorHAnsi" w:cstheme="minorHAnsi"/>
          <w:szCs w:val="24"/>
        </w:rPr>
        <w:t xml:space="preserve"> desplazados o poco tomados en cuenta por parte del profesorado y/o personal administrativo de la institución</w:t>
      </w:r>
      <w:r w:rsidR="0002537A" w:rsidRPr="002F4C7C">
        <w:rPr>
          <w:rFonts w:asciiTheme="minorHAnsi" w:hAnsiTheme="minorHAnsi" w:cstheme="minorHAnsi"/>
          <w:szCs w:val="24"/>
        </w:rPr>
        <w:t xml:space="preserve">, por otro lado, los profesores dicen que a todos los estudiantes se les da el mismo trato, solo un 7% refiere que no es asi. </w:t>
      </w:r>
    </w:p>
    <w:p w14:paraId="46B6124B" w14:textId="77777777" w:rsidR="00166EB1" w:rsidRDefault="00166EB1" w:rsidP="002F4C7C">
      <w:pPr>
        <w:pStyle w:val="Sinespaciado"/>
        <w:spacing w:line="240" w:lineRule="auto"/>
        <w:ind w:right="-93"/>
        <w:jc w:val="both"/>
        <w:rPr>
          <w:rFonts w:asciiTheme="minorHAnsi" w:hAnsiTheme="minorHAnsi" w:cstheme="minorHAnsi"/>
          <w:szCs w:val="24"/>
        </w:rPr>
      </w:pPr>
    </w:p>
    <w:p w14:paraId="3B3E2C9B" w14:textId="77777777" w:rsidR="00166EB1" w:rsidRDefault="00166EB1" w:rsidP="002F4C7C">
      <w:pPr>
        <w:pStyle w:val="Sinespaciado"/>
        <w:spacing w:line="240" w:lineRule="auto"/>
        <w:ind w:right="-93"/>
        <w:jc w:val="both"/>
        <w:rPr>
          <w:rFonts w:asciiTheme="minorHAnsi" w:hAnsiTheme="minorHAnsi" w:cstheme="minorHAnsi"/>
          <w:szCs w:val="24"/>
        </w:rPr>
      </w:pPr>
    </w:p>
    <w:p w14:paraId="114CC9A7" w14:textId="77777777" w:rsidR="00166EB1" w:rsidRDefault="00166EB1" w:rsidP="002F4C7C">
      <w:pPr>
        <w:pStyle w:val="Sinespaciado"/>
        <w:spacing w:line="240" w:lineRule="auto"/>
        <w:ind w:right="-93"/>
        <w:jc w:val="both"/>
        <w:rPr>
          <w:rFonts w:asciiTheme="minorHAnsi" w:hAnsiTheme="minorHAnsi" w:cstheme="minorHAnsi"/>
          <w:szCs w:val="24"/>
        </w:rPr>
      </w:pPr>
    </w:p>
    <w:p w14:paraId="4D0F0BC1" w14:textId="77777777" w:rsidR="00166EB1" w:rsidRDefault="00166EB1" w:rsidP="002F4C7C">
      <w:pPr>
        <w:pStyle w:val="Sinespaciado"/>
        <w:spacing w:line="240" w:lineRule="auto"/>
        <w:ind w:right="-93"/>
        <w:jc w:val="both"/>
        <w:rPr>
          <w:rFonts w:asciiTheme="minorHAnsi" w:hAnsiTheme="minorHAnsi" w:cstheme="minorHAnsi"/>
          <w:szCs w:val="24"/>
        </w:rPr>
      </w:pPr>
    </w:p>
    <w:p w14:paraId="7B90AD12" w14:textId="77777777" w:rsidR="00166EB1" w:rsidRDefault="00166EB1" w:rsidP="002F4C7C">
      <w:pPr>
        <w:pStyle w:val="Sinespaciado"/>
        <w:spacing w:line="240" w:lineRule="auto"/>
        <w:ind w:right="-93"/>
        <w:jc w:val="both"/>
        <w:rPr>
          <w:rFonts w:asciiTheme="minorHAnsi" w:hAnsiTheme="minorHAnsi" w:cstheme="minorHAnsi"/>
          <w:szCs w:val="24"/>
        </w:rPr>
      </w:pPr>
    </w:p>
    <w:p w14:paraId="2AFE90C1" w14:textId="77777777" w:rsidR="00166EB1" w:rsidRDefault="00166EB1" w:rsidP="002F4C7C">
      <w:pPr>
        <w:pStyle w:val="Sinespaciado"/>
        <w:spacing w:line="240" w:lineRule="auto"/>
        <w:ind w:right="-93"/>
        <w:jc w:val="both"/>
        <w:rPr>
          <w:rFonts w:asciiTheme="minorHAnsi" w:hAnsiTheme="minorHAnsi" w:cstheme="minorHAnsi"/>
          <w:szCs w:val="24"/>
        </w:rPr>
      </w:pPr>
    </w:p>
    <w:p w14:paraId="4EA2C51F" w14:textId="77777777" w:rsidR="00166EB1" w:rsidRDefault="00166EB1" w:rsidP="002F4C7C">
      <w:pPr>
        <w:pStyle w:val="Sinespaciado"/>
        <w:spacing w:line="240" w:lineRule="auto"/>
        <w:ind w:right="-93"/>
        <w:jc w:val="both"/>
        <w:rPr>
          <w:rFonts w:asciiTheme="minorHAnsi" w:hAnsiTheme="minorHAnsi" w:cstheme="minorHAnsi"/>
          <w:szCs w:val="24"/>
        </w:rPr>
      </w:pPr>
    </w:p>
    <w:p w14:paraId="7057FD87" w14:textId="77777777" w:rsidR="00166EB1" w:rsidRDefault="00166EB1" w:rsidP="002F4C7C">
      <w:pPr>
        <w:pStyle w:val="Sinespaciado"/>
        <w:spacing w:line="240" w:lineRule="auto"/>
        <w:ind w:right="-93"/>
        <w:jc w:val="both"/>
        <w:rPr>
          <w:rFonts w:asciiTheme="minorHAnsi" w:hAnsiTheme="minorHAnsi" w:cstheme="minorHAnsi"/>
          <w:szCs w:val="24"/>
        </w:rPr>
      </w:pPr>
    </w:p>
    <w:p w14:paraId="50F4CBA3" w14:textId="77777777" w:rsidR="00166EB1" w:rsidRDefault="00166EB1" w:rsidP="002F4C7C">
      <w:pPr>
        <w:pStyle w:val="Sinespaciado"/>
        <w:spacing w:line="240" w:lineRule="auto"/>
        <w:ind w:right="-93"/>
        <w:jc w:val="both"/>
        <w:rPr>
          <w:rFonts w:asciiTheme="minorHAnsi" w:hAnsiTheme="minorHAnsi" w:cstheme="minorHAnsi"/>
          <w:szCs w:val="24"/>
        </w:rPr>
      </w:pPr>
    </w:p>
    <w:p w14:paraId="4215F7A7" w14:textId="77777777" w:rsidR="00166EB1" w:rsidRDefault="00166EB1" w:rsidP="002F4C7C">
      <w:pPr>
        <w:pStyle w:val="Sinespaciado"/>
        <w:spacing w:line="240" w:lineRule="auto"/>
        <w:ind w:right="-93"/>
        <w:jc w:val="both"/>
        <w:rPr>
          <w:rFonts w:asciiTheme="minorHAnsi" w:hAnsiTheme="minorHAnsi" w:cstheme="minorHAnsi"/>
          <w:szCs w:val="24"/>
        </w:rPr>
      </w:pPr>
    </w:p>
    <w:p w14:paraId="77CB7DC7" w14:textId="77777777" w:rsidR="00166EB1" w:rsidRDefault="00166EB1" w:rsidP="002F4C7C">
      <w:pPr>
        <w:pStyle w:val="Sinespaciado"/>
        <w:spacing w:line="240" w:lineRule="auto"/>
        <w:ind w:right="-93"/>
        <w:jc w:val="both"/>
        <w:rPr>
          <w:rFonts w:asciiTheme="minorHAnsi" w:hAnsiTheme="minorHAnsi" w:cstheme="minorHAnsi"/>
          <w:szCs w:val="24"/>
        </w:rPr>
      </w:pPr>
    </w:p>
    <w:p w14:paraId="62ABC016" w14:textId="77777777" w:rsidR="00166EB1" w:rsidRDefault="00166EB1" w:rsidP="002F4C7C">
      <w:pPr>
        <w:pStyle w:val="Sinespaciado"/>
        <w:spacing w:line="240" w:lineRule="auto"/>
        <w:ind w:right="-93"/>
        <w:jc w:val="both"/>
        <w:rPr>
          <w:rFonts w:asciiTheme="minorHAnsi" w:hAnsiTheme="minorHAnsi" w:cstheme="minorHAnsi"/>
          <w:szCs w:val="24"/>
        </w:rPr>
      </w:pPr>
    </w:p>
    <w:p w14:paraId="601B54C2" w14:textId="77777777" w:rsidR="00166EB1" w:rsidRDefault="00166EB1" w:rsidP="002F4C7C">
      <w:pPr>
        <w:pStyle w:val="Sinespaciado"/>
        <w:spacing w:line="240" w:lineRule="auto"/>
        <w:ind w:right="-93"/>
        <w:jc w:val="both"/>
        <w:rPr>
          <w:rFonts w:asciiTheme="minorHAnsi" w:hAnsiTheme="minorHAnsi" w:cstheme="minorHAnsi"/>
          <w:szCs w:val="24"/>
        </w:rPr>
      </w:pPr>
    </w:p>
    <w:p w14:paraId="0324CA76" w14:textId="77777777" w:rsidR="00166EB1" w:rsidRDefault="00166EB1" w:rsidP="002F4C7C">
      <w:pPr>
        <w:pStyle w:val="Sinespaciado"/>
        <w:spacing w:line="240" w:lineRule="auto"/>
        <w:ind w:right="-93"/>
        <w:jc w:val="both"/>
        <w:rPr>
          <w:rFonts w:asciiTheme="minorHAnsi" w:hAnsiTheme="minorHAnsi" w:cstheme="minorHAnsi"/>
          <w:szCs w:val="24"/>
        </w:rPr>
      </w:pPr>
    </w:p>
    <w:p w14:paraId="4DE53EF4" w14:textId="77777777" w:rsidR="00166EB1" w:rsidRDefault="00166EB1" w:rsidP="002F4C7C">
      <w:pPr>
        <w:pStyle w:val="Sinespaciado"/>
        <w:spacing w:line="240" w:lineRule="auto"/>
        <w:ind w:right="-93"/>
        <w:jc w:val="both"/>
        <w:rPr>
          <w:rFonts w:asciiTheme="minorHAnsi" w:hAnsiTheme="minorHAnsi" w:cstheme="minorHAnsi"/>
          <w:szCs w:val="24"/>
        </w:rPr>
      </w:pPr>
    </w:p>
    <w:p w14:paraId="7D6CBB03"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0888230F" w14:textId="65FF8913" w:rsidR="00936EB2" w:rsidRPr="002F4C7C" w:rsidRDefault="00936EB2" w:rsidP="00166EB1">
      <w:pPr>
        <w:pStyle w:val="Sinespaciado"/>
        <w:spacing w:line="240" w:lineRule="auto"/>
        <w:ind w:right="-93"/>
        <w:jc w:val="center"/>
        <w:rPr>
          <w:rFonts w:asciiTheme="minorHAnsi" w:hAnsiTheme="minorHAnsi" w:cstheme="minorHAnsi"/>
          <w:i/>
          <w:iCs/>
          <w:szCs w:val="24"/>
        </w:rPr>
      </w:pPr>
      <w:r w:rsidRPr="002F4C7C">
        <w:rPr>
          <w:rFonts w:asciiTheme="minorHAnsi" w:hAnsiTheme="minorHAnsi" w:cstheme="minorHAnsi"/>
          <w:b/>
          <w:bCs/>
          <w:szCs w:val="24"/>
        </w:rPr>
        <w:lastRenderedPageBreak/>
        <w:t>Figura 2</w:t>
      </w:r>
      <w:r w:rsidR="00166EB1">
        <w:rPr>
          <w:rFonts w:asciiTheme="minorHAnsi" w:hAnsiTheme="minorHAnsi" w:cstheme="minorHAnsi"/>
          <w:b/>
          <w:bCs/>
          <w:szCs w:val="24"/>
        </w:rPr>
        <w:t xml:space="preserve"> </w:t>
      </w:r>
      <w:r w:rsidRPr="002F4C7C">
        <w:rPr>
          <w:rFonts w:asciiTheme="minorHAnsi" w:hAnsiTheme="minorHAnsi" w:cstheme="minorHAnsi"/>
          <w:i/>
          <w:iCs/>
          <w:szCs w:val="24"/>
        </w:rPr>
        <w:t>Igualdad de oportunidades para todos</w:t>
      </w:r>
    </w:p>
    <w:tbl>
      <w:tblPr>
        <w:tblStyle w:val="Tablaconcuadrcula"/>
        <w:tblW w:w="0" w:type="auto"/>
        <w:tblLook w:val="04A0" w:firstRow="1" w:lastRow="0" w:firstColumn="1" w:lastColumn="0" w:noHBand="0" w:noVBand="1"/>
      </w:tblPr>
      <w:tblGrid>
        <w:gridCol w:w="4560"/>
        <w:gridCol w:w="5177"/>
      </w:tblGrid>
      <w:tr w:rsidR="002F4C7C" w:rsidRPr="002F4C7C" w14:paraId="37E10A48" w14:textId="77777777" w:rsidTr="00166EB1">
        <w:tc>
          <w:tcPr>
            <w:tcW w:w="4560" w:type="dxa"/>
            <w:shd w:val="clear" w:color="auto" w:fill="A8D08D" w:themeFill="accent6" w:themeFillTint="99"/>
          </w:tcPr>
          <w:p w14:paraId="205A70FC" w14:textId="3E0F668F" w:rsidR="00035293" w:rsidRPr="002F4C7C" w:rsidRDefault="00035293" w:rsidP="002F4C7C">
            <w:pPr>
              <w:pStyle w:val="Sinespaciado"/>
              <w:spacing w:line="240" w:lineRule="auto"/>
              <w:ind w:right="-93"/>
              <w:jc w:val="center"/>
              <w:rPr>
                <w:rFonts w:asciiTheme="minorHAnsi" w:hAnsiTheme="minorHAnsi" w:cstheme="minorHAnsi"/>
                <w:b/>
                <w:bCs/>
                <w:noProof/>
                <w:szCs w:val="24"/>
              </w:rPr>
            </w:pPr>
            <w:r w:rsidRPr="002F4C7C">
              <w:rPr>
                <w:rFonts w:asciiTheme="minorHAnsi" w:hAnsiTheme="minorHAnsi" w:cstheme="minorHAnsi"/>
                <w:b/>
                <w:bCs/>
                <w:noProof/>
                <w:szCs w:val="24"/>
              </w:rPr>
              <w:t>Profesores</w:t>
            </w:r>
          </w:p>
        </w:tc>
        <w:tc>
          <w:tcPr>
            <w:tcW w:w="5177" w:type="dxa"/>
            <w:shd w:val="clear" w:color="auto" w:fill="A8D08D" w:themeFill="accent6" w:themeFillTint="99"/>
          </w:tcPr>
          <w:p w14:paraId="48AD3542" w14:textId="1769DD38" w:rsidR="00035293" w:rsidRPr="002F4C7C" w:rsidRDefault="00035293" w:rsidP="002F4C7C">
            <w:pPr>
              <w:pStyle w:val="Sinespaciado"/>
              <w:spacing w:line="240" w:lineRule="auto"/>
              <w:ind w:right="-93"/>
              <w:jc w:val="center"/>
              <w:rPr>
                <w:rFonts w:asciiTheme="minorHAnsi" w:hAnsiTheme="minorHAnsi" w:cstheme="minorHAnsi"/>
                <w:b/>
                <w:bCs/>
                <w:i/>
                <w:iCs/>
                <w:szCs w:val="24"/>
              </w:rPr>
            </w:pPr>
            <w:r w:rsidRPr="002F4C7C">
              <w:rPr>
                <w:rFonts w:asciiTheme="minorHAnsi" w:hAnsiTheme="minorHAnsi" w:cstheme="minorHAnsi"/>
                <w:b/>
                <w:bCs/>
                <w:i/>
                <w:iCs/>
                <w:szCs w:val="24"/>
              </w:rPr>
              <w:t>Estudiantes</w:t>
            </w:r>
          </w:p>
        </w:tc>
      </w:tr>
      <w:tr w:rsidR="002F4C7C" w:rsidRPr="002F4C7C" w14:paraId="2F7AD78E" w14:textId="77777777" w:rsidTr="00166EB1">
        <w:tblPrEx>
          <w:tblCellMar>
            <w:left w:w="70" w:type="dxa"/>
            <w:right w:w="70" w:type="dxa"/>
          </w:tblCellMar>
        </w:tblPrEx>
        <w:tc>
          <w:tcPr>
            <w:tcW w:w="4560" w:type="dxa"/>
            <w:shd w:val="clear" w:color="auto" w:fill="BDD6EE" w:themeFill="accent1" w:themeFillTint="66"/>
          </w:tcPr>
          <w:p w14:paraId="4EF2679E" w14:textId="6BD24A3C" w:rsidR="00035293" w:rsidRPr="002F4C7C" w:rsidRDefault="00035293"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7D76DA4D" wp14:editId="60DFFFAF">
                  <wp:extent cx="2794000" cy="2654300"/>
                  <wp:effectExtent l="0" t="0" r="12700" b="12700"/>
                  <wp:docPr id="7" name="Gráfico 7">
                    <a:extLst xmlns:a="http://schemas.openxmlformats.org/drawingml/2006/main">
                      <a:ext uri="{FF2B5EF4-FFF2-40B4-BE49-F238E27FC236}">
                        <a16:creationId xmlns:a16="http://schemas.microsoft.com/office/drawing/2014/main" id="{714EFB57-38CA-144C-9431-E7749FF83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177" w:type="dxa"/>
          </w:tcPr>
          <w:p w14:paraId="447DF708" w14:textId="3C3DF0CA" w:rsidR="00035293" w:rsidRPr="002F4C7C" w:rsidRDefault="00A10B72"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2F4B3C1E" wp14:editId="5161F35F">
                  <wp:extent cx="2616200" cy="2743200"/>
                  <wp:effectExtent l="0" t="0" r="12700" b="12700"/>
                  <wp:docPr id="2" name="Gráfico 2">
                    <a:extLst xmlns:a="http://schemas.openxmlformats.org/drawingml/2006/main">
                      <a:ext uri="{FF2B5EF4-FFF2-40B4-BE49-F238E27FC236}">
                        <a16:creationId xmlns:a16="http://schemas.microsoft.com/office/drawing/2014/main" id="{3B051BB4-4213-0E45-A517-1AF91BEE7B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19BC84A" w14:textId="51D82301" w:rsidR="000F7F41" w:rsidRPr="002F4C7C" w:rsidRDefault="000F7F41" w:rsidP="002F4C7C">
      <w:pPr>
        <w:pStyle w:val="Sinespaciado"/>
        <w:spacing w:line="240" w:lineRule="auto"/>
        <w:ind w:right="-93"/>
        <w:jc w:val="center"/>
        <w:rPr>
          <w:rFonts w:asciiTheme="minorHAnsi" w:hAnsiTheme="minorHAnsi" w:cstheme="minorHAnsi"/>
          <w:szCs w:val="24"/>
        </w:rPr>
      </w:pPr>
      <w:r w:rsidRPr="002F4C7C">
        <w:rPr>
          <w:rFonts w:asciiTheme="minorHAnsi" w:hAnsiTheme="minorHAnsi" w:cstheme="minorHAnsi"/>
          <w:szCs w:val="24"/>
        </w:rPr>
        <w:t>Fuente. Elaboración propia (encuesta 2024)</w:t>
      </w:r>
    </w:p>
    <w:p w14:paraId="6BC3B16E" w14:textId="77777777" w:rsidR="00723FDD" w:rsidRPr="002F4C7C" w:rsidRDefault="00723FDD" w:rsidP="002F4C7C">
      <w:pPr>
        <w:pStyle w:val="Sinespaciado"/>
        <w:spacing w:line="240" w:lineRule="auto"/>
        <w:ind w:right="-93"/>
        <w:rPr>
          <w:rFonts w:asciiTheme="minorHAnsi" w:hAnsiTheme="minorHAnsi" w:cstheme="minorHAnsi"/>
          <w:szCs w:val="24"/>
        </w:rPr>
      </w:pPr>
    </w:p>
    <w:p w14:paraId="06B788A1" w14:textId="4F4F6C7B" w:rsidR="000F7F41" w:rsidRDefault="000F7F41"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Una de las preguntas claves en este estudio fue el saber por parte del estudiantado si los profesores que les imparte clases están calificados para darla y sorperendentemente más del 50% contestó que no, que muchos profesores no tienen el perfil adecuado para la materia que imparten, el </w:t>
      </w:r>
      <w:r w:rsidR="00557A43" w:rsidRPr="002F4C7C">
        <w:rPr>
          <w:rFonts w:asciiTheme="minorHAnsi" w:hAnsiTheme="minorHAnsi" w:cstheme="minorHAnsi"/>
          <w:szCs w:val="24"/>
        </w:rPr>
        <w:t>34% respondió que si están capacitados mientras que el 13% no contestó</w:t>
      </w:r>
      <w:r w:rsidR="00060782" w:rsidRPr="002F4C7C">
        <w:rPr>
          <w:rFonts w:asciiTheme="minorHAnsi" w:hAnsiTheme="minorHAnsi" w:cstheme="minorHAnsi"/>
          <w:szCs w:val="24"/>
        </w:rPr>
        <w:t>, por parte del profesorado, pudiera pensarse que todos contestarían que se encuentran capacitados para cubrir el perfil profesiográfico que se requiere para impartir alguna materia pero sorprendentemente el 6% dijo que no se sienten calificados para ello, el 7% no contestó y el 87% se siente totalmente capacitado para impartir su materia de manera eficiente.(figura 3)</w:t>
      </w:r>
      <w:r w:rsidR="00166EB1">
        <w:rPr>
          <w:rFonts w:asciiTheme="minorHAnsi" w:hAnsiTheme="minorHAnsi" w:cstheme="minorHAnsi"/>
          <w:szCs w:val="24"/>
        </w:rPr>
        <w:t>.</w:t>
      </w:r>
    </w:p>
    <w:p w14:paraId="6AD3E97B" w14:textId="77777777" w:rsidR="00166EB1" w:rsidRDefault="00166EB1" w:rsidP="002F4C7C">
      <w:pPr>
        <w:pStyle w:val="Sinespaciado"/>
        <w:spacing w:line="240" w:lineRule="auto"/>
        <w:ind w:right="-93"/>
        <w:jc w:val="both"/>
        <w:rPr>
          <w:rFonts w:asciiTheme="minorHAnsi" w:hAnsiTheme="minorHAnsi" w:cstheme="minorHAnsi"/>
          <w:szCs w:val="24"/>
        </w:rPr>
      </w:pPr>
    </w:p>
    <w:p w14:paraId="47695ED6" w14:textId="77777777" w:rsidR="00166EB1" w:rsidRDefault="00166EB1" w:rsidP="002F4C7C">
      <w:pPr>
        <w:pStyle w:val="Sinespaciado"/>
        <w:spacing w:line="240" w:lineRule="auto"/>
        <w:ind w:right="-93"/>
        <w:jc w:val="both"/>
        <w:rPr>
          <w:rFonts w:asciiTheme="minorHAnsi" w:hAnsiTheme="minorHAnsi" w:cstheme="minorHAnsi"/>
          <w:szCs w:val="24"/>
        </w:rPr>
      </w:pPr>
    </w:p>
    <w:p w14:paraId="2409EC35" w14:textId="77777777" w:rsidR="00166EB1" w:rsidRDefault="00166EB1" w:rsidP="002F4C7C">
      <w:pPr>
        <w:pStyle w:val="Sinespaciado"/>
        <w:spacing w:line="240" w:lineRule="auto"/>
        <w:ind w:right="-93"/>
        <w:jc w:val="both"/>
        <w:rPr>
          <w:rFonts w:asciiTheme="minorHAnsi" w:hAnsiTheme="minorHAnsi" w:cstheme="minorHAnsi"/>
          <w:szCs w:val="24"/>
        </w:rPr>
      </w:pPr>
    </w:p>
    <w:p w14:paraId="37F4F5DA" w14:textId="77777777" w:rsidR="00166EB1" w:rsidRDefault="00166EB1" w:rsidP="002F4C7C">
      <w:pPr>
        <w:pStyle w:val="Sinespaciado"/>
        <w:spacing w:line="240" w:lineRule="auto"/>
        <w:ind w:right="-93"/>
        <w:jc w:val="both"/>
        <w:rPr>
          <w:rFonts w:asciiTheme="minorHAnsi" w:hAnsiTheme="minorHAnsi" w:cstheme="minorHAnsi"/>
          <w:szCs w:val="24"/>
        </w:rPr>
      </w:pPr>
    </w:p>
    <w:p w14:paraId="4F42FC2D" w14:textId="77777777" w:rsidR="00166EB1" w:rsidRDefault="00166EB1" w:rsidP="002F4C7C">
      <w:pPr>
        <w:pStyle w:val="Sinespaciado"/>
        <w:spacing w:line="240" w:lineRule="auto"/>
        <w:ind w:right="-93"/>
        <w:jc w:val="both"/>
        <w:rPr>
          <w:rFonts w:asciiTheme="minorHAnsi" w:hAnsiTheme="minorHAnsi" w:cstheme="minorHAnsi"/>
          <w:szCs w:val="24"/>
        </w:rPr>
      </w:pPr>
    </w:p>
    <w:p w14:paraId="0B860CB6" w14:textId="77777777" w:rsidR="00166EB1" w:rsidRDefault="00166EB1" w:rsidP="002F4C7C">
      <w:pPr>
        <w:pStyle w:val="Sinespaciado"/>
        <w:spacing w:line="240" w:lineRule="auto"/>
        <w:ind w:right="-93"/>
        <w:jc w:val="both"/>
        <w:rPr>
          <w:rFonts w:asciiTheme="minorHAnsi" w:hAnsiTheme="minorHAnsi" w:cstheme="minorHAnsi"/>
          <w:szCs w:val="24"/>
        </w:rPr>
      </w:pPr>
    </w:p>
    <w:p w14:paraId="5E501EAD" w14:textId="77777777" w:rsidR="00166EB1" w:rsidRDefault="00166EB1" w:rsidP="002F4C7C">
      <w:pPr>
        <w:pStyle w:val="Sinespaciado"/>
        <w:spacing w:line="240" w:lineRule="auto"/>
        <w:ind w:right="-93"/>
        <w:jc w:val="both"/>
        <w:rPr>
          <w:rFonts w:asciiTheme="minorHAnsi" w:hAnsiTheme="minorHAnsi" w:cstheme="minorHAnsi"/>
          <w:szCs w:val="24"/>
        </w:rPr>
      </w:pPr>
    </w:p>
    <w:p w14:paraId="4E781011" w14:textId="77777777" w:rsidR="00166EB1" w:rsidRDefault="00166EB1" w:rsidP="002F4C7C">
      <w:pPr>
        <w:pStyle w:val="Sinespaciado"/>
        <w:spacing w:line="240" w:lineRule="auto"/>
        <w:ind w:right="-93"/>
        <w:jc w:val="both"/>
        <w:rPr>
          <w:rFonts w:asciiTheme="minorHAnsi" w:hAnsiTheme="minorHAnsi" w:cstheme="minorHAnsi"/>
          <w:szCs w:val="24"/>
        </w:rPr>
      </w:pPr>
    </w:p>
    <w:p w14:paraId="6909272F" w14:textId="77777777" w:rsidR="00166EB1" w:rsidRDefault="00166EB1" w:rsidP="002F4C7C">
      <w:pPr>
        <w:pStyle w:val="Sinespaciado"/>
        <w:spacing w:line="240" w:lineRule="auto"/>
        <w:ind w:right="-93"/>
        <w:jc w:val="both"/>
        <w:rPr>
          <w:rFonts w:asciiTheme="minorHAnsi" w:hAnsiTheme="minorHAnsi" w:cstheme="minorHAnsi"/>
          <w:szCs w:val="24"/>
        </w:rPr>
      </w:pPr>
    </w:p>
    <w:p w14:paraId="3A69FC97" w14:textId="77777777" w:rsidR="00166EB1" w:rsidRDefault="00166EB1" w:rsidP="002F4C7C">
      <w:pPr>
        <w:pStyle w:val="Sinespaciado"/>
        <w:spacing w:line="240" w:lineRule="auto"/>
        <w:ind w:right="-93"/>
        <w:jc w:val="both"/>
        <w:rPr>
          <w:rFonts w:asciiTheme="minorHAnsi" w:hAnsiTheme="minorHAnsi" w:cstheme="minorHAnsi"/>
          <w:szCs w:val="24"/>
        </w:rPr>
      </w:pPr>
    </w:p>
    <w:p w14:paraId="5C442281" w14:textId="77777777" w:rsidR="00166EB1" w:rsidRDefault="00166EB1" w:rsidP="002F4C7C">
      <w:pPr>
        <w:pStyle w:val="Sinespaciado"/>
        <w:spacing w:line="240" w:lineRule="auto"/>
        <w:ind w:right="-93"/>
        <w:jc w:val="both"/>
        <w:rPr>
          <w:rFonts w:asciiTheme="minorHAnsi" w:hAnsiTheme="minorHAnsi" w:cstheme="minorHAnsi"/>
          <w:szCs w:val="24"/>
        </w:rPr>
      </w:pPr>
    </w:p>
    <w:p w14:paraId="5E023C7C" w14:textId="77777777" w:rsidR="00166EB1" w:rsidRDefault="00166EB1" w:rsidP="002F4C7C">
      <w:pPr>
        <w:pStyle w:val="Sinespaciado"/>
        <w:spacing w:line="240" w:lineRule="auto"/>
        <w:ind w:right="-93"/>
        <w:jc w:val="both"/>
        <w:rPr>
          <w:rFonts w:asciiTheme="minorHAnsi" w:hAnsiTheme="minorHAnsi" w:cstheme="minorHAnsi"/>
          <w:szCs w:val="24"/>
        </w:rPr>
      </w:pPr>
    </w:p>
    <w:p w14:paraId="5DC0BCAF" w14:textId="77777777" w:rsidR="00166EB1" w:rsidRDefault="00166EB1" w:rsidP="002F4C7C">
      <w:pPr>
        <w:pStyle w:val="Sinespaciado"/>
        <w:spacing w:line="240" w:lineRule="auto"/>
        <w:ind w:right="-93"/>
        <w:jc w:val="both"/>
        <w:rPr>
          <w:rFonts w:asciiTheme="minorHAnsi" w:hAnsiTheme="minorHAnsi" w:cstheme="minorHAnsi"/>
          <w:szCs w:val="24"/>
        </w:rPr>
      </w:pPr>
    </w:p>
    <w:p w14:paraId="6FA4FE29" w14:textId="77777777" w:rsidR="00166EB1" w:rsidRDefault="00166EB1" w:rsidP="002F4C7C">
      <w:pPr>
        <w:pStyle w:val="Sinespaciado"/>
        <w:spacing w:line="240" w:lineRule="auto"/>
        <w:ind w:right="-93"/>
        <w:jc w:val="both"/>
        <w:rPr>
          <w:rFonts w:asciiTheme="minorHAnsi" w:hAnsiTheme="minorHAnsi" w:cstheme="minorHAnsi"/>
          <w:szCs w:val="24"/>
        </w:rPr>
      </w:pPr>
    </w:p>
    <w:p w14:paraId="2E878A71" w14:textId="77777777" w:rsidR="00166EB1" w:rsidRDefault="00166EB1" w:rsidP="002F4C7C">
      <w:pPr>
        <w:pStyle w:val="Sinespaciado"/>
        <w:spacing w:line="240" w:lineRule="auto"/>
        <w:ind w:right="-93"/>
        <w:jc w:val="both"/>
        <w:rPr>
          <w:rFonts w:asciiTheme="minorHAnsi" w:hAnsiTheme="minorHAnsi" w:cstheme="minorHAnsi"/>
          <w:szCs w:val="24"/>
        </w:rPr>
      </w:pPr>
    </w:p>
    <w:p w14:paraId="415DFDCC" w14:textId="77777777" w:rsidR="00166EB1" w:rsidRDefault="00166EB1" w:rsidP="002F4C7C">
      <w:pPr>
        <w:pStyle w:val="Sinespaciado"/>
        <w:spacing w:line="240" w:lineRule="auto"/>
        <w:ind w:right="-93"/>
        <w:jc w:val="both"/>
        <w:rPr>
          <w:rFonts w:asciiTheme="minorHAnsi" w:hAnsiTheme="minorHAnsi" w:cstheme="minorHAnsi"/>
          <w:szCs w:val="24"/>
        </w:rPr>
      </w:pPr>
    </w:p>
    <w:p w14:paraId="191A39C4"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2217A6F0" w14:textId="504E7550" w:rsidR="00557A43" w:rsidRPr="002F4C7C" w:rsidRDefault="00557A43" w:rsidP="00166EB1">
      <w:pPr>
        <w:pStyle w:val="Sinespaciado"/>
        <w:spacing w:line="240" w:lineRule="auto"/>
        <w:ind w:right="-93"/>
        <w:jc w:val="center"/>
        <w:rPr>
          <w:rFonts w:asciiTheme="minorHAnsi" w:hAnsiTheme="minorHAnsi" w:cstheme="minorHAnsi"/>
          <w:i/>
          <w:iCs/>
          <w:szCs w:val="24"/>
        </w:rPr>
      </w:pPr>
      <w:r w:rsidRPr="002F4C7C">
        <w:rPr>
          <w:rFonts w:asciiTheme="minorHAnsi" w:hAnsiTheme="minorHAnsi" w:cstheme="minorHAnsi"/>
          <w:b/>
          <w:bCs/>
          <w:szCs w:val="24"/>
        </w:rPr>
        <w:lastRenderedPageBreak/>
        <w:t>Figura 3</w:t>
      </w:r>
      <w:r w:rsidR="00166EB1">
        <w:rPr>
          <w:rFonts w:asciiTheme="minorHAnsi" w:hAnsiTheme="minorHAnsi" w:cstheme="minorHAnsi"/>
          <w:b/>
          <w:bCs/>
          <w:szCs w:val="24"/>
        </w:rPr>
        <w:t xml:space="preserve"> </w:t>
      </w:r>
      <w:r w:rsidRPr="002F4C7C">
        <w:rPr>
          <w:rFonts w:asciiTheme="minorHAnsi" w:hAnsiTheme="minorHAnsi" w:cstheme="minorHAnsi"/>
          <w:i/>
          <w:iCs/>
          <w:szCs w:val="24"/>
        </w:rPr>
        <w:t>Capacidad de profesores para impartir clases</w:t>
      </w:r>
    </w:p>
    <w:tbl>
      <w:tblPr>
        <w:tblStyle w:val="Tablaconcuadrcula"/>
        <w:tblW w:w="0" w:type="auto"/>
        <w:tblLook w:val="04A0" w:firstRow="1" w:lastRow="0" w:firstColumn="1" w:lastColumn="0" w:noHBand="0" w:noVBand="1"/>
      </w:tblPr>
      <w:tblGrid>
        <w:gridCol w:w="4640"/>
        <w:gridCol w:w="5428"/>
      </w:tblGrid>
      <w:tr w:rsidR="002F4C7C" w:rsidRPr="002F4C7C" w14:paraId="22148E07" w14:textId="77777777" w:rsidTr="00166EB1">
        <w:tc>
          <w:tcPr>
            <w:tcW w:w="4640" w:type="dxa"/>
            <w:shd w:val="clear" w:color="auto" w:fill="FFC000" w:themeFill="accent4"/>
          </w:tcPr>
          <w:p w14:paraId="301C36DB" w14:textId="2BC96983" w:rsidR="00035293" w:rsidRPr="002F4C7C" w:rsidRDefault="00035293" w:rsidP="002F4C7C">
            <w:pPr>
              <w:pStyle w:val="Sinespaciado"/>
              <w:spacing w:line="240" w:lineRule="auto"/>
              <w:ind w:right="-93"/>
              <w:jc w:val="center"/>
              <w:rPr>
                <w:rFonts w:asciiTheme="minorHAnsi" w:hAnsiTheme="minorHAnsi" w:cstheme="minorHAnsi"/>
                <w:b/>
                <w:bCs/>
                <w:noProof/>
                <w:szCs w:val="24"/>
              </w:rPr>
            </w:pPr>
            <w:r w:rsidRPr="002F4C7C">
              <w:rPr>
                <w:rFonts w:asciiTheme="minorHAnsi" w:hAnsiTheme="minorHAnsi" w:cstheme="minorHAnsi"/>
                <w:b/>
                <w:bCs/>
                <w:noProof/>
                <w:szCs w:val="24"/>
              </w:rPr>
              <w:t>Profesores</w:t>
            </w:r>
          </w:p>
        </w:tc>
        <w:tc>
          <w:tcPr>
            <w:tcW w:w="5428" w:type="dxa"/>
            <w:shd w:val="clear" w:color="auto" w:fill="FFC000" w:themeFill="accent4"/>
          </w:tcPr>
          <w:p w14:paraId="45712E93" w14:textId="1055317C" w:rsidR="00035293" w:rsidRPr="002F4C7C" w:rsidRDefault="00035293" w:rsidP="002F4C7C">
            <w:pPr>
              <w:pStyle w:val="Sinespaciado"/>
              <w:spacing w:line="240" w:lineRule="auto"/>
              <w:ind w:right="-93"/>
              <w:jc w:val="center"/>
              <w:rPr>
                <w:rFonts w:asciiTheme="minorHAnsi" w:hAnsiTheme="minorHAnsi" w:cstheme="minorHAnsi"/>
                <w:b/>
                <w:bCs/>
                <w:i/>
                <w:iCs/>
                <w:szCs w:val="24"/>
              </w:rPr>
            </w:pPr>
            <w:r w:rsidRPr="002F4C7C">
              <w:rPr>
                <w:rFonts w:asciiTheme="minorHAnsi" w:hAnsiTheme="minorHAnsi" w:cstheme="minorHAnsi"/>
                <w:b/>
                <w:bCs/>
                <w:i/>
                <w:iCs/>
                <w:szCs w:val="24"/>
              </w:rPr>
              <w:t>Estudiantes</w:t>
            </w:r>
          </w:p>
        </w:tc>
      </w:tr>
      <w:tr w:rsidR="002F4C7C" w:rsidRPr="002F4C7C" w14:paraId="039ADC5C" w14:textId="77777777" w:rsidTr="00166EB1">
        <w:tblPrEx>
          <w:tblCellMar>
            <w:left w:w="70" w:type="dxa"/>
            <w:right w:w="70" w:type="dxa"/>
          </w:tblCellMar>
        </w:tblPrEx>
        <w:tc>
          <w:tcPr>
            <w:tcW w:w="4640" w:type="dxa"/>
          </w:tcPr>
          <w:p w14:paraId="30C5A969" w14:textId="299357FB" w:rsidR="00035293" w:rsidRPr="002F4C7C" w:rsidRDefault="00035293"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14A3055D" wp14:editId="0B81883B">
                  <wp:extent cx="2790190" cy="2819400"/>
                  <wp:effectExtent l="25400" t="0" r="41910" b="12700"/>
                  <wp:docPr id="8" name="Gráfico 8">
                    <a:extLst xmlns:a="http://schemas.openxmlformats.org/drawingml/2006/main">
                      <a:ext uri="{FF2B5EF4-FFF2-40B4-BE49-F238E27FC236}">
                        <a16:creationId xmlns:a16="http://schemas.microsoft.com/office/drawing/2014/main" id="{1687BC37-993D-A34F-B129-94F3E3693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428" w:type="dxa"/>
          </w:tcPr>
          <w:p w14:paraId="2A010147" w14:textId="5AC7B920" w:rsidR="00035293" w:rsidRPr="002F4C7C" w:rsidRDefault="007039F9"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3B15D54B" wp14:editId="0354001A">
                  <wp:extent cx="2743200" cy="2910178"/>
                  <wp:effectExtent l="0" t="0" r="12700" b="11430"/>
                  <wp:docPr id="3" name="Gráfico 3">
                    <a:extLst xmlns:a="http://schemas.openxmlformats.org/drawingml/2006/main">
                      <a:ext uri="{FF2B5EF4-FFF2-40B4-BE49-F238E27FC236}">
                        <a16:creationId xmlns:a16="http://schemas.microsoft.com/office/drawing/2014/main" id="{1D63FC2F-7373-E24F-8322-3725EE6A3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6A676868" w14:textId="6BB032E7" w:rsidR="00557A43" w:rsidRPr="002F4C7C" w:rsidRDefault="00DC26B1" w:rsidP="002F4C7C">
      <w:pPr>
        <w:pStyle w:val="Sinespaciado"/>
        <w:spacing w:line="240" w:lineRule="auto"/>
        <w:ind w:right="-93"/>
        <w:jc w:val="center"/>
        <w:rPr>
          <w:rFonts w:asciiTheme="minorHAnsi" w:hAnsiTheme="minorHAnsi" w:cstheme="minorHAnsi"/>
          <w:szCs w:val="24"/>
        </w:rPr>
      </w:pPr>
      <w:r w:rsidRPr="002F4C7C">
        <w:rPr>
          <w:rFonts w:asciiTheme="minorHAnsi" w:hAnsiTheme="minorHAnsi" w:cstheme="minorHAnsi"/>
          <w:szCs w:val="24"/>
        </w:rPr>
        <w:t>Fuente</w:t>
      </w:r>
      <w:r w:rsidR="00557A43" w:rsidRPr="002F4C7C">
        <w:rPr>
          <w:rFonts w:asciiTheme="minorHAnsi" w:hAnsiTheme="minorHAnsi" w:cstheme="minorHAnsi"/>
          <w:szCs w:val="24"/>
        </w:rPr>
        <w:t>. Elaboración propia (encuesta 2024)</w:t>
      </w:r>
    </w:p>
    <w:p w14:paraId="1B79EA14" w14:textId="2F15BAA9" w:rsidR="00557A43" w:rsidRPr="002F4C7C" w:rsidRDefault="00557A43" w:rsidP="002F4C7C">
      <w:pPr>
        <w:pStyle w:val="Sinespaciado"/>
        <w:spacing w:line="240" w:lineRule="auto"/>
        <w:ind w:right="-93"/>
        <w:jc w:val="center"/>
        <w:rPr>
          <w:rFonts w:asciiTheme="minorHAnsi" w:hAnsiTheme="minorHAnsi" w:cstheme="minorHAnsi"/>
          <w:szCs w:val="24"/>
        </w:rPr>
      </w:pPr>
    </w:p>
    <w:p w14:paraId="6FA6C47A" w14:textId="2ED93B92" w:rsidR="00557A43" w:rsidRPr="002F4C7C" w:rsidRDefault="00557A43"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En cuanto a la infraestructura con la que cuentan las instituciones académicas, (Aulas, equipamiento, biblioteca y acervo, servicios tecnológicos, becas etc.) las respuestas fueron que la gran mayoría de los encuestados sienten que cuentan con una infraestructura sólida y en buenas condiciones</w:t>
      </w:r>
      <w:r w:rsidR="00060782" w:rsidRPr="002F4C7C">
        <w:rPr>
          <w:rFonts w:asciiTheme="minorHAnsi" w:hAnsiTheme="minorHAnsi" w:cstheme="minorHAnsi"/>
          <w:szCs w:val="24"/>
        </w:rPr>
        <w:t xml:space="preserve"> tanto estudiantes como profesores.</w:t>
      </w:r>
      <w:r w:rsidRPr="002F4C7C">
        <w:rPr>
          <w:rFonts w:asciiTheme="minorHAnsi" w:hAnsiTheme="minorHAnsi" w:cstheme="minorHAnsi"/>
          <w:szCs w:val="24"/>
        </w:rPr>
        <w:t xml:space="preserve"> (figura 4)</w:t>
      </w:r>
    </w:p>
    <w:p w14:paraId="3FAD41E4" w14:textId="77777777" w:rsidR="00A061F5" w:rsidRPr="002F4C7C" w:rsidRDefault="00A061F5" w:rsidP="002F4C7C">
      <w:pPr>
        <w:pStyle w:val="Sinespaciado"/>
        <w:spacing w:line="240" w:lineRule="auto"/>
        <w:ind w:right="-93"/>
        <w:rPr>
          <w:rFonts w:asciiTheme="minorHAnsi" w:hAnsiTheme="minorHAnsi" w:cstheme="minorHAnsi"/>
          <w:szCs w:val="24"/>
        </w:rPr>
      </w:pPr>
    </w:p>
    <w:p w14:paraId="158AB1E1" w14:textId="583B4175" w:rsidR="00A061F5" w:rsidRPr="002F4C7C" w:rsidRDefault="00A061F5" w:rsidP="00166EB1">
      <w:pPr>
        <w:pStyle w:val="Sinespaciado"/>
        <w:spacing w:line="240" w:lineRule="auto"/>
        <w:ind w:right="-93"/>
        <w:jc w:val="center"/>
        <w:rPr>
          <w:rFonts w:asciiTheme="minorHAnsi" w:hAnsiTheme="minorHAnsi" w:cstheme="minorHAnsi"/>
          <w:i/>
          <w:iCs/>
          <w:szCs w:val="24"/>
        </w:rPr>
      </w:pPr>
      <w:r w:rsidRPr="002F4C7C">
        <w:rPr>
          <w:rFonts w:asciiTheme="minorHAnsi" w:hAnsiTheme="minorHAnsi" w:cstheme="minorHAnsi"/>
          <w:b/>
          <w:bCs/>
          <w:szCs w:val="24"/>
        </w:rPr>
        <w:t>Figura 4</w:t>
      </w:r>
      <w:r w:rsidR="00166EB1">
        <w:rPr>
          <w:rFonts w:asciiTheme="minorHAnsi" w:hAnsiTheme="minorHAnsi" w:cstheme="minorHAnsi"/>
          <w:b/>
          <w:bCs/>
          <w:szCs w:val="24"/>
        </w:rPr>
        <w:t xml:space="preserve"> </w:t>
      </w:r>
      <w:r w:rsidRPr="002F4C7C">
        <w:rPr>
          <w:rFonts w:asciiTheme="minorHAnsi" w:hAnsiTheme="minorHAnsi" w:cstheme="minorHAnsi"/>
          <w:i/>
          <w:iCs/>
          <w:szCs w:val="24"/>
        </w:rPr>
        <w:t>Infraestructura de las instituciones certificadas</w:t>
      </w:r>
    </w:p>
    <w:tbl>
      <w:tblPr>
        <w:tblStyle w:val="Tablaconcuadrcula"/>
        <w:tblW w:w="0" w:type="auto"/>
        <w:tblLook w:val="04A0" w:firstRow="1" w:lastRow="0" w:firstColumn="1" w:lastColumn="0" w:noHBand="0" w:noVBand="1"/>
      </w:tblPr>
      <w:tblGrid>
        <w:gridCol w:w="4600"/>
        <w:gridCol w:w="5345"/>
      </w:tblGrid>
      <w:tr w:rsidR="002F4C7C" w:rsidRPr="002F4C7C" w14:paraId="5820B621" w14:textId="77777777" w:rsidTr="003F18C5">
        <w:tc>
          <w:tcPr>
            <w:tcW w:w="3483" w:type="dxa"/>
            <w:shd w:val="clear" w:color="auto" w:fill="8EAADB" w:themeFill="accent5" w:themeFillTint="99"/>
          </w:tcPr>
          <w:p w14:paraId="300454F2" w14:textId="1BA56EE6" w:rsidR="00035293" w:rsidRPr="002F4C7C" w:rsidRDefault="00060782"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Estudiantes</w:t>
            </w:r>
          </w:p>
        </w:tc>
        <w:tc>
          <w:tcPr>
            <w:tcW w:w="5345" w:type="dxa"/>
            <w:shd w:val="clear" w:color="auto" w:fill="8EAADB" w:themeFill="accent5" w:themeFillTint="99"/>
          </w:tcPr>
          <w:p w14:paraId="313BA474" w14:textId="12BAD0CB" w:rsidR="00035293" w:rsidRPr="002F4C7C" w:rsidRDefault="00060782"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Profesores</w:t>
            </w:r>
          </w:p>
        </w:tc>
      </w:tr>
      <w:tr w:rsidR="002F4C7C" w:rsidRPr="002F4C7C" w14:paraId="6F564D8C" w14:textId="77777777" w:rsidTr="007039F9">
        <w:tblPrEx>
          <w:tblCellMar>
            <w:left w:w="70" w:type="dxa"/>
            <w:right w:w="70" w:type="dxa"/>
          </w:tblCellMar>
        </w:tblPrEx>
        <w:tc>
          <w:tcPr>
            <w:tcW w:w="3483" w:type="dxa"/>
          </w:tcPr>
          <w:p w14:paraId="79F7EE78" w14:textId="20E0F671" w:rsidR="00035293" w:rsidRPr="002F4C7C" w:rsidRDefault="00035293"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715B0120" wp14:editId="044C03BF">
                  <wp:extent cx="2819400" cy="2819400"/>
                  <wp:effectExtent l="0" t="0" r="12700" b="12700"/>
                  <wp:docPr id="10" name="Gráfico 10">
                    <a:extLst xmlns:a="http://schemas.openxmlformats.org/drawingml/2006/main">
                      <a:ext uri="{FF2B5EF4-FFF2-40B4-BE49-F238E27FC236}">
                        <a16:creationId xmlns:a16="http://schemas.microsoft.com/office/drawing/2014/main" id="{FC949DBE-1180-F841-AF69-FC70D72F07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345" w:type="dxa"/>
          </w:tcPr>
          <w:p w14:paraId="378473AC" w14:textId="454D3493" w:rsidR="00035293" w:rsidRPr="002F4C7C" w:rsidRDefault="007039F9"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3DE6D1C1" wp14:editId="5883DAF6">
                  <wp:extent cx="2590800" cy="2743200"/>
                  <wp:effectExtent l="0" t="0" r="12700" b="12700"/>
                  <wp:docPr id="4" name="Gráfico 4">
                    <a:extLst xmlns:a="http://schemas.openxmlformats.org/drawingml/2006/main">
                      <a:ext uri="{FF2B5EF4-FFF2-40B4-BE49-F238E27FC236}">
                        <a16:creationId xmlns:a16="http://schemas.microsoft.com/office/drawing/2014/main" id="{5F134D4D-8830-DD4A-B5BE-FA1E0446DD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21D19AB7" w14:textId="5EE1B190" w:rsidR="00A061F5" w:rsidRPr="002F4C7C" w:rsidRDefault="00A061F5"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Nota. La gráfica muestra la percepción que tienen los estudiantes</w:t>
      </w:r>
      <w:r w:rsidR="00DC26B1" w:rsidRPr="002F4C7C">
        <w:rPr>
          <w:rFonts w:asciiTheme="minorHAnsi" w:hAnsiTheme="minorHAnsi" w:cstheme="minorHAnsi"/>
          <w:szCs w:val="24"/>
        </w:rPr>
        <w:t xml:space="preserve"> y profesores</w:t>
      </w:r>
      <w:r w:rsidRPr="002F4C7C">
        <w:rPr>
          <w:rFonts w:asciiTheme="minorHAnsi" w:hAnsiTheme="minorHAnsi" w:cstheme="minorHAnsi"/>
          <w:szCs w:val="24"/>
        </w:rPr>
        <w:t xml:space="preserve"> sobre la infraestructura de su institución. Fuente. Elaboración propia (encuesta 2024).</w:t>
      </w:r>
    </w:p>
    <w:p w14:paraId="25C7072F" w14:textId="7B8781B4" w:rsidR="00395256" w:rsidRPr="002F4C7C" w:rsidRDefault="008B22AA"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lastRenderedPageBreak/>
        <w:t xml:space="preserve">Para poder complementar los resultados que se obtuvieron de este estudio, a </w:t>
      </w:r>
      <w:proofErr w:type="gramStart"/>
      <w:r w:rsidRPr="002F4C7C">
        <w:rPr>
          <w:rFonts w:asciiTheme="minorHAnsi" w:hAnsiTheme="minorHAnsi" w:cstheme="minorHAnsi"/>
          <w:szCs w:val="24"/>
        </w:rPr>
        <w:t>continuación</w:t>
      </w:r>
      <w:proofErr w:type="gramEnd"/>
      <w:r w:rsidRPr="002F4C7C">
        <w:rPr>
          <w:rFonts w:asciiTheme="minorHAnsi" w:hAnsiTheme="minorHAnsi" w:cstheme="minorHAnsi"/>
          <w:szCs w:val="24"/>
        </w:rPr>
        <w:t xml:space="preserve"> se muestran las entrevistas con los empleadores que contratan a los egresados de los diferentes programas educativos certificados</w:t>
      </w:r>
      <w:r w:rsidR="00395256" w:rsidRPr="002F4C7C">
        <w:rPr>
          <w:rFonts w:asciiTheme="minorHAnsi" w:hAnsiTheme="minorHAnsi" w:cstheme="minorHAnsi"/>
          <w:szCs w:val="24"/>
        </w:rPr>
        <w:t>, se les pidió dar su punto de vista sobre la diferencia de contratar a un egresado de un programa educativo certificado y contratación de un egresado de un programa no certificado y esto fue lo que respondieron:</w:t>
      </w:r>
    </w:p>
    <w:p w14:paraId="33AF03DA" w14:textId="46C697AF"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1</w:t>
      </w:r>
    </w:p>
    <w:p w14:paraId="51F759F8" w14:textId="1887CF54" w:rsidR="00395256" w:rsidRPr="002F4C7C" w:rsidRDefault="0039525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Pues la verdad yo nunca me he tomado en cuenta si viene de un programa certificado o no, yo solo contrato si cumple con el perfil del puesto.</w:t>
      </w:r>
    </w:p>
    <w:p w14:paraId="4A5719A4" w14:textId="194367EC"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2</w:t>
      </w:r>
    </w:p>
    <w:p w14:paraId="065DA9CB" w14:textId="7ED3FC87" w:rsidR="00395256" w:rsidRPr="002F4C7C" w:rsidRDefault="0039525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Es algo en lo que yo nunca tomo en </w:t>
      </w:r>
      <w:r w:rsidR="00166EB1" w:rsidRPr="002F4C7C">
        <w:rPr>
          <w:rFonts w:asciiTheme="minorHAnsi" w:hAnsiTheme="minorHAnsi" w:cstheme="minorHAnsi"/>
          <w:szCs w:val="24"/>
        </w:rPr>
        <w:t>cuenta,</w:t>
      </w:r>
      <w:r w:rsidRPr="002F4C7C">
        <w:rPr>
          <w:rFonts w:asciiTheme="minorHAnsi" w:hAnsiTheme="minorHAnsi" w:cstheme="minorHAnsi"/>
          <w:szCs w:val="24"/>
        </w:rPr>
        <w:t xml:space="preserve"> pero sería importante conocer un poco más sobre las ventajas que tiene contratar a un egresado de un programa educativo o institución certificada, lo que quiere decir que es de calidad.</w:t>
      </w:r>
    </w:p>
    <w:p w14:paraId="1C3DF52B" w14:textId="35D7BE94"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3</w:t>
      </w:r>
    </w:p>
    <w:p w14:paraId="30B6FB53" w14:textId="464A3655" w:rsidR="00395256" w:rsidRPr="002F4C7C" w:rsidRDefault="0039525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La mayoría de mis empleados los contrato por emdio de una bolsa de trabajo, y nunca me he preguntado o no me han dado el dato de que sea de una institución que esté </w:t>
      </w:r>
      <w:r w:rsidR="00166EB1" w:rsidRPr="002F4C7C">
        <w:rPr>
          <w:rFonts w:asciiTheme="minorHAnsi" w:hAnsiTheme="minorHAnsi" w:cstheme="minorHAnsi"/>
          <w:szCs w:val="24"/>
        </w:rPr>
        <w:t>certificada,</w:t>
      </w:r>
      <w:r w:rsidRPr="002F4C7C">
        <w:rPr>
          <w:rFonts w:asciiTheme="minorHAnsi" w:hAnsiTheme="minorHAnsi" w:cstheme="minorHAnsi"/>
          <w:szCs w:val="24"/>
        </w:rPr>
        <w:t xml:space="preserve"> pero suena interesante eso.</w:t>
      </w:r>
    </w:p>
    <w:p w14:paraId="3048627B" w14:textId="63F6D8C8" w:rsidR="00395256" w:rsidRPr="002F4C7C" w:rsidRDefault="00395256" w:rsidP="002F4C7C">
      <w:pPr>
        <w:pStyle w:val="Sinespaciado"/>
        <w:spacing w:line="240" w:lineRule="auto"/>
        <w:ind w:right="-93"/>
        <w:jc w:val="both"/>
        <w:rPr>
          <w:rFonts w:asciiTheme="minorHAnsi" w:hAnsiTheme="minorHAnsi" w:cstheme="minorHAnsi"/>
          <w:b/>
          <w:bCs/>
          <w:szCs w:val="24"/>
        </w:rPr>
      </w:pPr>
    </w:p>
    <w:p w14:paraId="0FE7512B" w14:textId="46BF894B"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4</w:t>
      </w:r>
    </w:p>
    <w:p w14:paraId="3E4CDB9B" w14:textId="2CA9E291" w:rsidR="00395256" w:rsidRPr="002F4C7C" w:rsidRDefault="0039525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Yo si he tenido cuidado al momento de contratar a mis muchachos y busco </w:t>
      </w:r>
      <w:r w:rsidR="00664797" w:rsidRPr="002F4C7C">
        <w:rPr>
          <w:rFonts w:asciiTheme="minorHAnsi" w:hAnsiTheme="minorHAnsi" w:cstheme="minorHAnsi"/>
          <w:szCs w:val="24"/>
        </w:rPr>
        <w:t>escuelas que tengan programas de calidad y me han dado muy buenos recultados, por lo menos no he tenido problemas laborales coon ninguno.</w:t>
      </w:r>
    </w:p>
    <w:p w14:paraId="6137E2F0" w14:textId="7AADBCA5"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5</w:t>
      </w:r>
    </w:p>
    <w:p w14:paraId="6DBF7665" w14:textId="0C659CAF" w:rsidR="00395256" w:rsidRPr="002F4C7C" w:rsidRDefault="0066479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Pues en el sector salud donde yo estoy si nos es importante contratar o emplear a egresados de escuelas de prestigio sobre todo en ciencias de la salud porque no se debe jugar con la vida de los individuos.</w:t>
      </w:r>
    </w:p>
    <w:p w14:paraId="2C8CB4EA" w14:textId="2DA8E7A5"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6</w:t>
      </w:r>
    </w:p>
    <w:p w14:paraId="70C0F8A7" w14:textId="3138AE68" w:rsidR="00395256" w:rsidRPr="002F4C7C" w:rsidRDefault="0066479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La verdad a mi me da igual si viene de una escuela particular o federal certificada, lo que interesa son los resultados que dan en el trabajo día a día.</w:t>
      </w:r>
    </w:p>
    <w:p w14:paraId="1FEB0BE3" w14:textId="014A664C"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7</w:t>
      </w:r>
    </w:p>
    <w:p w14:paraId="6C4443D0" w14:textId="3E12C8ED" w:rsidR="00395256" w:rsidRPr="002F4C7C" w:rsidRDefault="0066479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En este hospital no contratamos a ningún profesionista que no esté dentro de las universidades más prestigiadas del país ya que eso para nosotros es más importante que si viene de una escuela privada, eso no garantiza </w:t>
      </w:r>
      <w:r w:rsidR="00166EB1" w:rsidRPr="002F4C7C">
        <w:rPr>
          <w:rFonts w:asciiTheme="minorHAnsi" w:hAnsiTheme="minorHAnsi" w:cstheme="minorHAnsi"/>
          <w:szCs w:val="24"/>
        </w:rPr>
        <w:t>nada,</w:t>
      </w:r>
      <w:r w:rsidRPr="002F4C7C">
        <w:rPr>
          <w:rFonts w:asciiTheme="minorHAnsi" w:hAnsiTheme="minorHAnsi" w:cstheme="minorHAnsi"/>
          <w:szCs w:val="24"/>
        </w:rPr>
        <w:t xml:space="preserve"> pero tampoco el que venga de una universidad pública. El ranking nos da la pauta para poder reclutar al personal médico que quiera trabajr con nosotros bajo nuestra filosofía.</w:t>
      </w:r>
    </w:p>
    <w:p w14:paraId="6A5A2589" w14:textId="1B15EEE4"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8</w:t>
      </w:r>
    </w:p>
    <w:p w14:paraId="7CA4E55B" w14:textId="7A5A33EB" w:rsidR="00395256" w:rsidRPr="002F4C7C" w:rsidRDefault="0066479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Pues nosotros en el campo de ingeniería, hemos tenido muy buenos resultados con la universidad pública y creo que sus programas o al menos de donde nosotros contratamos a nuestros empleados están certificados porque cuando hay que certificar con ISO 9000, ellos salen muy bien evaluados entonces creo que si es muy importante la formación que les dan en la escuela.</w:t>
      </w:r>
    </w:p>
    <w:p w14:paraId="5C932AB1" w14:textId="36896D85"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9</w:t>
      </w:r>
    </w:p>
    <w:p w14:paraId="6B651CEF" w14:textId="079571E0" w:rsidR="00395256" w:rsidRPr="002F4C7C" w:rsidRDefault="0066479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En las instituciones gubernamentales, sobre todo los que nos dedicamos a la promoción del arte y la cultura, no ponemos mucha atención a eso de la certificación porque aquí evaluamos el trabajo de</w:t>
      </w:r>
      <w:r w:rsidR="00D47D37" w:rsidRPr="002F4C7C">
        <w:rPr>
          <w:rFonts w:asciiTheme="minorHAnsi" w:hAnsiTheme="minorHAnsi" w:cstheme="minorHAnsi"/>
          <w:szCs w:val="24"/>
        </w:rPr>
        <w:t>l artista en base a los proyectos que organiza, ejecuta da resultados de impacto social, entonces eso no es trscendental para nosotros como institución gubernamental.</w:t>
      </w:r>
    </w:p>
    <w:p w14:paraId="0B3E4617" w14:textId="77777777" w:rsidR="00D47D37" w:rsidRDefault="00D47D37" w:rsidP="002F4C7C">
      <w:pPr>
        <w:pStyle w:val="Sinespaciado"/>
        <w:spacing w:line="240" w:lineRule="auto"/>
        <w:ind w:right="-93"/>
        <w:jc w:val="both"/>
        <w:rPr>
          <w:rFonts w:asciiTheme="minorHAnsi" w:hAnsiTheme="minorHAnsi" w:cstheme="minorHAnsi"/>
          <w:b/>
          <w:bCs/>
          <w:szCs w:val="24"/>
        </w:rPr>
      </w:pPr>
    </w:p>
    <w:p w14:paraId="041F456A" w14:textId="77777777" w:rsidR="00166EB1" w:rsidRDefault="00166EB1" w:rsidP="002F4C7C">
      <w:pPr>
        <w:pStyle w:val="Sinespaciado"/>
        <w:spacing w:line="240" w:lineRule="auto"/>
        <w:ind w:right="-93"/>
        <w:jc w:val="both"/>
        <w:rPr>
          <w:rFonts w:asciiTheme="minorHAnsi" w:hAnsiTheme="minorHAnsi" w:cstheme="minorHAnsi"/>
          <w:b/>
          <w:bCs/>
          <w:szCs w:val="24"/>
        </w:rPr>
      </w:pPr>
    </w:p>
    <w:p w14:paraId="028C8810" w14:textId="77777777" w:rsidR="00166EB1" w:rsidRPr="002F4C7C" w:rsidRDefault="00166EB1" w:rsidP="002F4C7C">
      <w:pPr>
        <w:pStyle w:val="Sinespaciado"/>
        <w:spacing w:line="240" w:lineRule="auto"/>
        <w:ind w:right="-93"/>
        <w:jc w:val="both"/>
        <w:rPr>
          <w:rFonts w:asciiTheme="minorHAnsi" w:hAnsiTheme="minorHAnsi" w:cstheme="minorHAnsi"/>
          <w:b/>
          <w:bCs/>
          <w:szCs w:val="24"/>
        </w:rPr>
      </w:pPr>
    </w:p>
    <w:p w14:paraId="14B9BFEB" w14:textId="3642D905"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lastRenderedPageBreak/>
        <w:t>Entrevistado 10</w:t>
      </w:r>
    </w:p>
    <w:p w14:paraId="3D8C6284" w14:textId="7D8E623B" w:rsidR="005D11B6" w:rsidRDefault="005D11B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Nosotros aquí en la empresa tenemos egresados de instituciones públicas y privadas y no hemos notado la diferencia de perfiles profesionales entre los que egresan de una universidad pública ni de una privada y nunca nos hemos dado a la tarea de investigar quiénes son egresados de un programa certificado y quién no, pero debe de tener sus ventajas para que sean denominados como de calidad.</w:t>
      </w:r>
    </w:p>
    <w:p w14:paraId="79B8B3B9"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5A5B7335" w14:textId="7C12CDBA" w:rsidR="004F13C7" w:rsidRPr="002F4C7C" w:rsidRDefault="004F13C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De manera general, las entrevistas reflejan que la gran mayoría de los empleadores no les interesa o simplemente desconocen cuando un empleado de su empresa es egresado de una institución que cuenta con acreditación de calidad aunque cabe mencionar que cuando se les preguntó que si tenían preferencia por contratar egresados de alguna institución en particular, más del 80% respondió que preferían a los egresados de la universidad pública ya que eso les garantizaba </w:t>
      </w:r>
      <w:r w:rsidR="00902624" w:rsidRPr="002F4C7C">
        <w:rPr>
          <w:rFonts w:asciiTheme="minorHAnsi" w:hAnsiTheme="minorHAnsi" w:cstheme="minorHAnsi"/>
          <w:szCs w:val="24"/>
        </w:rPr>
        <w:t>que tienen las competencias necesarias para desempeñarse en el área que se les asigne.</w:t>
      </w:r>
    </w:p>
    <w:p w14:paraId="221E7BB5" w14:textId="067C82D5" w:rsidR="008B22AA" w:rsidRPr="002F4C7C" w:rsidRDefault="008B22AA" w:rsidP="002F4C7C">
      <w:pPr>
        <w:pStyle w:val="Sinespaciado"/>
        <w:spacing w:line="240" w:lineRule="auto"/>
        <w:ind w:right="-93"/>
        <w:rPr>
          <w:rFonts w:asciiTheme="minorHAnsi" w:hAnsiTheme="minorHAnsi" w:cstheme="minorHAnsi"/>
          <w:szCs w:val="24"/>
        </w:rPr>
      </w:pPr>
    </w:p>
    <w:p w14:paraId="7B1AAAA3" w14:textId="77777777" w:rsidR="00A061F5" w:rsidRPr="002F4C7C" w:rsidRDefault="00A061F5" w:rsidP="002F4C7C">
      <w:pPr>
        <w:pStyle w:val="Sinespaciado"/>
        <w:spacing w:line="240" w:lineRule="auto"/>
        <w:ind w:right="-93"/>
        <w:rPr>
          <w:rFonts w:asciiTheme="minorHAnsi" w:hAnsiTheme="minorHAnsi" w:cstheme="minorHAnsi"/>
          <w:szCs w:val="24"/>
        </w:rPr>
      </w:pPr>
    </w:p>
    <w:p w14:paraId="5A984BE6" w14:textId="6790F326" w:rsidR="00D647F9" w:rsidRPr="002F4C7C" w:rsidRDefault="00D647F9"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Discusión</w:t>
      </w:r>
    </w:p>
    <w:p w14:paraId="1AAC782D" w14:textId="77777777" w:rsidR="00166EB1" w:rsidRDefault="005E657C" w:rsidP="002F4C7C">
      <w:pPr>
        <w:spacing w:line="240" w:lineRule="auto"/>
        <w:ind w:left="0"/>
        <w:jc w:val="both"/>
        <w:rPr>
          <w:rFonts w:asciiTheme="minorHAnsi" w:hAnsiTheme="minorHAnsi" w:cstheme="minorHAnsi"/>
        </w:rPr>
      </w:pPr>
      <w:r w:rsidRPr="002F4C7C">
        <w:rPr>
          <w:rFonts w:asciiTheme="minorHAnsi" w:hAnsiTheme="minorHAnsi" w:cstheme="minorHAnsi"/>
        </w:rPr>
        <w:t xml:space="preserve">     La calidad en la educación es sin duda alguna, una de las vertientes que buscan las diferentes instituciones de educación a nivel </w:t>
      </w:r>
      <w:proofErr w:type="gramStart"/>
      <w:r w:rsidRPr="002F4C7C">
        <w:rPr>
          <w:rFonts w:asciiTheme="minorHAnsi" w:hAnsiTheme="minorHAnsi" w:cstheme="minorHAnsi"/>
        </w:rPr>
        <w:t>superior  por</w:t>
      </w:r>
      <w:proofErr w:type="gramEnd"/>
      <w:r w:rsidRPr="002F4C7C">
        <w:rPr>
          <w:rFonts w:asciiTheme="minorHAnsi" w:hAnsiTheme="minorHAnsi" w:cstheme="minorHAnsi"/>
        </w:rPr>
        <w:t xml:space="preserve"> lo que obliga a los interesados a cumplir diferentes lineamientos que contribuyan a la sostenibilidad de los programas que participan con los diferentes organismos certificadores. </w:t>
      </w:r>
      <w:r w:rsidR="00E04BD9" w:rsidRPr="002F4C7C">
        <w:rPr>
          <w:rFonts w:asciiTheme="minorHAnsi" w:hAnsiTheme="minorHAnsi" w:cstheme="minorHAnsi"/>
        </w:rPr>
        <w:t xml:space="preserve">La calidad del sistema educativo es la cualidad que resulta de la integración de las dimensiones de pertinencia, relevancia, eficacia interna, eficacia externa, impacto, suficiencia, eficiencia y equidad </w:t>
      </w:r>
      <w:sdt>
        <w:sdtPr>
          <w:rPr>
            <w:rFonts w:asciiTheme="minorHAnsi" w:hAnsiTheme="minorHAnsi" w:cstheme="minorHAnsi"/>
          </w:rPr>
          <w:id w:val="2001386692"/>
          <w:citation/>
        </w:sdtPr>
        <w:sdtContent>
          <w:r w:rsidR="00E04BD9" w:rsidRPr="002F4C7C">
            <w:rPr>
              <w:rFonts w:asciiTheme="minorHAnsi" w:hAnsiTheme="minorHAnsi" w:cstheme="minorHAnsi"/>
            </w:rPr>
            <w:fldChar w:fldCharType="begin"/>
          </w:r>
          <w:r w:rsidR="00E04BD9" w:rsidRPr="002F4C7C">
            <w:rPr>
              <w:rFonts w:asciiTheme="minorHAnsi" w:hAnsiTheme="minorHAnsi" w:cstheme="minorHAnsi"/>
              <w:lang w:val="es-ES"/>
            </w:rPr>
            <w:instrText xml:space="preserve"> CITATION INE242 \l 3082 </w:instrText>
          </w:r>
          <w:r w:rsidR="00E04BD9" w:rsidRPr="002F4C7C">
            <w:rPr>
              <w:rFonts w:asciiTheme="minorHAnsi" w:hAnsiTheme="minorHAnsi" w:cstheme="minorHAnsi"/>
            </w:rPr>
            <w:fldChar w:fldCharType="separate"/>
          </w:r>
          <w:r w:rsidR="009D7651" w:rsidRPr="002F4C7C">
            <w:rPr>
              <w:rFonts w:asciiTheme="minorHAnsi" w:hAnsiTheme="minorHAnsi" w:cstheme="minorHAnsi"/>
              <w:noProof/>
              <w:lang w:val="es-ES"/>
            </w:rPr>
            <w:t>(INEE, 2024)</w:t>
          </w:r>
          <w:r w:rsidR="00E04BD9" w:rsidRPr="002F4C7C">
            <w:rPr>
              <w:rFonts w:asciiTheme="minorHAnsi" w:hAnsiTheme="minorHAnsi" w:cstheme="minorHAnsi"/>
            </w:rPr>
            <w:fldChar w:fldCharType="end"/>
          </w:r>
        </w:sdtContent>
      </w:sdt>
      <w:r w:rsidR="00E04BD9" w:rsidRPr="002F4C7C">
        <w:rPr>
          <w:rFonts w:asciiTheme="minorHAnsi" w:hAnsiTheme="minorHAnsi" w:cstheme="minorHAnsi"/>
        </w:rPr>
        <w:t xml:space="preserve">. </w:t>
      </w:r>
    </w:p>
    <w:p w14:paraId="21FEF596" w14:textId="77777777" w:rsidR="00166EB1" w:rsidRDefault="00166EB1" w:rsidP="002F4C7C">
      <w:pPr>
        <w:spacing w:line="240" w:lineRule="auto"/>
        <w:ind w:left="0"/>
        <w:jc w:val="both"/>
        <w:rPr>
          <w:rFonts w:asciiTheme="minorHAnsi" w:hAnsiTheme="minorHAnsi" w:cstheme="minorHAnsi"/>
        </w:rPr>
      </w:pPr>
    </w:p>
    <w:p w14:paraId="67E1A450" w14:textId="77777777" w:rsidR="00166EB1" w:rsidRDefault="00E04BD9" w:rsidP="002F4C7C">
      <w:pPr>
        <w:spacing w:line="240" w:lineRule="auto"/>
        <w:ind w:left="0"/>
        <w:jc w:val="both"/>
        <w:rPr>
          <w:rFonts w:asciiTheme="minorHAnsi" w:hAnsiTheme="minorHAnsi" w:cstheme="minorHAnsi"/>
          <w:lang w:val="es-ES"/>
        </w:rPr>
      </w:pPr>
      <w:r w:rsidRPr="002F4C7C">
        <w:rPr>
          <w:rFonts w:asciiTheme="minorHAnsi" w:hAnsiTheme="minorHAnsi" w:cstheme="minorHAnsi"/>
        </w:rPr>
        <w:t>Para poder identificar a las instituciones y</w:t>
      </w:r>
      <w:r w:rsidR="00FC3199" w:rsidRPr="002F4C7C">
        <w:rPr>
          <w:rFonts w:asciiTheme="minorHAnsi" w:hAnsiTheme="minorHAnsi" w:cstheme="minorHAnsi"/>
        </w:rPr>
        <w:t xml:space="preserve"> </w:t>
      </w:r>
      <w:r w:rsidRPr="002F4C7C">
        <w:rPr>
          <w:rFonts w:asciiTheme="minorHAnsi" w:hAnsiTheme="minorHAnsi" w:cstheme="minorHAnsi"/>
        </w:rPr>
        <w:t xml:space="preserve">sus planes de estudio que se encuentran acreditados o certificados como de calidad, es necesario acurdir a organismos evaluadores externos. </w:t>
      </w:r>
      <w:r w:rsidR="00EC214C" w:rsidRPr="002F4C7C">
        <w:rPr>
          <w:rFonts w:asciiTheme="minorHAnsi" w:hAnsiTheme="minorHAnsi" w:cstheme="minorHAnsi"/>
        </w:rPr>
        <w:t>Se denominan evaluaciones externas a aquéllas que son realizadas por personas, agencias o instituciones locales, nacionales o internacionales, siempre ajenas a quienes van a ser evaluados</w:t>
      </w:r>
      <w:r w:rsidR="00884526" w:rsidRPr="002F4C7C">
        <w:rPr>
          <w:rFonts w:asciiTheme="minorHAnsi" w:hAnsiTheme="minorHAnsi" w:cstheme="minorHAnsi"/>
        </w:rPr>
        <w:t xml:space="preserve"> </w:t>
      </w:r>
      <w:r w:rsidR="00884526" w:rsidRPr="002F4C7C">
        <w:rPr>
          <w:rFonts w:asciiTheme="minorHAnsi" w:hAnsiTheme="minorHAnsi" w:cstheme="minorHAnsi"/>
          <w:noProof/>
          <w:lang w:val="es-ES"/>
        </w:rPr>
        <w:t>(Gimeno Sacristán, 2013, p. 268)</w:t>
      </w:r>
      <w:r w:rsidR="00884526" w:rsidRPr="002F4C7C">
        <w:rPr>
          <w:rFonts w:asciiTheme="minorHAnsi" w:hAnsiTheme="minorHAnsi" w:cstheme="minorHAnsi"/>
          <w:lang w:val="es-ES"/>
        </w:rPr>
        <w:t>.</w:t>
      </w:r>
      <w:r w:rsidR="002D75EB" w:rsidRPr="002F4C7C">
        <w:rPr>
          <w:rFonts w:asciiTheme="minorHAnsi" w:hAnsiTheme="minorHAnsi" w:cstheme="minorHAnsi"/>
          <w:lang w:val="es-ES"/>
        </w:rPr>
        <w:t xml:space="preserve"> </w:t>
      </w:r>
      <w:r w:rsidR="00FC3199" w:rsidRPr="002F4C7C">
        <w:rPr>
          <w:rFonts w:asciiTheme="minorHAnsi" w:hAnsiTheme="minorHAnsi" w:cstheme="minorHAnsi"/>
          <w:lang w:val="es-ES"/>
        </w:rPr>
        <w:t xml:space="preserve">Es entonces que se busca que la enseñanza sea de calidad y ésta se </w:t>
      </w:r>
      <w:r w:rsidR="002D75EB" w:rsidRPr="002F4C7C">
        <w:rPr>
          <w:rFonts w:asciiTheme="minorHAnsi" w:hAnsiTheme="minorHAnsi" w:cstheme="minorHAnsi"/>
          <w:lang w:val="es-ES"/>
        </w:rPr>
        <w:t xml:space="preserve">como la que consigue alcanzar metas de enseñanza, mismas que se distinguen por su ambición y complejidad como buscar que los alumnos logren un pensamiento crítico, sean creativos y desarrollen habilidades cognoscitivas complejas. </w:t>
      </w:r>
    </w:p>
    <w:p w14:paraId="29E87B89" w14:textId="77777777" w:rsidR="00166EB1" w:rsidRDefault="00166EB1" w:rsidP="002F4C7C">
      <w:pPr>
        <w:spacing w:line="240" w:lineRule="auto"/>
        <w:ind w:left="0"/>
        <w:jc w:val="both"/>
        <w:rPr>
          <w:rFonts w:asciiTheme="minorHAnsi" w:hAnsiTheme="minorHAnsi" w:cstheme="minorHAnsi"/>
          <w:lang w:val="es-ES"/>
        </w:rPr>
      </w:pPr>
    </w:p>
    <w:p w14:paraId="34C0BEDF" w14:textId="77777777" w:rsidR="00166EB1" w:rsidRDefault="002D75EB" w:rsidP="002F4C7C">
      <w:pPr>
        <w:spacing w:line="240" w:lineRule="auto"/>
        <w:ind w:left="0"/>
        <w:jc w:val="both"/>
        <w:rPr>
          <w:rFonts w:asciiTheme="minorHAnsi" w:hAnsiTheme="minorHAnsi" w:cstheme="minorHAnsi"/>
        </w:rPr>
      </w:pPr>
      <w:r w:rsidRPr="002F4C7C">
        <w:rPr>
          <w:rFonts w:asciiTheme="minorHAnsi" w:hAnsiTheme="minorHAnsi" w:cstheme="minorHAnsi"/>
          <w:lang w:val="es-ES"/>
        </w:rPr>
        <w:t xml:space="preserve">Sin embargo, la mayoría de los estudiantes de este nivel no alcanzan esas metas </w:t>
      </w:r>
      <w:r w:rsidRPr="002F4C7C">
        <w:rPr>
          <w:rFonts w:asciiTheme="minorHAnsi" w:hAnsiTheme="minorHAnsi" w:cstheme="minorHAnsi"/>
          <w:noProof/>
          <w:lang w:val="es-ES"/>
        </w:rPr>
        <w:t xml:space="preserve">(Guzmán, 2011, párr. 1). </w:t>
      </w:r>
      <w:r w:rsidR="00FC3199" w:rsidRPr="002F4C7C">
        <w:rPr>
          <w:rFonts w:asciiTheme="minorHAnsi" w:hAnsiTheme="minorHAnsi" w:cstheme="minorHAnsi"/>
          <w:noProof/>
          <w:lang w:val="es-ES"/>
        </w:rPr>
        <w:t xml:space="preserve">Ante esta necesidad de galardonar a los programas de calidad con un certificado que los hace posicionarse en el ranking social, </w:t>
      </w:r>
      <w:r w:rsidR="00FC3199" w:rsidRPr="002F4C7C">
        <w:rPr>
          <w:rFonts w:asciiTheme="minorHAnsi" w:hAnsiTheme="minorHAnsi" w:cstheme="minorHAnsi"/>
        </w:rPr>
        <w:t>l</w:t>
      </w:r>
      <w:r w:rsidR="005E657C" w:rsidRPr="002F4C7C">
        <w:rPr>
          <w:rFonts w:asciiTheme="minorHAnsi" w:hAnsiTheme="minorHAnsi" w:cstheme="minorHAnsi"/>
        </w:rPr>
        <w:t>os gobiernos de cada nación reconocen la necesidad de mejorar la calidad de la educación superior.</w:t>
      </w:r>
      <w:r w:rsidR="0038000B" w:rsidRPr="002F4C7C">
        <w:rPr>
          <w:rFonts w:asciiTheme="minorHAnsi" w:hAnsiTheme="minorHAnsi" w:cstheme="minorHAnsi"/>
        </w:rPr>
        <w:t xml:space="preserve"> </w:t>
      </w:r>
      <w:r w:rsidR="00FC3199" w:rsidRPr="002F4C7C">
        <w:rPr>
          <w:rFonts w:asciiTheme="minorHAnsi" w:hAnsiTheme="minorHAnsi" w:cstheme="minorHAnsi"/>
        </w:rPr>
        <w:t>Esto conlleva a trabajr en l</w:t>
      </w:r>
      <w:r w:rsidR="0038000B" w:rsidRPr="002F4C7C">
        <w:rPr>
          <w:rFonts w:asciiTheme="minorHAnsi" w:hAnsiTheme="minorHAnsi" w:cstheme="minorHAnsi"/>
        </w:rPr>
        <w:t xml:space="preserve">os procesos de acreditación impulsados según la definición de calidad mediante criterios y estándares generales establecidos por agencias externas y portadoras de fuerte orientación burocrático- legal, cumplen la función de control, o sea, de certificación de conformidad a modelos ideales </w:t>
      </w:r>
      <w:r w:rsidR="0038000B" w:rsidRPr="002F4C7C">
        <w:rPr>
          <w:rFonts w:asciiTheme="minorHAnsi" w:hAnsiTheme="minorHAnsi" w:cstheme="minorHAnsi"/>
          <w:noProof/>
          <w:lang w:val="es-ES"/>
        </w:rPr>
        <w:t>(Muñoz, Takayanagui, Espinosa, &amp; Sobrinho, 2012, p. 34).</w:t>
      </w:r>
      <w:r w:rsidR="005E657C" w:rsidRPr="002F4C7C">
        <w:rPr>
          <w:rFonts w:asciiTheme="minorHAnsi" w:hAnsiTheme="minorHAnsi" w:cstheme="minorHAnsi"/>
        </w:rPr>
        <w:t xml:space="preserve"> Preparar a sus ciudadanos para el siglo XXI</w:t>
      </w:r>
      <w:r w:rsidR="0038000B" w:rsidRPr="002F4C7C">
        <w:rPr>
          <w:rFonts w:asciiTheme="minorHAnsi" w:hAnsiTheme="minorHAnsi" w:cstheme="minorHAnsi"/>
        </w:rPr>
        <w:t xml:space="preserve"> </w:t>
      </w:r>
      <w:r w:rsidR="005E657C" w:rsidRPr="002F4C7C">
        <w:rPr>
          <w:rFonts w:asciiTheme="minorHAnsi" w:hAnsiTheme="minorHAnsi" w:cstheme="minorHAnsi"/>
        </w:rPr>
        <w:t>medi</w:t>
      </w:r>
      <w:r w:rsidR="0038000B" w:rsidRPr="002F4C7C">
        <w:rPr>
          <w:rFonts w:asciiTheme="minorHAnsi" w:hAnsiTheme="minorHAnsi" w:cstheme="minorHAnsi"/>
        </w:rPr>
        <w:t>a</w:t>
      </w:r>
      <w:r w:rsidR="005E657C" w:rsidRPr="002F4C7C">
        <w:rPr>
          <w:rFonts w:asciiTheme="minorHAnsi" w:hAnsiTheme="minorHAnsi" w:cstheme="minorHAnsi"/>
        </w:rPr>
        <w:t>nte el mantenimiento o desarrollo de una base de investigación e innovación mundialmente</w:t>
      </w:r>
      <w:r w:rsidR="00E74022" w:rsidRPr="002F4C7C">
        <w:rPr>
          <w:rFonts w:asciiTheme="minorHAnsi" w:hAnsiTheme="minorHAnsi" w:cstheme="minorHAnsi"/>
        </w:rPr>
        <w:t xml:space="preserve"> competitiva, y aumentar las competencias para el acceso al empleo, son los </w:t>
      </w:r>
      <w:proofErr w:type="gramStart"/>
      <w:r w:rsidR="00E74022" w:rsidRPr="002F4C7C">
        <w:rPr>
          <w:rFonts w:asciiTheme="minorHAnsi" w:hAnsiTheme="minorHAnsi" w:cstheme="minorHAnsi"/>
        </w:rPr>
        <w:t>objetivo perseguidos</w:t>
      </w:r>
      <w:proofErr w:type="gramEnd"/>
      <w:r w:rsidR="00E74022" w:rsidRPr="002F4C7C">
        <w:rPr>
          <w:rFonts w:asciiTheme="minorHAnsi" w:hAnsiTheme="minorHAnsi" w:cstheme="minorHAnsi"/>
        </w:rPr>
        <w:t xml:space="preserve"> por la mayoría de los gobiernos, a pesar de los diferentes contextos nacionales. </w:t>
      </w:r>
    </w:p>
    <w:p w14:paraId="4E70CFC0" w14:textId="77777777" w:rsidR="00166EB1" w:rsidRDefault="00166EB1" w:rsidP="002F4C7C">
      <w:pPr>
        <w:spacing w:line="240" w:lineRule="auto"/>
        <w:ind w:left="0"/>
        <w:jc w:val="both"/>
        <w:rPr>
          <w:rFonts w:asciiTheme="minorHAnsi" w:hAnsiTheme="minorHAnsi" w:cstheme="minorHAnsi"/>
        </w:rPr>
      </w:pPr>
    </w:p>
    <w:p w14:paraId="7AAB9536" w14:textId="77777777" w:rsidR="00166EB1" w:rsidRDefault="00E74022"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rPr>
        <w:lastRenderedPageBreak/>
        <w:t>El acceso al aprendizaje y el éxito de participación en la educación superior se está convirtiendo en esencial para todos</w:t>
      </w:r>
      <w:r w:rsidRPr="002F4C7C">
        <w:rPr>
          <w:rFonts w:asciiTheme="minorHAnsi" w:hAnsiTheme="minorHAnsi" w:cstheme="minorHAnsi"/>
          <w:noProof/>
          <w:lang w:val="es-ES"/>
        </w:rPr>
        <w:t xml:space="preserve"> (EQAC, 2024,Párr.12)</w:t>
      </w:r>
      <w:r w:rsidR="00EC214C" w:rsidRPr="002F4C7C">
        <w:rPr>
          <w:rFonts w:asciiTheme="minorHAnsi" w:hAnsiTheme="minorHAnsi" w:cstheme="minorHAnsi"/>
          <w:noProof/>
          <w:lang w:val="es-ES"/>
        </w:rPr>
        <w:t>.</w:t>
      </w:r>
      <w:r w:rsidR="00A72FF5" w:rsidRPr="002F4C7C">
        <w:rPr>
          <w:rFonts w:asciiTheme="minorHAnsi" w:hAnsiTheme="minorHAnsi" w:cstheme="minorHAnsi"/>
          <w:noProof/>
          <w:lang w:val="es-ES"/>
        </w:rPr>
        <w:t xml:space="preserve"> En casi todos los países, la educación superior está controlada y supervisada por el gobierno nacional que dictamina la política sobre la calidad en la educación oficial superior. Muchas naciones están adaptando sus sistemas de educación superior hacia una política más liberal, competitiva y variada que se adapta al mercado global, la </w:t>
      </w:r>
      <w:r w:rsidR="00FC3199" w:rsidRPr="002F4C7C">
        <w:rPr>
          <w:rFonts w:asciiTheme="minorHAnsi" w:hAnsiTheme="minorHAnsi" w:cstheme="minorHAnsi"/>
          <w:noProof/>
          <w:lang w:val="es-ES"/>
        </w:rPr>
        <w:t>apertura</w:t>
      </w:r>
      <w:r w:rsidR="00A72FF5" w:rsidRPr="002F4C7C">
        <w:rPr>
          <w:rFonts w:asciiTheme="minorHAnsi" w:hAnsiTheme="minorHAnsi" w:cstheme="minorHAnsi"/>
          <w:noProof/>
          <w:lang w:val="es-ES"/>
        </w:rPr>
        <w:t xml:space="preserve"> de fronteras y el individualismo que se están expandiendo por todo el mundo. </w:t>
      </w:r>
    </w:p>
    <w:p w14:paraId="38218E44" w14:textId="77777777" w:rsidR="00166EB1" w:rsidRDefault="00166EB1" w:rsidP="002F4C7C">
      <w:pPr>
        <w:spacing w:line="240" w:lineRule="auto"/>
        <w:ind w:left="0"/>
        <w:jc w:val="both"/>
        <w:rPr>
          <w:rFonts w:asciiTheme="minorHAnsi" w:hAnsiTheme="minorHAnsi" w:cstheme="minorHAnsi"/>
          <w:noProof/>
          <w:lang w:val="es-ES"/>
        </w:rPr>
      </w:pPr>
    </w:p>
    <w:p w14:paraId="27A3AC40" w14:textId="77777777" w:rsidR="00166EB1" w:rsidRDefault="00A72FF5"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 xml:space="preserve">La acreditación refleja las ventajas comparativas de muchas instituciones diferentes y de sus diversos enfoque de educación superior se presenta como un sistema diversificado, competitivo y descentralizado, en el que los institutos y universidades de sectores públicos y privados, cada vez más dinámicos, gozan de una autonomía relativamente alta y creciente. Y la acreditación es la mejor manera de constatar la calidad de su educación </w:t>
      </w:r>
      <w:r w:rsidR="00EC214C" w:rsidRPr="002F4C7C">
        <w:rPr>
          <w:rFonts w:asciiTheme="minorHAnsi" w:hAnsiTheme="minorHAnsi" w:cstheme="minorHAnsi"/>
          <w:noProof/>
          <w:lang w:val="es-ES"/>
        </w:rPr>
        <w:t>(EQAC, 2024,Párr. 3).</w:t>
      </w:r>
      <w:r w:rsidR="0008736B" w:rsidRPr="002F4C7C">
        <w:rPr>
          <w:rFonts w:asciiTheme="minorHAnsi" w:hAnsiTheme="minorHAnsi" w:cstheme="minorHAnsi"/>
          <w:noProof/>
          <w:lang w:val="es-ES"/>
        </w:rPr>
        <w:t xml:space="preserve"> </w:t>
      </w:r>
    </w:p>
    <w:p w14:paraId="0AF51CA9" w14:textId="77777777" w:rsidR="00166EB1" w:rsidRDefault="00166EB1" w:rsidP="002F4C7C">
      <w:pPr>
        <w:spacing w:line="240" w:lineRule="auto"/>
        <w:ind w:left="0"/>
        <w:jc w:val="both"/>
        <w:rPr>
          <w:rFonts w:asciiTheme="minorHAnsi" w:hAnsiTheme="minorHAnsi" w:cstheme="minorHAnsi"/>
          <w:noProof/>
          <w:lang w:val="es-ES"/>
        </w:rPr>
      </w:pPr>
    </w:p>
    <w:p w14:paraId="1015B14B" w14:textId="77777777" w:rsidR="00166EB1" w:rsidRDefault="00FC3199"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 xml:space="preserve">Sin embargo aquí surgen varias preguntas: </w:t>
      </w:r>
      <w:r w:rsidR="00196ECC" w:rsidRPr="002F4C7C">
        <w:rPr>
          <w:rFonts w:asciiTheme="minorHAnsi" w:hAnsiTheme="minorHAnsi" w:cstheme="minorHAnsi"/>
          <w:noProof/>
          <w:lang w:val="es-ES"/>
        </w:rPr>
        <w:t>¿las universidades podrían vivir sin ser ev</w:t>
      </w:r>
      <w:r w:rsidR="005A2739" w:rsidRPr="002F4C7C">
        <w:rPr>
          <w:rFonts w:asciiTheme="minorHAnsi" w:hAnsiTheme="minorHAnsi" w:cstheme="minorHAnsi"/>
          <w:noProof/>
          <w:lang w:val="es-ES"/>
        </w:rPr>
        <w:t>a</w:t>
      </w:r>
      <w:r w:rsidR="00196ECC" w:rsidRPr="002F4C7C">
        <w:rPr>
          <w:rFonts w:asciiTheme="minorHAnsi" w:hAnsiTheme="minorHAnsi" w:cstheme="minorHAnsi"/>
          <w:noProof/>
          <w:lang w:val="es-ES"/>
        </w:rPr>
        <w:t xml:space="preserve">luadas, ni rankeadas, ni acreditadas, y lo que se hiciera fuera eliminar todos los programas y agencias de evaluación y acreditación? Para ello necesitamos dejar eso a un lado, superar la lógica de la simulación (¿o qué se propone hacer, si sólo contamos con el 10% o 15% de los programas de licenciatura acreditados por COPAES, mientras que a los restantes se les considera como de “calidad desconocida”?, ¿o cuánto tendremos que esperar para que alcancemos por lo menos el 80%, por decir algo?. </w:t>
      </w:r>
    </w:p>
    <w:p w14:paraId="3304C154" w14:textId="77777777" w:rsidR="00166EB1" w:rsidRDefault="00166EB1" w:rsidP="002F4C7C">
      <w:pPr>
        <w:spacing w:line="240" w:lineRule="auto"/>
        <w:ind w:left="0"/>
        <w:jc w:val="both"/>
        <w:rPr>
          <w:rFonts w:asciiTheme="minorHAnsi" w:hAnsiTheme="minorHAnsi" w:cstheme="minorHAnsi"/>
          <w:noProof/>
          <w:lang w:val="es-ES"/>
        </w:rPr>
      </w:pPr>
    </w:p>
    <w:p w14:paraId="7FDED347" w14:textId="2B3F35EE" w:rsidR="00FC3199" w:rsidRDefault="00196ECC"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Pero en México no existen políticas de Estado en materia de educación superior</w:t>
      </w:r>
      <w:r w:rsidR="00FC3199" w:rsidRPr="002F4C7C">
        <w:rPr>
          <w:rFonts w:asciiTheme="minorHAnsi" w:hAnsiTheme="minorHAnsi" w:cstheme="minorHAnsi"/>
          <w:noProof/>
          <w:lang w:val="es-ES"/>
        </w:rPr>
        <w:t xml:space="preserve">, </w:t>
      </w:r>
      <w:r w:rsidRPr="002F4C7C">
        <w:rPr>
          <w:rFonts w:asciiTheme="minorHAnsi" w:hAnsiTheme="minorHAnsi" w:cstheme="minorHAnsi"/>
          <w:noProof/>
          <w:lang w:val="es-ES"/>
        </w:rPr>
        <w:t>debemos tomar el caso Colombiano</w:t>
      </w:r>
      <w:r w:rsidR="00375412" w:rsidRPr="002F4C7C">
        <w:rPr>
          <w:rFonts w:asciiTheme="minorHAnsi" w:hAnsiTheme="minorHAnsi" w:cstheme="minorHAnsi"/>
          <w:noProof/>
          <w:lang w:val="es-ES"/>
        </w:rPr>
        <w:t xml:space="preserve">, que sin duda es uno de los que más ha avanzado en materia de acreditación en la región (Muñoz, Takayanagui, Espinosa, &amp; Sobrinho, 2012, p. </w:t>
      </w:r>
      <w:r w:rsidR="0038000B" w:rsidRPr="002F4C7C">
        <w:rPr>
          <w:rFonts w:asciiTheme="minorHAnsi" w:hAnsiTheme="minorHAnsi" w:cstheme="minorHAnsi"/>
          <w:noProof/>
          <w:lang w:val="es-ES"/>
        </w:rPr>
        <w:t>265</w:t>
      </w:r>
      <w:r w:rsidR="00375412" w:rsidRPr="002F4C7C">
        <w:rPr>
          <w:rFonts w:asciiTheme="minorHAnsi" w:hAnsiTheme="minorHAnsi" w:cstheme="minorHAnsi"/>
          <w:noProof/>
          <w:lang w:val="es-ES"/>
        </w:rPr>
        <w:t>)</w:t>
      </w:r>
      <w:r w:rsidR="0038000B" w:rsidRPr="002F4C7C">
        <w:rPr>
          <w:rFonts w:asciiTheme="minorHAnsi" w:hAnsiTheme="minorHAnsi" w:cstheme="minorHAnsi"/>
          <w:noProof/>
          <w:lang w:val="es-ES"/>
        </w:rPr>
        <w:t xml:space="preserve">. </w:t>
      </w:r>
      <w:r w:rsidR="00FC3199" w:rsidRPr="002F4C7C">
        <w:rPr>
          <w:rFonts w:asciiTheme="minorHAnsi" w:hAnsiTheme="minorHAnsi" w:cstheme="minorHAnsi"/>
          <w:noProof/>
          <w:lang w:val="es-ES"/>
        </w:rPr>
        <w:t xml:space="preserve"> Se podría mejorar la calidad en educación superior, s</w:t>
      </w:r>
      <w:r w:rsidRPr="002F4C7C">
        <w:rPr>
          <w:rFonts w:asciiTheme="minorHAnsi" w:hAnsiTheme="minorHAnsi" w:cstheme="minorHAnsi"/>
          <w:noProof/>
          <w:lang w:val="es-ES"/>
        </w:rPr>
        <w:t>iempre y cuando pudiéramos construir políticas públicas y realizar transformaciones de fondo en estas instituciones, pensando en un concepto de calidad educativa como valor social de carácter público, con la posibilidad de poner en marcha grandes innovaciones en materia de producción y transferencia de nuevos conocimientos, y si alcanzáramos tasas de cobertura cercanas a la universalización del grupo</w:t>
      </w:r>
      <w:r w:rsidR="00DC3B5D" w:rsidRPr="002F4C7C">
        <w:rPr>
          <w:rFonts w:asciiTheme="minorHAnsi" w:hAnsiTheme="minorHAnsi" w:cstheme="minorHAnsi"/>
          <w:noProof/>
          <w:lang w:val="es-ES"/>
        </w:rPr>
        <w:t>.</w:t>
      </w:r>
    </w:p>
    <w:p w14:paraId="7C86F08C" w14:textId="77777777" w:rsidR="00166EB1" w:rsidRPr="002F4C7C" w:rsidRDefault="00166EB1" w:rsidP="002F4C7C">
      <w:pPr>
        <w:spacing w:line="240" w:lineRule="auto"/>
        <w:ind w:left="0"/>
        <w:jc w:val="both"/>
        <w:rPr>
          <w:rFonts w:asciiTheme="minorHAnsi" w:hAnsiTheme="minorHAnsi" w:cstheme="minorHAnsi"/>
          <w:noProof/>
          <w:lang w:val="es-ES"/>
        </w:rPr>
      </w:pPr>
    </w:p>
    <w:p w14:paraId="60F65C98" w14:textId="609BCA57" w:rsidR="00471512" w:rsidRDefault="00A4013E" w:rsidP="002F4C7C">
      <w:pPr>
        <w:spacing w:line="240" w:lineRule="auto"/>
        <w:ind w:left="709"/>
        <w:jc w:val="both"/>
        <w:rPr>
          <w:rFonts w:asciiTheme="minorHAnsi" w:hAnsiTheme="minorHAnsi" w:cstheme="minorHAnsi"/>
        </w:rPr>
      </w:pPr>
      <w:r w:rsidRPr="002F4C7C">
        <w:rPr>
          <w:rFonts w:asciiTheme="minorHAnsi" w:hAnsiTheme="minorHAnsi" w:cstheme="minorHAnsi"/>
        </w:rPr>
        <w:t>El Diario Oficial de la Federación (DOF) dentro de su Programa Nacional de Educación Superior 2023-2024 derivado del Plan Nacional de Desarrollo (PND) 2019-2014 incluye den</w:t>
      </w:r>
      <w:r w:rsidR="00FC3199" w:rsidRPr="002F4C7C">
        <w:rPr>
          <w:rFonts w:asciiTheme="minorHAnsi" w:hAnsiTheme="minorHAnsi" w:cstheme="minorHAnsi"/>
        </w:rPr>
        <w:t>tro de</w:t>
      </w:r>
      <w:r w:rsidRPr="002F4C7C">
        <w:rPr>
          <w:rFonts w:asciiTheme="minorHAnsi" w:hAnsiTheme="minorHAnsi" w:cstheme="minorHAnsi"/>
        </w:rPr>
        <w:t xml:space="preserve"> sus objetivos prioritarios: ampliar la cobertura con equidad, inclusión e interculturalidad, para hacer efectivo el derecho humano a la educación superior; impulsar la integración del Sistema Nacional de Educación Superior mediante la coordinación de sus actores, normas, instituciones y proceso; Fomentar la formación de excelencia de las y los estudiantes mediante la innovación, la mejora continua integral de la educación superior, la revaloración del personal acdémico, la práctica del deporte, y el impulso de las ciencias, las humanidades y el desarrollo tecnológico; impulsar el compromiso social de las instituciones de educación superior, desde la vinculación con perspectiva territorial, para contribuir al bienestar de la población y al desarrollo sostenible del país; promover una nueva política de financiamiento que garantice el cumplimiento de la educación superior, así como su obligatoriedad y gratuidad </w:t>
      </w:r>
      <w:r w:rsidR="00DC3B5D" w:rsidRPr="002F4C7C">
        <w:rPr>
          <w:rFonts w:asciiTheme="minorHAnsi" w:hAnsiTheme="minorHAnsi" w:cstheme="minorHAnsi"/>
        </w:rPr>
        <w:t xml:space="preserve">Los procesos de evaluación y acreditación no deberían satisfacerse con la mera verificación de conformidad entre estándares y resultados. La evaluación es un proceso necesario no solamente para constatar grados de calidad alcanzados, sino, sobre todo, para mejorar la calidad. Las instituciones no deben ser </w:t>
      </w:r>
      <w:r w:rsidR="00DC3B5D" w:rsidRPr="002F4C7C">
        <w:rPr>
          <w:rFonts w:asciiTheme="minorHAnsi" w:hAnsiTheme="minorHAnsi" w:cstheme="minorHAnsi"/>
        </w:rPr>
        <w:lastRenderedPageBreak/>
        <w:t>analizadas como objetos estáticos y sin la participación efectiva de los sujetos educativos, que son los que efectivamente pueden construir, de manera sostenible, la calidad en el cotidiano educativo</w:t>
      </w:r>
      <w:r w:rsidRPr="002F4C7C">
        <w:rPr>
          <w:rFonts w:asciiTheme="minorHAnsi" w:hAnsiTheme="minorHAnsi" w:cstheme="minorHAnsi"/>
        </w:rPr>
        <w:t xml:space="preserve"> </w:t>
      </w:r>
      <w:sdt>
        <w:sdtPr>
          <w:rPr>
            <w:rFonts w:asciiTheme="minorHAnsi" w:hAnsiTheme="minorHAnsi" w:cstheme="minorHAnsi"/>
          </w:rPr>
          <w:id w:val="-1570417835"/>
          <w:citation/>
        </w:sdtPr>
        <w:sdtContent>
          <w:r w:rsidRPr="002F4C7C">
            <w:rPr>
              <w:rFonts w:asciiTheme="minorHAnsi" w:hAnsiTheme="minorHAnsi" w:cstheme="minorHAnsi"/>
            </w:rPr>
            <w:fldChar w:fldCharType="begin"/>
          </w:r>
          <w:r w:rsidR="005D3FED" w:rsidRPr="002F4C7C">
            <w:rPr>
              <w:rFonts w:asciiTheme="minorHAnsi" w:hAnsiTheme="minorHAnsi" w:cstheme="minorHAnsi"/>
            </w:rPr>
            <w:instrText xml:space="preserve">CITATION Sec23 \l 3082 </w:instrText>
          </w:r>
          <w:r w:rsidRPr="002F4C7C">
            <w:rPr>
              <w:rFonts w:asciiTheme="minorHAnsi" w:hAnsiTheme="minorHAnsi" w:cstheme="minorHAnsi"/>
            </w:rPr>
            <w:fldChar w:fldCharType="separate"/>
          </w:r>
          <w:r w:rsidR="005D3FED" w:rsidRPr="002F4C7C">
            <w:rPr>
              <w:rFonts w:asciiTheme="minorHAnsi" w:hAnsiTheme="minorHAnsi" w:cstheme="minorHAnsi"/>
              <w:noProof/>
            </w:rPr>
            <w:t>(Secretaría de Gobernación, 2023)</w:t>
          </w:r>
          <w:r w:rsidRPr="002F4C7C">
            <w:rPr>
              <w:rFonts w:asciiTheme="minorHAnsi" w:hAnsiTheme="minorHAnsi" w:cstheme="minorHAnsi"/>
            </w:rPr>
            <w:fldChar w:fldCharType="end"/>
          </w:r>
        </w:sdtContent>
      </w:sdt>
      <w:r w:rsidR="00B401D2" w:rsidRPr="002F4C7C">
        <w:rPr>
          <w:rFonts w:asciiTheme="minorHAnsi" w:hAnsiTheme="minorHAnsi" w:cstheme="minorHAnsi"/>
        </w:rPr>
        <w:t>.</w:t>
      </w:r>
    </w:p>
    <w:p w14:paraId="768F7959" w14:textId="77777777" w:rsidR="00166EB1" w:rsidRPr="002F4C7C" w:rsidRDefault="00166EB1" w:rsidP="002F4C7C">
      <w:pPr>
        <w:spacing w:line="240" w:lineRule="auto"/>
        <w:ind w:left="709"/>
        <w:jc w:val="both"/>
        <w:rPr>
          <w:rFonts w:asciiTheme="minorHAnsi" w:hAnsiTheme="minorHAnsi" w:cstheme="minorHAnsi"/>
          <w:noProof/>
        </w:rPr>
      </w:pPr>
    </w:p>
    <w:p w14:paraId="692C7F84" w14:textId="77777777" w:rsidR="00471512" w:rsidRDefault="00BD7CBC"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 xml:space="preserve"> </w:t>
      </w:r>
      <w:r w:rsidR="00E32271" w:rsidRPr="002F4C7C">
        <w:rPr>
          <w:rFonts w:asciiTheme="minorHAnsi" w:hAnsiTheme="minorHAnsi" w:cstheme="minorHAnsi"/>
          <w:noProof/>
          <w:lang w:val="es-ES"/>
        </w:rPr>
        <w:t xml:space="preserve">La gestión de la calidad no es solamente una declaración de buenas intenciones; para que funciones es preciso diseñar, establecer y utilizar sistemas específicos que ayuden a recoger información, gestionar los procesos operativos y garantizar que los resultados se aproximen a lo esperados, sobre todo, impulsar liderazgos diversos que promuevan la tranformación positiva de los actores y condiciones institucionales </w:t>
      </w:r>
      <w:r w:rsidRPr="002F4C7C">
        <w:rPr>
          <w:rFonts w:asciiTheme="minorHAnsi" w:hAnsiTheme="minorHAnsi" w:cstheme="minorHAnsi"/>
          <w:noProof/>
          <w:lang w:val="es-ES"/>
        </w:rPr>
        <w:t>(Marúm Espinosa, 2012, p. 45)</w:t>
      </w:r>
      <w:r w:rsidR="00A369EB" w:rsidRPr="002F4C7C">
        <w:rPr>
          <w:rFonts w:asciiTheme="minorHAnsi" w:hAnsiTheme="minorHAnsi" w:cstheme="minorHAnsi"/>
          <w:noProof/>
          <w:lang w:val="es-ES"/>
        </w:rPr>
        <w:t xml:space="preserve">. </w:t>
      </w:r>
    </w:p>
    <w:p w14:paraId="242FD296" w14:textId="77777777" w:rsidR="00166EB1" w:rsidRPr="002F4C7C" w:rsidRDefault="00166EB1" w:rsidP="002F4C7C">
      <w:pPr>
        <w:spacing w:line="240" w:lineRule="auto"/>
        <w:ind w:left="0"/>
        <w:jc w:val="both"/>
        <w:rPr>
          <w:rFonts w:asciiTheme="minorHAnsi" w:hAnsiTheme="minorHAnsi" w:cstheme="minorHAnsi"/>
          <w:noProof/>
          <w:lang w:val="es-ES"/>
        </w:rPr>
      </w:pPr>
    </w:p>
    <w:p w14:paraId="7DA6E584" w14:textId="77777777" w:rsidR="00471512" w:rsidRPr="002F4C7C" w:rsidRDefault="00A369EB" w:rsidP="002F4C7C">
      <w:p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Una verdadera universidad tiene su planta de profesores capacitados, centros de investigación, laboratorios, centros culturales, campus, bibliotecas, instalaciones deportivas y otros requerimientos</w:t>
      </w:r>
      <w:r w:rsidR="00345D66" w:rsidRPr="002F4C7C">
        <w:rPr>
          <w:rFonts w:asciiTheme="minorHAnsi" w:hAnsiTheme="minorHAnsi" w:cstheme="minorHAnsi"/>
          <w:noProof/>
          <w:lang w:val="es-ES"/>
        </w:rPr>
        <w:t xml:space="preserve"> (Vera, 2022, párr.20)</w:t>
      </w:r>
      <w:r w:rsidR="00E774EF" w:rsidRPr="002F4C7C">
        <w:rPr>
          <w:rFonts w:asciiTheme="minorHAnsi" w:hAnsiTheme="minorHAnsi" w:cstheme="minorHAnsi"/>
          <w:noProof/>
          <w:lang w:val="es-ES"/>
        </w:rPr>
        <w:t>. La universidades son las instituciones tecno-culturales para la expansión y difusión del conocimiento global, el empoderamiento de la ciudadanía, la innovación educativa, la transferencia del conocimiento y dinamizadora del desarrollo profesional, la cohesión social e integradora en el tejido tecnológico y económico de la Sociedad del Conocimiento para el desarrollo y el progreso humano (Lòpez Meneses, 2020, párr.13)</w:t>
      </w:r>
      <w:r w:rsidR="00586CD1" w:rsidRPr="002F4C7C">
        <w:rPr>
          <w:rFonts w:asciiTheme="minorHAnsi" w:hAnsiTheme="minorHAnsi" w:cstheme="minorHAnsi"/>
          <w:noProof/>
          <w:lang w:val="es-ES"/>
        </w:rPr>
        <w:t xml:space="preserve">. </w:t>
      </w:r>
    </w:p>
    <w:p w14:paraId="20515978" w14:textId="197D133D" w:rsidR="00471512" w:rsidRDefault="00586CD1" w:rsidP="002F4C7C">
      <w:pPr>
        <w:spacing w:line="240" w:lineRule="auto"/>
        <w:ind w:left="993"/>
        <w:jc w:val="both"/>
        <w:rPr>
          <w:rFonts w:asciiTheme="minorHAnsi" w:hAnsiTheme="minorHAnsi" w:cstheme="minorHAnsi"/>
        </w:rPr>
      </w:pPr>
      <w:r w:rsidRPr="002F4C7C">
        <w:rPr>
          <w:rFonts w:asciiTheme="minorHAnsi" w:hAnsiTheme="minorHAnsi" w:cstheme="minorHAnsi"/>
        </w:rPr>
        <w:t xml:space="preserve">Aunque en la actualidad las universidades </w:t>
      </w:r>
      <w:r w:rsidR="003578F3" w:rsidRPr="002F4C7C">
        <w:rPr>
          <w:rFonts w:asciiTheme="minorHAnsi" w:hAnsiTheme="minorHAnsi" w:cstheme="minorHAnsi"/>
        </w:rPr>
        <w:t>púbicas y privadas cumplen con la misma misión, hay aspectos diferenciales para las privadas y para las públicas, sobre todo en lo que se refiere a la regulación; hay que impulsar la investigación como elemento principal en las universidades, y aquí las administraciones tienen que apoyarnos, deben hacerlo a través de proyectos nacionales y europeos, las universidades tenemos que estar reguladas, pero no en exceso (de la Fuente, 2023, párr. 2 y 3)</w:t>
      </w:r>
      <w:r w:rsidR="00610635" w:rsidRPr="002F4C7C">
        <w:rPr>
          <w:rFonts w:asciiTheme="minorHAnsi" w:hAnsiTheme="minorHAnsi" w:cstheme="minorHAnsi"/>
        </w:rPr>
        <w:t>.</w:t>
      </w:r>
    </w:p>
    <w:p w14:paraId="4B1C6320" w14:textId="77777777" w:rsidR="00166EB1" w:rsidRPr="002F4C7C" w:rsidRDefault="00166EB1" w:rsidP="002F4C7C">
      <w:pPr>
        <w:spacing w:line="240" w:lineRule="auto"/>
        <w:ind w:left="993"/>
        <w:jc w:val="both"/>
        <w:rPr>
          <w:rFonts w:asciiTheme="minorHAnsi" w:hAnsiTheme="minorHAnsi" w:cstheme="minorHAnsi"/>
        </w:rPr>
      </w:pPr>
    </w:p>
    <w:p w14:paraId="6E57BF9C" w14:textId="40A72E06" w:rsidR="0059441F" w:rsidRDefault="0059441F" w:rsidP="002F4C7C">
      <w:pPr>
        <w:spacing w:line="240" w:lineRule="auto"/>
        <w:ind w:left="0"/>
        <w:jc w:val="both"/>
        <w:rPr>
          <w:rFonts w:asciiTheme="minorHAnsi" w:hAnsiTheme="minorHAnsi" w:cstheme="minorHAnsi"/>
        </w:rPr>
      </w:pPr>
      <w:r w:rsidRPr="002F4C7C">
        <w:rPr>
          <w:rFonts w:asciiTheme="minorHAnsi" w:hAnsiTheme="minorHAnsi" w:cstheme="minorHAnsi"/>
        </w:rPr>
        <w:t xml:space="preserve">La Organización de los Estados Iberoamericanos (OEI) juega un papel crucial en el proceso de la calidad educativa en el nivel superior apoyando con datos estadísticos y evidencias que buscan mejorar la educación superior en la región. Señala que la eduación superior en Iberoamérica refleja el esfuerzo acumulado que los países de la región han realizado en las etapas educativas anteriores a lo largo de las últimas de´cadas. Este esfuerzo se manifiesta en el notable aumento de la matrícula universitaria, que ha crecido un 3.7% en los últimos años, alcanzando un total de 30 millones de estudiantes universitarios en Iberoamérica. </w:t>
      </w:r>
      <w:sdt>
        <w:sdtPr>
          <w:rPr>
            <w:rFonts w:asciiTheme="minorHAnsi" w:hAnsiTheme="minorHAnsi" w:cstheme="minorHAnsi"/>
          </w:rPr>
          <w:id w:val="237287988"/>
          <w:citation/>
        </w:sdtPr>
        <w:sdtContent>
          <w:r w:rsidRPr="002F4C7C">
            <w:rPr>
              <w:rFonts w:asciiTheme="minorHAnsi" w:hAnsiTheme="minorHAnsi" w:cstheme="minorHAnsi"/>
            </w:rPr>
            <w:fldChar w:fldCharType="begin"/>
          </w:r>
          <w:r w:rsidRPr="002F4C7C">
            <w:rPr>
              <w:rFonts w:asciiTheme="minorHAnsi" w:hAnsiTheme="minorHAnsi" w:cstheme="minorHAnsi"/>
              <w:lang w:val="es-ES"/>
            </w:rPr>
            <w:instrText xml:space="preserve">CITATION OEI24 \l 3082 </w:instrText>
          </w:r>
          <w:r w:rsidRPr="002F4C7C">
            <w:rPr>
              <w:rFonts w:asciiTheme="minorHAnsi" w:hAnsiTheme="minorHAnsi" w:cstheme="minorHAnsi"/>
            </w:rPr>
            <w:fldChar w:fldCharType="separate"/>
          </w:r>
          <w:r w:rsidRPr="002F4C7C">
            <w:rPr>
              <w:rFonts w:asciiTheme="minorHAnsi" w:hAnsiTheme="minorHAnsi" w:cstheme="minorHAnsi"/>
              <w:noProof/>
              <w:lang w:val="es-ES"/>
            </w:rPr>
            <w:t>(OEI, 2024)</w:t>
          </w:r>
          <w:r w:rsidRPr="002F4C7C">
            <w:rPr>
              <w:rFonts w:asciiTheme="minorHAnsi" w:hAnsiTheme="minorHAnsi" w:cstheme="minorHAnsi"/>
            </w:rPr>
            <w:fldChar w:fldCharType="end"/>
          </w:r>
        </w:sdtContent>
      </w:sdt>
      <w:r w:rsidRPr="002F4C7C">
        <w:rPr>
          <w:rFonts w:asciiTheme="minorHAnsi" w:hAnsiTheme="minorHAnsi" w:cstheme="minorHAnsi"/>
        </w:rPr>
        <w:t xml:space="preserve">. </w:t>
      </w:r>
    </w:p>
    <w:p w14:paraId="5B6EC701" w14:textId="77777777" w:rsidR="00166EB1" w:rsidRPr="002F4C7C" w:rsidRDefault="00166EB1" w:rsidP="002F4C7C">
      <w:pPr>
        <w:spacing w:line="240" w:lineRule="auto"/>
        <w:ind w:left="0"/>
        <w:jc w:val="both"/>
        <w:rPr>
          <w:rFonts w:asciiTheme="minorHAnsi" w:hAnsiTheme="minorHAnsi" w:cstheme="minorHAnsi"/>
        </w:rPr>
      </w:pPr>
    </w:p>
    <w:p w14:paraId="689D66BB" w14:textId="6DB2FC71" w:rsidR="0059441F" w:rsidRDefault="0059441F" w:rsidP="002F4C7C">
      <w:pPr>
        <w:spacing w:line="240" w:lineRule="auto"/>
        <w:ind w:left="0"/>
        <w:jc w:val="both"/>
        <w:rPr>
          <w:rFonts w:asciiTheme="minorHAnsi" w:hAnsiTheme="minorHAnsi" w:cstheme="minorHAnsi"/>
        </w:rPr>
      </w:pPr>
      <w:r w:rsidRPr="002F4C7C">
        <w:rPr>
          <w:rFonts w:asciiTheme="minorHAnsi" w:hAnsiTheme="minorHAnsi" w:cstheme="minorHAnsi"/>
        </w:rPr>
        <w:t>El esfuerzo colectivo de los países iberoamericanos en el ámbito de la educación superior ha dado como resultado un a</w:t>
      </w:r>
      <w:r w:rsidR="00430DB2" w:rsidRPr="002F4C7C">
        <w:rPr>
          <w:rFonts w:asciiTheme="minorHAnsi" w:hAnsiTheme="minorHAnsi" w:cstheme="minorHAnsi"/>
        </w:rPr>
        <w:t xml:space="preserve">umento de la </w:t>
      </w:r>
      <w:r w:rsidR="00166EB1" w:rsidRPr="002F4C7C">
        <w:rPr>
          <w:rFonts w:asciiTheme="minorHAnsi" w:hAnsiTheme="minorHAnsi" w:cstheme="minorHAnsi"/>
        </w:rPr>
        <w:t>matrícula,</w:t>
      </w:r>
      <w:r w:rsidR="00430DB2" w:rsidRPr="002F4C7C">
        <w:rPr>
          <w:rFonts w:asciiTheme="minorHAnsi" w:hAnsiTheme="minorHAnsi" w:cstheme="minorHAnsi"/>
        </w:rPr>
        <w:t xml:space="preserve"> sin embargo, es fundamental continuar con los diagnósticos y las reformas necesarias para asegurar que esta expansión se traduzca en una educación de calidad.</w:t>
      </w:r>
    </w:p>
    <w:p w14:paraId="694E1494" w14:textId="77777777" w:rsidR="00166EB1" w:rsidRPr="002F4C7C" w:rsidRDefault="00166EB1" w:rsidP="002F4C7C">
      <w:pPr>
        <w:spacing w:line="240" w:lineRule="auto"/>
        <w:ind w:left="0"/>
        <w:jc w:val="both"/>
        <w:rPr>
          <w:rFonts w:asciiTheme="minorHAnsi" w:hAnsiTheme="minorHAnsi" w:cstheme="minorHAnsi"/>
        </w:rPr>
      </w:pPr>
    </w:p>
    <w:p w14:paraId="53EDA538" w14:textId="772586E2" w:rsidR="00D75FC1" w:rsidRDefault="00610635"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 xml:space="preserve">En México, la subsecretaría de educación superior (SES), es el área de la Secretaría de Educación Pública (SEP) encargada de impulsar una educación de calidad que permita la formación de profesionistas competitivos y comprometidos con el desarrollo regional y nacional, para contribuir a la edificación de una sociedad más justa </w:t>
      </w:r>
      <w:sdt>
        <w:sdtPr>
          <w:rPr>
            <w:rFonts w:asciiTheme="minorHAnsi" w:hAnsiTheme="minorHAnsi" w:cstheme="minorHAnsi"/>
            <w:noProof/>
            <w:lang w:val="es-ES"/>
          </w:rPr>
          <w:id w:val="-1127147937"/>
          <w:citation/>
        </w:sdtPr>
        <w:sdtContent>
          <w:r w:rsidRPr="002F4C7C">
            <w:rPr>
              <w:rFonts w:asciiTheme="minorHAnsi" w:hAnsiTheme="minorHAnsi" w:cstheme="minorHAnsi"/>
              <w:noProof/>
              <w:lang w:val="es-ES"/>
            </w:rPr>
            <w:fldChar w:fldCharType="begin"/>
          </w:r>
          <w:r w:rsidR="00A02B65" w:rsidRPr="002F4C7C">
            <w:rPr>
              <w:rFonts w:asciiTheme="minorHAnsi" w:hAnsiTheme="minorHAnsi" w:cstheme="minorHAnsi"/>
              <w:noProof/>
              <w:lang w:val="es-ES"/>
            </w:rPr>
            <w:instrText xml:space="preserve">CITATION Sec24 \l 3082 </w:instrText>
          </w:r>
          <w:r w:rsidRPr="002F4C7C">
            <w:rPr>
              <w:rFonts w:asciiTheme="minorHAnsi" w:hAnsiTheme="minorHAnsi" w:cstheme="minorHAnsi"/>
              <w:noProof/>
              <w:lang w:val="es-ES"/>
            </w:rPr>
            <w:fldChar w:fldCharType="separate"/>
          </w:r>
          <w:r w:rsidR="00A02B65" w:rsidRPr="002F4C7C">
            <w:rPr>
              <w:rFonts w:asciiTheme="minorHAnsi" w:hAnsiTheme="minorHAnsi" w:cstheme="minorHAnsi"/>
              <w:noProof/>
              <w:lang w:val="es-ES"/>
            </w:rPr>
            <w:t>(Secretaría de Educación Pública, 2024)</w:t>
          </w:r>
          <w:r w:rsidRPr="002F4C7C">
            <w:rPr>
              <w:rFonts w:asciiTheme="minorHAnsi" w:hAnsiTheme="minorHAnsi" w:cstheme="minorHAnsi"/>
              <w:noProof/>
              <w:lang w:val="es-ES"/>
            </w:rPr>
            <w:fldChar w:fldCharType="end"/>
          </w:r>
        </w:sdtContent>
      </w:sdt>
      <w:r w:rsidR="002D75EB" w:rsidRPr="002F4C7C">
        <w:rPr>
          <w:rFonts w:asciiTheme="minorHAnsi" w:hAnsiTheme="minorHAnsi" w:cstheme="minorHAnsi"/>
          <w:noProof/>
          <w:lang w:val="es-ES"/>
        </w:rPr>
        <w:t xml:space="preserve">. </w:t>
      </w:r>
    </w:p>
    <w:p w14:paraId="6A0D3E90" w14:textId="77777777" w:rsidR="00166EB1" w:rsidRPr="002F4C7C" w:rsidRDefault="00166EB1" w:rsidP="002F4C7C">
      <w:pPr>
        <w:spacing w:line="240" w:lineRule="auto"/>
        <w:ind w:left="0"/>
        <w:jc w:val="both"/>
        <w:rPr>
          <w:rFonts w:asciiTheme="minorHAnsi" w:hAnsiTheme="minorHAnsi" w:cstheme="minorHAnsi"/>
          <w:noProof/>
          <w:lang w:val="es-ES"/>
        </w:rPr>
      </w:pPr>
    </w:p>
    <w:p w14:paraId="61CFFF62" w14:textId="3ED08493" w:rsidR="005D3FED" w:rsidRDefault="005D3FED"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 xml:space="preserve">Es importante mencionar que a nivel mundial se han venido sumando e involucrando instituciones del sector privado </w:t>
      </w:r>
      <w:r w:rsidR="00D75FC1" w:rsidRPr="002F4C7C">
        <w:rPr>
          <w:rFonts w:asciiTheme="minorHAnsi" w:hAnsiTheme="minorHAnsi" w:cstheme="minorHAnsi"/>
          <w:noProof/>
          <w:lang w:val="es-ES"/>
        </w:rPr>
        <w:t xml:space="preserve">e incluso fundaciones </w:t>
      </w:r>
      <w:r w:rsidRPr="002F4C7C">
        <w:rPr>
          <w:rFonts w:asciiTheme="minorHAnsi" w:hAnsiTheme="minorHAnsi" w:cstheme="minorHAnsi"/>
          <w:noProof/>
          <w:lang w:val="es-ES"/>
        </w:rPr>
        <w:t xml:space="preserve">en el apoyo a la educación de calidad. BBVA (2024) La calidad </w:t>
      </w:r>
      <w:r w:rsidRPr="002F4C7C">
        <w:rPr>
          <w:rFonts w:asciiTheme="minorHAnsi" w:hAnsiTheme="minorHAnsi" w:cstheme="minorHAnsi"/>
          <w:noProof/>
          <w:lang w:val="es-ES"/>
        </w:rPr>
        <w:lastRenderedPageBreak/>
        <w:t xml:space="preserve">educativa se refiere a las características positivas y beneficiosas de la enseñanza y el aprendizaje que </w:t>
      </w:r>
      <w:r w:rsidR="00BE5630" w:rsidRPr="002F4C7C">
        <w:rPr>
          <w:rFonts w:asciiTheme="minorHAnsi" w:hAnsiTheme="minorHAnsi" w:cstheme="minorHAnsi"/>
          <w:noProof/>
          <w:lang w:val="es-ES"/>
        </w:rPr>
        <w:t>permiten instruir a una persona para su bienestar. Este concepto considera los siguientes factores que deben tomarse en cuenta para el logro de calidad educativa:</w:t>
      </w:r>
    </w:p>
    <w:p w14:paraId="309117F3" w14:textId="77777777" w:rsidR="00166EB1" w:rsidRPr="002F4C7C" w:rsidRDefault="00166EB1" w:rsidP="002F4C7C">
      <w:pPr>
        <w:spacing w:line="240" w:lineRule="auto"/>
        <w:ind w:left="0"/>
        <w:jc w:val="both"/>
        <w:rPr>
          <w:rFonts w:asciiTheme="minorHAnsi" w:hAnsiTheme="minorHAnsi" w:cstheme="minorHAnsi"/>
          <w:noProof/>
          <w:lang w:val="es-ES"/>
        </w:rPr>
      </w:pPr>
    </w:p>
    <w:p w14:paraId="4F4B4655" w14:textId="4D08DA95" w:rsidR="00BE5630" w:rsidRPr="002F4C7C" w:rsidRDefault="00BE5630" w:rsidP="002F4C7C">
      <w:pPr>
        <w:pStyle w:val="Prrafodelista"/>
        <w:numPr>
          <w:ilvl w:val="0"/>
          <w:numId w:val="9"/>
        </w:numPr>
        <w:spacing w:line="240" w:lineRule="auto"/>
        <w:jc w:val="both"/>
        <w:rPr>
          <w:rFonts w:asciiTheme="minorHAnsi" w:hAnsiTheme="minorHAnsi" w:cstheme="minorHAnsi"/>
        </w:rPr>
      </w:pPr>
      <w:r w:rsidRPr="002F4C7C">
        <w:rPr>
          <w:rFonts w:asciiTheme="minorHAnsi" w:hAnsiTheme="minorHAnsi" w:cstheme="minorHAnsi"/>
        </w:rPr>
        <w:t>Tipo de contenidos. Contemplar los conocimientos necesarios para el aprendizaje completo de las personas a través de la actualización de temas.</w:t>
      </w:r>
    </w:p>
    <w:p w14:paraId="0579F574" w14:textId="28016110" w:rsidR="00BE5630" w:rsidRPr="002F4C7C" w:rsidRDefault="00BE5630" w:rsidP="002F4C7C">
      <w:pPr>
        <w:pStyle w:val="Prrafodelista"/>
        <w:numPr>
          <w:ilvl w:val="0"/>
          <w:numId w:val="9"/>
        </w:numPr>
        <w:spacing w:line="240" w:lineRule="auto"/>
        <w:jc w:val="both"/>
        <w:rPr>
          <w:rFonts w:asciiTheme="minorHAnsi" w:hAnsiTheme="minorHAnsi" w:cstheme="minorHAnsi"/>
        </w:rPr>
      </w:pPr>
      <w:r w:rsidRPr="002F4C7C">
        <w:rPr>
          <w:rFonts w:asciiTheme="minorHAnsi" w:hAnsiTheme="minorHAnsi" w:cstheme="minorHAnsi"/>
        </w:rPr>
        <w:t>Instalaciones. Es importante que los lugares o aulas donde se imparten las clases promuevan el cambio, la modernización y sean adecuadas para los estudiantes.</w:t>
      </w:r>
    </w:p>
    <w:p w14:paraId="4C280C5D" w14:textId="48E549F0" w:rsidR="00BE5630" w:rsidRPr="002F4C7C" w:rsidRDefault="00BE5630" w:rsidP="002F4C7C">
      <w:pPr>
        <w:pStyle w:val="Prrafodelista"/>
        <w:numPr>
          <w:ilvl w:val="0"/>
          <w:numId w:val="9"/>
        </w:numPr>
        <w:spacing w:line="240" w:lineRule="auto"/>
        <w:jc w:val="both"/>
        <w:rPr>
          <w:rFonts w:asciiTheme="minorHAnsi" w:hAnsiTheme="minorHAnsi" w:cstheme="minorHAnsi"/>
        </w:rPr>
      </w:pPr>
      <w:r w:rsidRPr="002F4C7C">
        <w:rPr>
          <w:rFonts w:asciiTheme="minorHAnsi" w:hAnsiTheme="minorHAnsi" w:cstheme="minorHAnsi"/>
        </w:rPr>
        <w:t>Participación. Impulsar la integración e interés de las personas para enriquecer el aprendizaje.</w:t>
      </w:r>
    </w:p>
    <w:p w14:paraId="252526F8" w14:textId="4E88DF0E" w:rsidR="00BE5630" w:rsidRDefault="00BE5630" w:rsidP="002F4C7C">
      <w:pPr>
        <w:pStyle w:val="Prrafodelista"/>
        <w:numPr>
          <w:ilvl w:val="0"/>
          <w:numId w:val="9"/>
        </w:numPr>
        <w:spacing w:line="240" w:lineRule="auto"/>
        <w:jc w:val="both"/>
        <w:rPr>
          <w:rFonts w:asciiTheme="minorHAnsi" w:hAnsiTheme="minorHAnsi" w:cstheme="minorHAnsi"/>
        </w:rPr>
      </w:pPr>
      <w:r w:rsidRPr="002F4C7C">
        <w:rPr>
          <w:rFonts w:asciiTheme="minorHAnsi" w:hAnsiTheme="minorHAnsi" w:cstheme="minorHAnsi"/>
        </w:rPr>
        <w:t>Útiles y materiales educativos. Contar con los materiales adecuados para contribuir en las buenas prácticas de los estudiantes por medio de libros, calculadoras, pizarrones, computadoras, cuadernos entre otros.</w:t>
      </w:r>
    </w:p>
    <w:p w14:paraId="335FC5CE" w14:textId="77777777" w:rsidR="00166EB1" w:rsidRPr="002F4C7C" w:rsidRDefault="00166EB1" w:rsidP="002F4C7C">
      <w:pPr>
        <w:pStyle w:val="Prrafodelista"/>
        <w:numPr>
          <w:ilvl w:val="0"/>
          <w:numId w:val="9"/>
        </w:numPr>
        <w:spacing w:line="240" w:lineRule="auto"/>
        <w:jc w:val="both"/>
        <w:rPr>
          <w:rFonts w:asciiTheme="minorHAnsi" w:hAnsiTheme="minorHAnsi" w:cstheme="minorHAnsi"/>
        </w:rPr>
      </w:pPr>
    </w:p>
    <w:p w14:paraId="15EA2373" w14:textId="73512440" w:rsidR="009F21AA" w:rsidRPr="002F4C7C" w:rsidRDefault="009F21AA" w:rsidP="002F4C7C">
      <w:pPr>
        <w:pStyle w:val="Sinespaciado"/>
        <w:spacing w:line="240" w:lineRule="auto"/>
        <w:jc w:val="both"/>
        <w:rPr>
          <w:rFonts w:asciiTheme="minorHAnsi" w:hAnsiTheme="minorHAnsi" w:cstheme="minorHAnsi"/>
          <w:noProof/>
          <w:szCs w:val="24"/>
          <w:lang w:val="es-ES"/>
        </w:rPr>
      </w:pPr>
      <w:r w:rsidRPr="002F4C7C">
        <w:rPr>
          <w:rFonts w:asciiTheme="minorHAnsi" w:hAnsiTheme="minorHAnsi" w:cstheme="minorHAnsi"/>
          <w:szCs w:val="24"/>
        </w:rPr>
        <w:t>Vaillant y Rodríguez Zidán</w:t>
      </w:r>
      <w:r w:rsidR="00D75FC1" w:rsidRPr="002F4C7C">
        <w:rPr>
          <w:rFonts w:asciiTheme="minorHAnsi" w:hAnsiTheme="minorHAnsi" w:cstheme="minorHAnsi"/>
          <w:szCs w:val="24"/>
        </w:rPr>
        <w:t xml:space="preserve"> (2024)</w:t>
      </w:r>
      <w:r w:rsidRPr="002F4C7C">
        <w:rPr>
          <w:rFonts w:asciiTheme="minorHAnsi" w:hAnsiTheme="minorHAnsi" w:cstheme="minorHAnsi"/>
          <w:szCs w:val="24"/>
        </w:rPr>
        <w:t xml:space="preserve"> en su artículo “Perspectivas de UNESCO y la OEI sobre la calidad de la educación” Identifican en su investigación tres dimensiones claves para definir la calidad educativa: la calidad del docente, la calidad de los aprendizajes y la calidad de los recursos e infraestructura. </w:t>
      </w:r>
      <w:r w:rsidR="00D75FC1" w:rsidRPr="002F4C7C">
        <w:rPr>
          <w:rFonts w:asciiTheme="minorHAnsi" w:hAnsiTheme="minorHAnsi" w:cstheme="minorHAnsi"/>
          <w:noProof/>
          <w:szCs w:val="24"/>
          <w:lang w:val="es-ES"/>
        </w:rPr>
        <w:t>(p. 138</w:t>
      </w:r>
      <w:r w:rsidRPr="002F4C7C">
        <w:rPr>
          <w:rFonts w:asciiTheme="minorHAnsi" w:hAnsiTheme="minorHAnsi" w:cstheme="minorHAnsi"/>
          <w:noProof/>
          <w:szCs w:val="24"/>
          <w:lang w:val="es-ES"/>
        </w:rPr>
        <w:t>)</w:t>
      </w:r>
    </w:p>
    <w:p w14:paraId="642DF35D" w14:textId="4CC3B95A" w:rsidR="00D75FC1" w:rsidRDefault="000A2B58" w:rsidP="002F4C7C">
      <w:pPr>
        <w:spacing w:line="240" w:lineRule="auto"/>
        <w:rPr>
          <w:rFonts w:asciiTheme="minorHAnsi" w:hAnsiTheme="minorHAnsi" w:cstheme="minorHAnsi"/>
          <w:noProof/>
          <w:lang w:val="es-ES"/>
        </w:rPr>
      </w:pPr>
      <w:r w:rsidRPr="002F4C7C">
        <w:rPr>
          <w:rFonts w:asciiTheme="minorHAnsi" w:hAnsiTheme="minorHAnsi" w:cstheme="minorHAnsi"/>
        </w:rPr>
        <w:t>CIIES (2024) dentro de sus lineamientos generales menciona que ti</w:t>
      </w:r>
      <w:r w:rsidR="007A3398" w:rsidRPr="002F4C7C">
        <w:rPr>
          <w:rFonts w:asciiTheme="minorHAnsi" w:hAnsiTheme="minorHAnsi" w:cstheme="minorHAnsi"/>
        </w:rPr>
        <w:t>e</w:t>
      </w:r>
      <w:r w:rsidRPr="002F4C7C">
        <w:rPr>
          <w:rFonts w:asciiTheme="minorHAnsi" w:hAnsiTheme="minorHAnsi" w:cstheme="minorHAnsi"/>
        </w:rPr>
        <w:t>ne como objetivo general contribuir a la elevación de la calidad de la educación superior pública y particular que se imparte en el país mediante la evaluación interinstitucional, realizada por pares académicos, de los programas educativos.</w:t>
      </w:r>
      <w:r w:rsidRPr="002F4C7C">
        <w:rPr>
          <w:rFonts w:asciiTheme="minorHAnsi" w:hAnsiTheme="minorHAnsi" w:cstheme="minorHAnsi"/>
          <w:noProof/>
          <w:lang w:val="es-ES"/>
        </w:rPr>
        <w:t xml:space="preserve"> </w:t>
      </w:r>
      <w:sdt>
        <w:sdtPr>
          <w:rPr>
            <w:rFonts w:asciiTheme="minorHAnsi" w:hAnsiTheme="minorHAnsi" w:cstheme="minorHAnsi"/>
            <w:noProof/>
            <w:lang w:val="es-ES"/>
          </w:rPr>
          <w:id w:val="-1125081437"/>
          <w:citation/>
        </w:sdtPr>
        <w:sdtContent>
          <w:r w:rsidRPr="002F4C7C">
            <w:rPr>
              <w:rFonts w:asciiTheme="minorHAnsi" w:hAnsiTheme="minorHAnsi" w:cstheme="minorHAnsi"/>
              <w:noProof/>
              <w:lang w:val="es-ES"/>
            </w:rPr>
            <w:fldChar w:fldCharType="begin"/>
          </w:r>
          <w:r w:rsidRPr="002F4C7C">
            <w:rPr>
              <w:rFonts w:asciiTheme="minorHAnsi" w:hAnsiTheme="minorHAnsi" w:cstheme="minorHAnsi"/>
              <w:noProof/>
              <w:lang w:val="es-ES"/>
            </w:rPr>
            <w:instrText xml:space="preserve">CITATION CIE24 \p 3 \n  \y  \t  \l 3082 </w:instrText>
          </w:r>
          <w:r w:rsidRPr="002F4C7C">
            <w:rPr>
              <w:rFonts w:asciiTheme="minorHAnsi" w:hAnsiTheme="minorHAnsi" w:cstheme="minorHAnsi"/>
              <w:noProof/>
              <w:lang w:val="es-ES"/>
            </w:rPr>
            <w:fldChar w:fldCharType="separate"/>
          </w:r>
          <w:r w:rsidRPr="002F4C7C">
            <w:rPr>
              <w:rFonts w:asciiTheme="minorHAnsi" w:hAnsiTheme="minorHAnsi" w:cstheme="minorHAnsi"/>
              <w:noProof/>
              <w:lang w:val="es-ES"/>
            </w:rPr>
            <w:t>(pág. 3)</w:t>
          </w:r>
          <w:r w:rsidRPr="002F4C7C">
            <w:rPr>
              <w:rFonts w:asciiTheme="minorHAnsi" w:hAnsiTheme="minorHAnsi" w:cstheme="minorHAnsi"/>
              <w:noProof/>
              <w:lang w:val="es-ES"/>
            </w:rPr>
            <w:fldChar w:fldCharType="end"/>
          </w:r>
        </w:sdtContent>
      </w:sdt>
    </w:p>
    <w:p w14:paraId="7DC19A98" w14:textId="77777777" w:rsidR="00166EB1" w:rsidRPr="002F4C7C" w:rsidRDefault="00166EB1" w:rsidP="002F4C7C">
      <w:pPr>
        <w:spacing w:line="240" w:lineRule="auto"/>
        <w:rPr>
          <w:rFonts w:asciiTheme="minorHAnsi" w:hAnsiTheme="minorHAnsi" w:cstheme="minorHAnsi"/>
          <w:noProof/>
          <w:lang w:val="es-ES"/>
        </w:rPr>
      </w:pPr>
    </w:p>
    <w:p w14:paraId="12B70D74" w14:textId="30BF2728" w:rsidR="007A3398" w:rsidRDefault="007A3398" w:rsidP="002F4C7C">
      <w:pPr>
        <w:spacing w:line="240" w:lineRule="auto"/>
        <w:ind w:left="0"/>
        <w:rPr>
          <w:rFonts w:asciiTheme="minorHAnsi" w:hAnsiTheme="minorHAnsi" w:cstheme="minorHAnsi"/>
          <w:noProof/>
          <w:lang w:val="es-ES"/>
        </w:rPr>
      </w:pPr>
      <w:r w:rsidRPr="002F4C7C">
        <w:rPr>
          <w:rFonts w:asciiTheme="minorHAnsi" w:hAnsiTheme="minorHAnsi" w:cstheme="minorHAnsi"/>
          <w:noProof/>
          <w:lang w:val="es-ES"/>
        </w:rPr>
        <w:t>Por otro lado, se encuentra CAESA (2024), quien tiene como misión, contribuir al aseguramiento de la calidad y permanente mejora de los programas educativos en cualquiera de las disciplinas artísticas que ofrecen las instituciones de educación superior públicas y privadas de México.</w:t>
      </w:r>
    </w:p>
    <w:p w14:paraId="55ED51EA" w14:textId="77777777" w:rsidR="00166EB1" w:rsidRPr="002F4C7C" w:rsidRDefault="00166EB1" w:rsidP="002F4C7C">
      <w:pPr>
        <w:spacing w:line="240" w:lineRule="auto"/>
        <w:ind w:left="0"/>
        <w:rPr>
          <w:rFonts w:asciiTheme="minorHAnsi" w:hAnsiTheme="minorHAnsi" w:cstheme="minorHAnsi"/>
          <w:noProof/>
          <w:lang w:val="es-ES"/>
        </w:rPr>
      </w:pPr>
    </w:p>
    <w:p w14:paraId="359D9D98" w14:textId="7FD2C9F4" w:rsidR="002751D7" w:rsidRPr="002F4C7C" w:rsidRDefault="002751D7" w:rsidP="002F4C7C">
      <w:pPr>
        <w:pStyle w:val="Sinespaciado"/>
        <w:spacing w:line="240" w:lineRule="auto"/>
        <w:jc w:val="both"/>
        <w:rPr>
          <w:rFonts w:asciiTheme="minorHAnsi" w:hAnsiTheme="minorHAnsi" w:cstheme="minorHAnsi"/>
          <w:noProof/>
          <w:szCs w:val="24"/>
          <w:lang w:val="es-ES"/>
        </w:rPr>
      </w:pPr>
      <w:r w:rsidRPr="002F4C7C">
        <w:rPr>
          <w:rFonts w:asciiTheme="minorHAnsi" w:hAnsiTheme="minorHAnsi" w:cstheme="minorHAnsi"/>
          <w:noProof/>
          <w:szCs w:val="24"/>
          <w:lang w:val="es-ES"/>
        </w:rPr>
        <w:t>Como se mencionó en párrafos anteriores, CIEES</w:t>
      </w:r>
      <w:r w:rsidR="008009FD" w:rsidRPr="002F4C7C">
        <w:rPr>
          <w:rFonts w:asciiTheme="minorHAnsi" w:hAnsiTheme="minorHAnsi" w:cstheme="minorHAnsi"/>
          <w:noProof/>
          <w:szCs w:val="24"/>
          <w:lang w:val="es-ES"/>
        </w:rPr>
        <w:t xml:space="preserve"> y </w:t>
      </w:r>
      <w:r w:rsidRPr="002F4C7C">
        <w:rPr>
          <w:rFonts w:asciiTheme="minorHAnsi" w:hAnsiTheme="minorHAnsi" w:cstheme="minorHAnsi"/>
          <w:noProof/>
          <w:szCs w:val="24"/>
          <w:lang w:val="es-ES"/>
        </w:rPr>
        <w:t xml:space="preserve">CAESA como principales acrediatdoras de instituciones y/o programas educativos de calidad  que convergen en los lineamientos de acreditación. </w:t>
      </w:r>
    </w:p>
    <w:p w14:paraId="14C8A3A2" w14:textId="703A42DC" w:rsidR="00801DB7" w:rsidRPr="002F4C7C" w:rsidRDefault="00801DB7" w:rsidP="002F4C7C">
      <w:pPr>
        <w:pStyle w:val="Sinespaciado"/>
        <w:spacing w:line="240" w:lineRule="auto"/>
        <w:ind w:right="-93"/>
        <w:jc w:val="center"/>
        <w:rPr>
          <w:rFonts w:asciiTheme="minorHAnsi" w:hAnsiTheme="minorHAnsi" w:cstheme="minorHAnsi"/>
          <w:b/>
          <w:bCs/>
          <w:szCs w:val="24"/>
        </w:rPr>
      </w:pPr>
    </w:p>
    <w:p w14:paraId="211D4332" w14:textId="1DF8FF8A" w:rsidR="00131376" w:rsidRPr="002F4C7C" w:rsidRDefault="00801DB7"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Conclusiones</w:t>
      </w:r>
    </w:p>
    <w:p w14:paraId="28BACC01" w14:textId="34B9479A" w:rsidR="004F3D3D" w:rsidRDefault="00523A99"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     </w:t>
      </w:r>
      <w:r w:rsidR="004F3D3D" w:rsidRPr="002F4C7C">
        <w:rPr>
          <w:rFonts w:asciiTheme="minorHAnsi" w:hAnsiTheme="minorHAnsi" w:cstheme="minorHAnsi"/>
          <w:szCs w:val="24"/>
        </w:rPr>
        <w:t xml:space="preserve">Sin duda alguna, </w:t>
      </w:r>
      <w:proofErr w:type="gramStart"/>
      <w:r w:rsidR="004F3D3D" w:rsidRPr="002F4C7C">
        <w:rPr>
          <w:rFonts w:asciiTheme="minorHAnsi" w:hAnsiTheme="minorHAnsi" w:cstheme="minorHAnsi"/>
          <w:szCs w:val="24"/>
        </w:rPr>
        <w:t>la calidad educativa representan</w:t>
      </w:r>
      <w:proofErr w:type="gramEnd"/>
      <w:r w:rsidR="004F3D3D" w:rsidRPr="002F4C7C">
        <w:rPr>
          <w:rFonts w:asciiTheme="minorHAnsi" w:hAnsiTheme="minorHAnsi" w:cstheme="minorHAnsi"/>
          <w:szCs w:val="24"/>
        </w:rPr>
        <w:t xml:space="preserve"> un tema de gran relevancia en la época actual, sobre todo en la educación superior ya que como derecho humano todo ciudadano debe obtener una educación de calidad que contribuyan al desarrollo sostenible</w:t>
      </w:r>
      <w:r w:rsidR="00AA1C60" w:rsidRPr="002F4C7C">
        <w:rPr>
          <w:rFonts w:asciiTheme="minorHAnsi" w:hAnsiTheme="minorHAnsi" w:cstheme="minorHAnsi"/>
          <w:szCs w:val="24"/>
        </w:rPr>
        <w:t xml:space="preserve"> y que no se concentre solo en el contenido académico, sino que incluyan todos los aspectos sociales, económicos y culturales para que realmente se considere educación integral.</w:t>
      </w:r>
    </w:p>
    <w:p w14:paraId="3597F8CE"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5D8583C9" w14:textId="19B0BAFA" w:rsidR="00AA1C60" w:rsidRPr="002F4C7C" w:rsidRDefault="00AA1C60"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En la búsqueda de la excelencia, las instituciones de educación superior están en la búsqueda de convertir sus programas educativos de calidad sin embargo, este proceso implica que se deben apegar a los lineamientos y criterios de evaluación de las diferentes instancias acreditadoras esto significa que deben garantizar que todo el estudiantado tenga acceso a las mismas oportunidades educativas, que los docentes deben estar adecuadamente capacitados y actualizados en sus áreas de conocimientos, las instituciones deben contar con instalaciones y recursos tecnológicos que faciliten el aprendizaje, promover el desarrollo integral del estudiantado </w:t>
      </w:r>
      <w:r w:rsidR="00617AE4" w:rsidRPr="002F4C7C">
        <w:rPr>
          <w:rFonts w:asciiTheme="minorHAnsi" w:hAnsiTheme="minorHAnsi" w:cstheme="minorHAnsi"/>
          <w:szCs w:val="24"/>
        </w:rPr>
        <w:t xml:space="preserve">considerando siempre potencializar los conocimientos, las habilidades y actitudes de manera transversal de tal forma que los programas sean relevantes y </w:t>
      </w:r>
      <w:r w:rsidR="005F5898" w:rsidRPr="002F4C7C">
        <w:rPr>
          <w:rFonts w:asciiTheme="minorHAnsi" w:hAnsiTheme="minorHAnsi" w:cstheme="minorHAnsi"/>
          <w:szCs w:val="24"/>
        </w:rPr>
        <w:t>a las demandas del mercado laboral y las necesidades sociales.</w:t>
      </w:r>
    </w:p>
    <w:p w14:paraId="058935C1" w14:textId="77777777" w:rsidR="00617AE4" w:rsidRPr="002F4C7C" w:rsidRDefault="00617AE4" w:rsidP="002F4C7C">
      <w:pPr>
        <w:pStyle w:val="Sinespaciado"/>
        <w:spacing w:line="240" w:lineRule="auto"/>
        <w:ind w:right="-93"/>
        <w:jc w:val="both"/>
        <w:rPr>
          <w:rFonts w:asciiTheme="minorHAnsi" w:hAnsiTheme="minorHAnsi" w:cstheme="minorHAnsi"/>
          <w:szCs w:val="24"/>
        </w:rPr>
      </w:pPr>
    </w:p>
    <w:p w14:paraId="2AF502B9" w14:textId="6A77C96C" w:rsidR="00246C3E" w:rsidRPr="002F4C7C" w:rsidRDefault="005F5898" w:rsidP="002F4C7C">
      <w:pPr>
        <w:spacing w:line="240" w:lineRule="auto"/>
        <w:ind w:left="0"/>
        <w:jc w:val="both"/>
        <w:rPr>
          <w:rFonts w:asciiTheme="minorHAnsi" w:hAnsiTheme="minorHAnsi" w:cstheme="minorHAnsi"/>
        </w:rPr>
      </w:pPr>
      <w:r w:rsidRPr="002F4C7C">
        <w:rPr>
          <w:rFonts w:asciiTheme="minorHAnsi" w:hAnsiTheme="minorHAnsi" w:cstheme="minorHAnsi"/>
        </w:rPr>
        <w:t>Definitivamente n</w:t>
      </w:r>
      <w:r w:rsidR="00246C3E" w:rsidRPr="002F4C7C">
        <w:rPr>
          <w:rFonts w:asciiTheme="minorHAnsi" w:hAnsiTheme="minorHAnsi" w:cstheme="minorHAnsi"/>
        </w:rPr>
        <w:t>o hay un modelo único que asegure la calidad educativa y la responsabilidad institucional. En un mundo globalizado, el sistema de acreditación adopta múltiples formas, y cada organización debe demostrar cómo garantiza la calidad de su educación a través de su estructura y procedimientos</w:t>
      </w:r>
      <w:r w:rsidRPr="002F4C7C">
        <w:rPr>
          <w:rFonts w:asciiTheme="minorHAnsi" w:hAnsiTheme="minorHAnsi" w:cstheme="minorHAnsi"/>
        </w:rPr>
        <w:t xml:space="preserve"> sin embargo la calidad educativa como concepto, va más allá de una simple acreditación de contenidos académicos, implica un enfoque integral en donde se deben considerar diversos factores y características con la finalidad de contribuir al desarrollo sostenible y mejorar la vida de las personas.</w:t>
      </w:r>
    </w:p>
    <w:p w14:paraId="107713EC" w14:textId="0E6678FA" w:rsidR="00801936" w:rsidRDefault="00801936" w:rsidP="002F4C7C">
      <w:pPr>
        <w:spacing w:line="240" w:lineRule="auto"/>
        <w:ind w:left="0"/>
        <w:jc w:val="both"/>
        <w:rPr>
          <w:rFonts w:asciiTheme="minorHAnsi" w:hAnsiTheme="minorHAnsi" w:cstheme="minorHAnsi"/>
        </w:rPr>
      </w:pPr>
      <w:r w:rsidRPr="002F4C7C">
        <w:rPr>
          <w:rFonts w:asciiTheme="minorHAnsi" w:hAnsiTheme="minorHAnsi" w:cstheme="minorHAnsi"/>
        </w:rPr>
        <w:t>Es esencial considerar las percepciones del estudiantado, profesores y empleadores, con la finalidad de dar segui</w:t>
      </w:r>
      <w:r w:rsidR="001E6F56" w:rsidRPr="002F4C7C">
        <w:rPr>
          <w:rFonts w:asciiTheme="minorHAnsi" w:hAnsiTheme="minorHAnsi" w:cstheme="minorHAnsi"/>
        </w:rPr>
        <w:t>mi</w:t>
      </w:r>
      <w:r w:rsidRPr="002F4C7C">
        <w:rPr>
          <w:rFonts w:asciiTheme="minorHAnsi" w:hAnsiTheme="minorHAnsi" w:cstheme="minorHAnsi"/>
        </w:rPr>
        <w:t>ento a las áreas de oportunidad y tener una visión más clara de la calidad educativa</w:t>
      </w:r>
      <w:r w:rsidR="001E6F56" w:rsidRPr="002F4C7C">
        <w:rPr>
          <w:rFonts w:asciiTheme="minorHAnsi" w:hAnsiTheme="minorHAnsi" w:cstheme="minorHAnsi"/>
        </w:rPr>
        <w:t xml:space="preserve"> así como valorar y tomar en cuenta siempre las discrepancias en las opiniones sobre la capacitación docente y las actividades complementarias que sugieren más trabajo colaborativo y de comunicación, además de la variabilidad en la percepción de los empleadores sobre el desconocimiento y la importancias de la calidad educativa en el contexto laboral.</w:t>
      </w:r>
    </w:p>
    <w:p w14:paraId="42B75191" w14:textId="77777777" w:rsidR="00166EB1" w:rsidRPr="002F4C7C" w:rsidRDefault="00166EB1" w:rsidP="002F4C7C">
      <w:pPr>
        <w:spacing w:line="240" w:lineRule="auto"/>
        <w:ind w:left="0"/>
        <w:jc w:val="both"/>
        <w:rPr>
          <w:rFonts w:asciiTheme="minorHAnsi" w:hAnsiTheme="minorHAnsi" w:cstheme="minorHAnsi"/>
        </w:rPr>
      </w:pPr>
    </w:p>
    <w:p w14:paraId="0C3BD93A" w14:textId="12C5F43F" w:rsidR="00F21D54" w:rsidRPr="002F4C7C" w:rsidRDefault="00F21D54" w:rsidP="002F4C7C">
      <w:pPr>
        <w:spacing w:line="240" w:lineRule="auto"/>
        <w:ind w:left="0"/>
        <w:jc w:val="both"/>
        <w:rPr>
          <w:rFonts w:asciiTheme="minorHAnsi" w:hAnsiTheme="minorHAnsi" w:cstheme="minorHAnsi"/>
        </w:rPr>
      </w:pPr>
      <w:r w:rsidRPr="002F4C7C">
        <w:rPr>
          <w:rFonts w:asciiTheme="minorHAnsi" w:hAnsiTheme="minorHAnsi" w:cstheme="minorHAnsi"/>
        </w:rPr>
        <w:t>La calidad educativa es un objetivo que requiere un enfoque integral, donde la acreditación, la participación activa de todos los actores y el compromiso de las instituciones sean fundamentales para avanzar hacia una educación superior que cumpla con las expectativas del siglo XXI.</w:t>
      </w:r>
    </w:p>
    <w:p w14:paraId="4F37C97D" w14:textId="77777777" w:rsidR="009D7651" w:rsidRPr="002F4C7C" w:rsidRDefault="009D7651" w:rsidP="002F4C7C">
      <w:pPr>
        <w:spacing w:line="240" w:lineRule="auto"/>
        <w:ind w:left="0"/>
        <w:jc w:val="both"/>
        <w:rPr>
          <w:rFonts w:asciiTheme="minorHAnsi" w:hAnsiTheme="minorHAnsi" w:cstheme="minorHAnsi"/>
        </w:rPr>
      </w:pPr>
    </w:p>
    <w:p w14:paraId="4126C990" w14:textId="46D7F3F2" w:rsidR="001E6F56" w:rsidRPr="002F4C7C" w:rsidRDefault="00B51E0C" w:rsidP="002F4C7C">
      <w:pPr>
        <w:spacing w:line="240" w:lineRule="auto"/>
        <w:ind w:left="0"/>
        <w:jc w:val="center"/>
        <w:rPr>
          <w:rFonts w:asciiTheme="minorHAnsi" w:hAnsiTheme="minorHAnsi" w:cstheme="minorHAnsi"/>
          <w:b/>
          <w:bCs/>
        </w:rPr>
      </w:pPr>
      <w:r w:rsidRPr="002F4C7C">
        <w:rPr>
          <w:rFonts w:asciiTheme="minorHAnsi" w:hAnsiTheme="minorHAnsi" w:cstheme="minorHAnsi"/>
          <w:b/>
          <w:bCs/>
        </w:rPr>
        <w:t>Futuras líneas de investigación</w:t>
      </w:r>
    </w:p>
    <w:p w14:paraId="28088469" w14:textId="7B388C79" w:rsidR="00801936" w:rsidRPr="002F4C7C" w:rsidRDefault="00B51E0C" w:rsidP="002F4C7C">
      <w:pPr>
        <w:pStyle w:val="Prrafodelista"/>
        <w:numPr>
          <w:ilvl w:val="0"/>
          <w:numId w:val="12"/>
        </w:numPr>
        <w:spacing w:line="240" w:lineRule="auto"/>
        <w:jc w:val="both"/>
        <w:rPr>
          <w:rFonts w:asciiTheme="minorHAnsi" w:hAnsiTheme="minorHAnsi" w:cstheme="minorHAnsi"/>
        </w:rPr>
      </w:pPr>
      <w:r w:rsidRPr="002F4C7C">
        <w:rPr>
          <w:rFonts w:asciiTheme="minorHAnsi" w:hAnsiTheme="minorHAnsi" w:cstheme="minorHAnsi"/>
        </w:rPr>
        <w:t>Modelos de acreditación y su impacto a nivel global</w:t>
      </w:r>
    </w:p>
    <w:p w14:paraId="4371EDD3" w14:textId="2AB086BB" w:rsidR="00B51E0C" w:rsidRPr="002F4C7C" w:rsidRDefault="00B51E0C" w:rsidP="002F4C7C">
      <w:pPr>
        <w:pStyle w:val="Prrafodelista"/>
        <w:numPr>
          <w:ilvl w:val="0"/>
          <w:numId w:val="12"/>
        </w:numPr>
        <w:spacing w:line="240" w:lineRule="auto"/>
        <w:jc w:val="both"/>
        <w:rPr>
          <w:rFonts w:asciiTheme="minorHAnsi" w:hAnsiTheme="minorHAnsi" w:cstheme="minorHAnsi"/>
        </w:rPr>
      </w:pPr>
      <w:r w:rsidRPr="002F4C7C">
        <w:rPr>
          <w:rFonts w:asciiTheme="minorHAnsi" w:hAnsiTheme="minorHAnsi" w:cstheme="minorHAnsi"/>
        </w:rPr>
        <w:t>Capacitación docente y calidad educativa en instituciones denominadas de calidad</w:t>
      </w:r>
    </w:p>
    <w:p w14:paraId="512D7DBD" w14:textId="5AE2F8EB" w:rsidR="00B51E0C" w:rsidRPr="002F4C7C" w:rsidRDefault="00B51E0C" w:rsidP="002F4C7C">
      <w:pPr>
        <w:pStyle w:val="Prrafodelista"/>
        <w:numPr>
          <w:ilvl w:val="0"/>
          <w:numId w:val="12"/>
        </w:numPr>
        <w:spacing w:line="240" w:lineRule="auto"/>
        <w:jc w:val="both"/>
        <w:rPr>
          <w:rFonts w:asciiTheme="minorHAnsi" w:hAnsiTheme="minorHAnsi" w:cstheme="minorHAnsi"/>
        </w:rPr>
      </w:pPr>
      <w:r w:rsidRPr="002F4C7C">
        <w:rPr>
          <w:rFonts w:asciiTheme="minorHAnsi" w:hAnsiTheme="minorHAnsi" w:cstheme="minorHAnsi"/>
        </w:rPr>
        <w:t>Enfoque integral de la educación</w:t>
      </w:r>
      <w:r w:rsidR="00574C0B" w:rsidRPr="002F4C7C">
        <w:rPr>
          <w:rFonts w:asciiTheme="minorHAnsi" w:hAnsiTheme="minorHAnsi" w:cstheme="minorHAnsi"/>
        </w:rPr>
        <w:t xml:space="preserve"> y el posicionamiento de sus egresados en el campo laboral</w:t>
      </w:r>
    </w:p>
    <w:p w14:paraId="507438B8" w14:textId="5B6A4886" w:rsidR="00574C0B" w:rsidRPr="002F4C7C" w:rsidRDefault="00574C0B" w:rsidP="002F4C7C">
      <w:pPr>
        <w:pStyle w:val="Prrafodelista"/>
        <w:numPr>
          <w:ilvl w:val="0"/>
          <w:numId w:val="12"/>
        </w:numPr>
        <w:spacing w:line="240" w:lineRule="auto"/>
        <w:jc w:val="both"/>
        <w:rPr>
          <w:rFonts w:asciiTheme="minorHAnsi" w:hAnsiTheme="minorHAnsi" w:cstheme="minorHAnsi"/>
        </w:rPr>
      </w:pPr>
      <w:r w:rsidRPr="002F4C7C">
        <w:rPr>
          <w:rFonts w:asciiTheme="minorHAnsi" w:hAnsiTheme="minorHAnsi" w:cstheme="minorHAnsi"/>
        </w:rPr>
        <w:t>Exigencias laborales Vs formación en la educación superior</w:t>
      </w:r>
    </w:p>
    <w:p w14:paraId="5978226E" w14:textId="70CDADDA" w:rsidR="009D7651" w:rsidRPr="002F4C7C" w:rsidRDefault="009D7651" w:rsidP="002F4C7C">
      <w:pPr>
        <w:spacing w:line="240" w:lineRule="auto"/>
        <w:ind w:left="0"/>
        <w:jc w:val="both"/>
        <w:rPr>
          <w:rFonts w:asciiTheme="minorHAnsi" w:hAnsiTheme="minorHAnsi" w:cstheme="minorHAnsi"/>
        </w:rPr>
      </w:pPr>
    </w:p>
    <w:p w14:paraId="62C2E92A" w14:textId="6A0F4F4B" w:rsidR="00801936" w:rsidRPr="002F4C7C" w:rsidRDefault="009D7651" w:rsidP="002F4C7C">
      <w:pPr>
        <w:spacing w:line="240" w:lineRule="auto"/>
        <w:ind w:left="0"/>
        <w:jc w:val="both"/>
        <w:rPr>
          <w:rFonts w:asciiTheme="minorHAnsi" w:hAnsiTheme="minorHAnsi" w:cstheme="minorHAnsi"/>
        </w:rPr>
      </w:pPr>
      <w:r w:rsidRPr="002F4C7C">
        <w:rPr>
          <w:rFonts w:asciiTheme="minorHAnsi" w:hAnsiTheme="minorHAnsi" w:cstheme="minorHAnsi"/>
        </w:rPr>
        <w:t xml:space="preserve">Todas estas propuestas están orientadas a la búsqueda de respuestas más precisas sobre el tema de las acreditaciones de programas educativos y </w:t>
      </w:r>
      <w:proofErr w:type="gramStart"/>
      <w:r w:rsidRPr="002F4C7C">
        <w:rPr>
          <w:rFonts w:asciiTheme="minorHAnsi" w:hAnsiTheme="minorHAnsi" w:cstheme="minorHAnsi"/>
        </w:rPr>
        <w:t>la coherencias</w:t>
      </w:r>
      <w:proofErr w:type="gramEnd"/>
      <w:r w:rsidRPr="002F4C7C">
        <w:rPr>
          <w:rFonts w:asciiTheme="minorHAnsi" w:hAnsiTheme="minorHAnsi" w:cstheme="minorHAnsi"/>
        </w:rPr>
        <w:t xml:space="preserve"> con la calidad educativa que certifican las instituciones acreditadoras.</w:t>
      </w:r>
    </w:p>
    <w:p w14:paraId="6861D818" w14:textId="7AEDA9FE" w:rsidR="009D7651" w:rsidRPr="002F4C7C" w:rsidRDefault="009D7651" w:rsidP="002F4C7C">
      <w:pPr>
        <w:spacing w:line="240" w:lineRule="auto"/>
        <w:ind w:left="0"/>
        <w:jc w:val="both"/>
        <w:rPr>
          <w:rFonts w:asciiTheme="minorHAnsi" w:hAnsiTheme="minorHAnsi" w:cstheme="minorHAnsi"/>
        </w:rPr>
      </w:pPr>
    </w:p>
    <w:p w14:paraId="0A9F728F" w14:textId="79E28302" w:rsidR="009D7651" w:rsidRPr="002F4C7C" w:rsidRDefault="009D7651" w:rsidP="002F4C7C">
      <w:pPr>
        <w:spacing w:line="240" w:lineRule="auto"/>
        <w:ind w:left="0"/>
        <w:jc w:val="center"/>
        <w:rPr>
          <w:rFonts w:asciiTheme="minorHAnsi" w:hAnsiTheme="minorHAnsi" w:cstheme="minorHAnsi"/>
          <w:b/>
          <w:bCs/>
        </w:rPr>
      </w:pPr>
      <w:r w:rsidRPr="002F4C7C">
        <w:rPr>
          <w:rFonts w:asciiTheme="minorHAnsi" w:hAnsiTheme="minorHAnsi" w:cstheme="minorHAnsi"/>
          <w:b/>
          <w:bCs/>
        </w:rPr>
        <w:t>Agradecimientos</w:t>
      </w:r>
    </w:p>
    <w:p w14:paraId="3EA7CFB4" w14:textId="31A54ECA" w:rsidR="009D7651" w:rsidRDefault="009D7651" w:rsidP="002F4C7C">
      <w:pPr>
        <w:spacing w:line="240" w:lineRule="auto"/>
        <w:ind w:left="0"/>
        <w:jc w:val="both"/>
        <w:rPr>
          <w:rFonts w:asciiTheme="minorHAnsi" w:hAnsiTheme="minorHAnsi" w:cstheme="minorHAnsi"/>
        </w:rPr>
      </w:pPr>
      <w:r w:rsidRPr="002F4C7C">
        <w:rPr>
          <w:rFonts w:asciiTheme="minorHAnsi" w:hAnsiTheme="minorHAnsi" w:cstheme="minorHAnsi"/>
        </w:rPr>
        <w:t xml:space="preserve">Este capítulo es un producto derivado del proceso de certificación </w:t>
      </w:r>
      <w:r w:rsidR="005D3FED" w:rsidRPr="002F4C7C">
        <w:rPr>
          <w:rFonts w:asciiTheme="minorHAnsi" w:hAnsiTheme="minorHAnsi" w:cstheme="minorHAnsi"/>
        </w:rPr>
        <w:t>un programa educativo. Agradezco a toda la comunidad de la Universidad Autónoma de Querétaro por su colaboración para este estudio.</w:t>
      </w:r>
    </w:p>
    <w:p w14:paraId="40F69008" w14:textId="77777777" w:rsidR="00166EB1" w:rsidRDefault="00166EB1" w:rsidP="002F4C7C">
      <w:pPr>
        <w:spacing w:line="240" w:lineRule="auto"/>
        <w:ind w:left="0"/>
        <w:jc w:val="both"/>
        <w:rPr>
          <w:rFonts w:asciiTheme="minorHAnsi" w:hAnsiTheme="minorHAnsi" w:cstheme="minorHAnsi"/>
        </w:rPr>
      </w:pPr>
    </w:p>
    <w:p w14:paraId="6B2A569F" w14:textId="77777777" w:rsidR="00166EB1" w:rsidRDefault="00166EB1" w:rsidP="002F4C7C">
      <w:pPr>
        <w:spacing w:line="240" w:lineRule="auto"/>
        <w:ind w:left="0"/>
        <w:jc w:val="both"/>
        <w:rPr>
          <w:rFonts w:asciiTheme="minorHAnsi" w:hAnsiTheme="minorHAnsi" w:cstheme="minorHAnsi"/>
        </w:rPr>
      </w:pPr>
    </w:p>
    <w:p w14:paraId="23E60D45" w14:textId="77777777" w:rsidR="00166EB1" w:rsidRDefault="00166EB1" w:rsidP="002F4C7C">
      <w:pPr>
        <w:spacing w:line="240" w:lineRule="auto"/>
        <w:ind w:left="0"/>
        <w:jc w:val="both"/>
        <w:rPr>
          <w:rFonts w:asciiTheme="minorHAnsi" w:hAnsiTheme="minorHAnsi" w:cstheme="minorHAnsi"/>
        </w:rPr>
      </w:pPr>
    </w:p>
    <w:p w14:paraId="26F06B0C" w14:textId="77777777" w:rsidR="00166EB1" w:rsidRDefault="00166EB1" w:rsidP="002F4C7C">
      <w:pPr>
        <w:spacing w:line="240" w:lineRule="auto"/>
        <w:ind w:left="0"/>
        <w:jc w:val="both"/>
        <w:rPr>
          <w:rFonts w:asciiTheme="minorHAnsi" w:hAnsiTheme="minorHAnsi" w:cstheme="minorHAnsi"/>
        </w:rPr>
      </w:pPr>
    </w:p>
    <w:p w14:paraId="2B3EEB2A" w14:textId="77777777" w:rsidR="00166EB1" w:rsidRDefault="00166EB1" w:rsidP="002F4C7C">
      <w:pPr>
        <w:spacing w:line="240" w:lineRule="auto"/>
        <w:ind w:left="0"/>
        <w:jc w:val="both"/>
        <w:rPr>
          <w:rFonts w:asciiTheme="minorHAnsi" w:hAnsiTheme="minorHAnsi" w:cstheme="minorHAnsi"/>
        </w:rPr>
      </w:pPr>
    </w:p>
    <w:p w14:paraId="09667C5F" w14:textId="77777777" w:rsidR="00166EB1" w:rsidRDefault="00166EB1" w:rsidP="002F4C7C">
      <w:pPr>
        <w:spacing w:line="240" w:lineRule="auto"/>
        <w:ind w:left="0"/>
        <w:jc w:val="both"/>
        <w:rPr>
          <w:rFonts w:asciiTheme="minorHAnsi" w:hAnsiTheme="minorHAnsi" w:cstheme="minorHAnsi"/>
        </w:rPr>
      </w:pPr>
    </w:p>
    <w:p w14:paraId="23DC6C00" w14:textId="77777777" w:rsidR="00166EB1" w:rsidRDefault="00166EB1" w:rsidP="002F4C7C">
      <w:pPr>
        <w:spacing w:line="240" w:lineRule="auto"/>
        <w:ind w:left="0"/>
        <w:jc w:val="both"/>
        <w:rPr>
          <w:rFonts w:asciiTheme="minorHAnsi" w:hAnsiTheme="minorHAnsi" w:cstheme="minorHAnsi"/>
        </w:rPr>
      </w:pPr>
    </w:p>
    <w:p w14:paraId="2281191A" w14:textId="77777777" w:rsidR="00166EB1" w:rsidRDefault="00166EB1" w:rsidP="002F4C7C">
      <w:pPr>
        <w:spacing w:line="240" w:lineRule="auto"/>
        <w:ind w:left="0"/>
        <w:jc w:val="both"/>
        <w:rPr>
          <w:rFonts w:asciiTheme="minorHAnsi" w:hAnsiTheme="minorHAnsi" w:cstheme="minorHAnsi"/>
        </w:rPr>
      </w:pPr>
    </w:p>
    <w:p w14:paraId="0C593393" w14:textId="77777777" w:rsidR="00166EB1" w:rsidRDefault="00166EB1" w:rsidP="002F4C7C">
      <w:pPr>
        <w:spacing w:line="240" w:lineRule="auto"/>
        <w:ind w:left="0"/>
        <w:jc w:val="both"/>
        <w:rPr>
          <w:rFonts w:asciiTheme="minorHAnsi" w:hAnsiTheme="minorHAnsi" w:cstheme="minorHAnsi"/>
        </w:rPr>
      </w:pPr>
    </w:p>
    <w:p w14:paraId="785A4EB8" w14:textId="77777777" w:rsidR="00166EB1" w:rsidRPr="002F4C7C" w:rsidRDefault="00166EB1" w:rsidP="002F4C7C">
      <w:pPr>
        <w:spacing w:line="240" w:lineRule="auto"/>
        <w:ind w:left="0"/>
        <w:jc w:val="both"/>
        <w:rPr>
          <w:rFonts w:asciiTheme="minorHAnsi" w:hAnsiTheme="minorHAnsi" w:cstheme="minorHAnsi"/>
        </w:rPr>
      </w:pPr>
    </w:p>
    <w:bookmarkEnd w:id="0"/>
    <w:bookmarkEnd w:id="1"/>
    <w:p w14:paraId="0DB6B64A" w14:textId="5CA60E6D" w:rsidR="00546AA7" w:rsidRPr="002F4C7C" w:rsidRDefault="00546AA7" w:rsidP="002F4C7C">
      <w:pPr>
        <w:spacing w:line="240" w:lineRule="auto"/>
        <w:rPr>
          <w:rFonts w:asciiTheme="minorHAnsi" w:hAnsiTheme="minorHAnsi" w:cstheme="minorHAnsi"/>
        </w:rPr>
      </w:pPr>
    </w:p>
    <w:sdt>
      <w:sdtPr>
        <w:rPr>
          <w:rFonts w:asciiTheme="minorHAnsi" w:eastAsia="Times New Roman" w:hAnsiTheme="minorHAnsi" w:cstheme="minorHAnsi"/>
          <w:szCs w:val="24"/>
          <w:lang w:val="es-ES" w:eastAsia="es-MX"/>
        </w:rPr>
        <w:id w:val="1773823418"/>
        <w:docPartObj>
          <w:docPartGallery w:val="Bibliographies"/>
          <w:docPartUnique/>
        </w:docPartObj>
      </w:sdtPr>
      <w:sdtEndPr>
        <w:rPr>
          <w:lang w:val="es-MX"/>
        </w:rPr>
      </w:sdtEndPr>
      <w:sdtContent>
        <w:p w14:paraId="6A9CC659" w14:textId="3161C6BA" w:rsidR="00A02B65" w:rsidRPr="002F4C7C" w:rsidRDefault="00A02B65" w:rsidP="002F4C7C">
          <w:pPr>
            <w:pStyle w:val="Ttulo1"/>
            <w:spacing w:before="0" w:line="240" w:lineRule="auto"/>
            <w:jc w:val="center"/>
            <w:rPr>
              <w:rFonts w:asciiTheme="minorHAnsi" w:hAnsiTheme="minorHAnsi" w:cstheme="minorHAnsi"/>
              <w:b/>
              <w:bCs/>
              <w:szCs w:val="24"/>
            </w:rPr>
          </w:pPr>
          <w:r w:rsidRPr="002F4C7C">
            <w:rPr>
              <w:rFonts w:asciiTheme="minorHAnsi" w:hAnsiTheme="minorHAnsi" w:cstheme="minorHAnsi"/>
              <w:b/>
              <w:bCs/>
              <w:szCs w:val="24"/>
              <w:lang w:val="es-ES"/>
            </w:rPr>
            <w:t>Referencias</w:t>
          </w:r>
        </w:p>
        <w:sdt>
          <w:sdtPr>
            <w:rPr>
              <w:rFonts w:asciiTheme="minorHAnsi" w:eastAsia="Times New Roman" w:hAnsiTheme="minorHAnsi" w:cstheme="minorHAnsi"/>
              <w:kern w:val="0"/>
              <w:sz w:val="24"/>
              <w:szCs w:val="24"/>
              <w:lang w:eastAsia="es-MX"/>
              <w14:ligatures w14:val="none"/>
            </w:rPr>
            <w:id w:val="111145805"/>
            <w:bibliography/>
          </w:sdtPr>
          <w:sdtContent>
            <w:p w14:paraId="0F757B6C"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sz w:val="24"/>
                  <w:szCs w:val="24"/>
                </w:rPr>
                <w:fldChar w:fldCharType="begin"/>
              </w:r>
              <w:r w:rsidRPr="002F4C7C">
                <w:rPr>
                  <w:rFonts w:asciiTheme="minorHAnsi" w:hAnsiTheme="minorHAnsi" w:cstheme="minorHAnsi"/>
                  <w:sz w:val="24"/>
                  <w:szCs w:val="24"/>
                </w:rPr>
                <w:instrText>BIBLIOGRAPHY</w:instrText>
              </w:r>
              <w:r w:rsidRPr="002F4C7C">
                <w:rPr>
                  <w:rFonts w:asciiTheme="minorHAnsi" w:hAnsiTheme="minorHAnsi" w:cstheme="minorHAnsi"/>
                  <w:sz w:val="24"/>
                  <w:szCs w:val="24"/>
                </w:rPr>
                <w:fldChar w:fldCharType="separate"/>
              </w:r>
              <w:r w:rsidRPr="002F4C7C">
                <w:rPr>
                  <w:rFonts w:asciiTheme="minorHAnsi" w:hAnsiTheme="minorHAnsi" w:cstheme="minorHAnsi"/>
                  <w:noProof/>
                  <w:sz w:val="24"/>
                  <w:szCs w:val="24"/>
                  <w:lang w:val="es-ES"/>
                </w:rPr>
                <w:t xml:space="preserve">CAESA. (22 de julio de 2024). </w:t>
              </w:r>
              <w:r w:rsidRPr="002F4C7C">
                <w:rPr>
                  <w:rFonts w:asciiTheme="minorHAnsi" w:hAnsiTheme="minorHAnsi" w:cstheme="minorHAnsi"/>
                  <w:i/>
                  <w:iCs/>
                  <w:noProof/>
                  <w:sz w:val="24"/>
                  <w:szCs w:val="24"/>
                  <w:lang w:val="es-ES"/>
                </w:rPr>
                <w:t>Consejo para la Acreditación de la Educación Superior de las Artes</w:t>
              </w:r>
              <w:r w:rsidRPr="002F4C7C">
                <w:rPr>
                  <w:rFonts w:asciiTheme="minorHAnsi" w:hAnsiTheme="minorHAnsi" w:cstheme="minorHAnsi"/>
                  <w:noProof/>
                  <w:sz w:val="24"/>
                  <w:szCs w:val="24"/>
                  <w:lang w:val="es-ES"/>
                </w:rPr>
                <w:t>. Obtenido de CAESA: https://caesa-artes.com/</w:t>
              </w:r>
            </w:p>
            <w:p w14:paraId="290C9529"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CIEES. (10 de septiembre de 2024). </w:t>
              </w:r>
              <w:r w:rsidRPr="002F4C7C">
                <w:rPr>
                  <w:rFonts w:asciiTheme="minorHAnsi" w:hAnsiTheme="minorHAnsi" w:cstheme="minorHAnsi"/>
                  <w:i/>
                  <w:iCs/>
                  <w:noProof/>
                  <w:sz w:val="24"/>
                  <w:szCs w:val="24"/>
                  <w:lang w:val="es-ES"/>
                </w:rPr>
                <w:t>Comités Interinstitucionales para la evaluación de la Educación Superior</w:t>
              </w:r>
              <w:r w:rsidRPr="002F4C7C">
                <w:rPr>
                  <w:rFonts w:asciiTheme="minorHAnsi" w:hAnsiTheme="minorHAnsi" w:cstheme="minorHAnsi"/>
                  <w:noProof/>
                  <w:sz w:val="24"/>
                  <w:szCs w:val="24"/>
                  <w:lang w:val="es-ES"/>
                </w:rPr>
                <w:t>. Obtenido de Mejora continua interna: https://www.ciees.edu.mx/?seccion=transparencia&amp;area=doctos</w:t>
              </w:r>
            </w:p>
            <w:p w14:paraId="62C2FED7"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CONAHCYT. (7 de agosto de 2024). </w:t>
              </w:r>
              <w:r w:rsidRPr="002F4C7C">
                <w:rPr>
                  <w:rFonts w:asciiTheme="minorHAnsi" w:hAnsiTheme="minorHAnsi" w:cstheme="minorHAnsi"/>
                  <w:i/>
                  <w:iCs/>
                  <w:noProof/>
                  <w:sz w:val="24"/>
                  <w:szCs w:val="24"/>
                  <w:lang w:val="es-ES"/>
                </w:rPr>
                <w:t>Consejo Nacional de Humanidades, ciencias y Tecnologías</w:t>
              </w:r>
              <w:r w:rsidRPr="002F4C7C">
                <w:rPr>
                  <w:rFonts w:asciiTheme="minorHAnsi" w:hAnsiTheme="minorHAnsi" w:cstheme="minorHAnsi"/>
                  <w:noProof/>
                  <w:sz w:val="24"/>
                  <w:szCs w:val="24"/>
                  <w:lang w:val="es-ES"/>
                </w:rPr>
                <w:t>. Obtenido de Conahcyt: https://conahcyt.mx</w:t>
              </w:r>
            </w:p>
            <w:p w14:paraId="6DB759BE"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López Meneses, E. (2020). El Fenómeno MOOC y el futuro de la Universidad. </w:t>
              </w:r>
              <w:r w:rsidRPr="002F4C7C">
                <w:rPr>
                  <w:rFonts w:asciiTheme="minorHAnsi" w:hAnsiTheme="minorHAnsi" w:cstheme="minorHAnsi"/>
                  <w:i/>
                  <w:iCs/>
                  <w:noProof/>
                  <w:sz w:val="24"/>
                  <w:szCs w:val="24"/>
                  <w:lang w:val="es-ES"/>
                </w:rPr>
                <w:t>Fronteras de la CIENCIA</w:t>
              </w:r>
              <w:r w:rsidRPr="002F4C7C">
                <w:rPr>
                  <w:rFonts w:asciiTheme="minorHAnsi" w:hAnsiTheme="minorHAnsi" w:cstheme="minorHAnsi"/>
                  <w:noProof/>
                  <w:sz w:val="24"/>
                  <w:szCs w:val="24"/>
                  <w:lang w:val="es-ES"/>
                </w:rPr>
                <w:t>, Párr. 13.</w:t>
              </w:r>
            </w:p>
            <w:p w14:paraId="2DFAAD7C"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BBVA. (8 de mayo de 2024). </w:t>
              </w:r>
              <w:r w:rsidRPr="002F4C7C">
                <w:rPr>
                  <w:rFonts w:asciiTheme="minorHAnsi" w:hAnsiTheme="minorHAnsi" w:cstheme="minorHAnsi"/>
                  <w:i/>
                  <w:iCs/>
                  <w:noProof/>
                  <w:sz w:val="24"/>
                  <w:szCs w:val="24"/>
                  <w:lang w:val="es-ES"/>
                </w:rPr>
                <w:t>bbva.mx</w:t>
              </w:r>
              <w:r w:rsidRPr="002F4C7C">
                <w:rPr>
                  <w:rFonts w:asciiTheme="minorHAnsi" w:hAnsiTheme="minorHAnsi" w:cstheme="minorHAnsi"/>
                  <w:noProof/>
                  <w:sz w:val="24"/>
                  <w:szCs w:val="24"/>
                  <w:lang w:val="es-ES"/>
                </w:rPr>
                <w:t>. Obtenido de ¡qué es la calidad educativa y su importancia?: https://www.bbva.mx</w:t>
              </w:r>
            </w:p>
            <w:p w14:paraId="04DE3169"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De la Fuente, E. (2023). Flexibilizar la regulación. </w:t>
              </w:r>
              <w:r w:rsidRPr="002F4C7C">
                <w:rPr>
                  <w:rFonts w:asciiTheme="minorHAnsi" w:hAnsiTheme="minorHAnsi" w:cstheme="minorHAnsi"/>
                  <w:i/>
                  <w:iCs/>
                  <w:noProof/>
                  <w:sz w:val="24"/>
                  <w:szCs w:val="24"/>
                  <w:lang w:val="es-ES"/>
                </w:rPr>
                <w:t>Forbes</w:t>
              </w:r>
              <w:r w:rsidRPr="002F4C7C">
                <w:rPr>
                  <w:rFonts w:asciiTheme="minorHAnsi" w:hAnsiTheme="minorHAnsi" w:cstheme="minorHAnsi"/>
                  <w:noProof/>
                  <w:sz w:val="24"/>
                  <w:szCs w:val="24"/>
                  <w:lang w:val="es-ES"/>
                </w:rPr>
                <w:t>, Párr. 2 y 3.</w:t>
              </w:r>
            </w:p>
            <w:p w14:paraId="5B1A47EF"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EQCA. (7 de agosto de 2024). </w:t>
              </w:r>
              <w:r w:rsidRPr="002F4C7C">
                <w:rPr>
                  <w:rFonts w:asciiTheme="minorHAnsi" w:hAnsiTheme="minorHAnsi" w:cstheme="minorHAnsi"/>
                  <w:i/>
                  <w:iCs/>
                  <w:noProof/>
                  <w:sz w:val="24"/>
                  <w:szCs w:val="24"/>
                  <w:lang w:val="es-ES"/>
                </w:rPr>
                <w:t>acreditacion.info</w:t>
              </w:r>
              <w:r w:rsidRPr="002F4C7C">
                <w:rPr>
                  <w:rFonts w:asciiTheme="minorHAnsi" w:hAnsiTheme="minorHAnsi" w:cstheme="minorHAnsi"/>
                  <w:noProof/>
                  <w:sz w:val="24"/>
                  <w:szCs w:val="24"/>
                  <w:lang w:val="es-ES"/>
                </w:rPr>
                <w:t>. Obtenido de Calidad en Educación: https://www.acreditacion.info</w:t>
              </w:r>
            </w:p>
            <w:p w14:paraId="1A467DE8"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EQAC. (25 de julio de 2024). </w:t>
              </w:r>
              <w:r w:rsidRPr="002F4C7C">
                <w:rPr>
                  <w:rFonts w:asciiTheme="minorHAnsi" w:hAnsiTheme="minorHAnsi" w:cstheme="minorHAnsi"/>
                  <w:i/>
                  <w:iCs/>
                  <w:noProof/>
                  <w:sz w:val="24"/>
                  <w:szCs w:val="24"/>
                  <w:lang w:val="es-ES"/>
                </w:rPr>
                <w:t>Calidad en Educación</w:t>
              </w:r>
              <w:r w:rsidRPr="002F4C7C">
                <w:rPr>
                  <w:rFonts w:asciiTheme="minorHAnsi" w:hAnsiTheme="minorHAnsi" w:cstheme="minorHAnsi"/>
                  <w:noProof/>
                  <w:sz w:val="24"/>
                  <w:szCs w:val="24"/>
                  <w:lang w:val="es-ES"/>
                </w:rPr>
                <w:t>. Obtenido de acreditacion.info: https://www.acreditacion.info</w:t>
              </w:r>
            </w:p>
            <w:p w14:paraId="1D58FE35"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EQAC. (22 de octubre de 2024). </w:t>
              </w:r>
              <w:r w:rsidRPr="002F4C7C">
                <w:rPr>
                  <w:rFonts w:asciiTheme="minorHAnsi" w:hAnsiTheme="minorHAnsi" w:cstheme="minorHAnsi"/>
                  <w:i/>
                  <w:iCs/>
                  <w:noProof/>
                  <w:sz w:val="24"/>
                  <w:szCs w:val="24"/>
                  <w:lang w:val="es-ES"/>
                </w:rPr>
                <w:t>Education Quality Accreditation Comission</w:t>
              </w:r>
              <w:r w:rsidRPr="002F4C7C">
                <w:rPr>
                  <w:rFonts w:asciiTheme="minorHAnsi" w:hAnsiTheme="minorHAnsi" w:cstheme="minorHAnsi"/>
                  <w:noProof/>
                  <w:sz w:val="24"/>
                  <w:szCs w:val="24"/>
                  <w:lang w:val="es-ES"/>
                </w:rPr>
                <w:t>. Obtenido de acreditacion.info: https://www.acreditacion.info</w:t>
              </w:r>
            </w:p>
            <w:p w14:paraId="7A1CF152"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EQAC. (07 de agosto de 2024). </w:t>
              </w:r>
              <w:r w:rsidRPr="002F4C7C">
                <w:rPr>
                  <w:rFonts w:asciiTheme="minorHAnsi" w:hAnsiTheme="minorHAnsi" w:cstheme="minorHAnsi"/>
                  <w:i/>
                  <w:iCs/>
                  <w:noProof/>
                  <w:sz w:val="24"/>
                  <w:szCs w:val="24"/>
                  <w:lang w:val="es-ES"/>
                </w:rPr>
                <w:t>Indicadores de Calidad Educativa</w:t>
              </w:r>
              <w:r w:rsidRPr="002F4C7C">
                <w:rPr>
                  <w:rFonts w:asciiTheme="minorHAnsi" w:hAnsiTheme="minorHAnsi" w:cstheme="minorHAnsi"/>
                  <w:noProof/>
                  <w:sz w:val="24"/>
                  <w:szCs w:val="24"/>
                  <w:lang w:val="es-ES"/>
                </w:rPr>
                <w:t>. Obtenido de acreditacion.info: https://www.acreditacion.info</w:t>
              </w:r>
            </w:p>
            <w:p w14:paraId="4362CE3A"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Gimeno Sacristán, J. (2013). </w:t>
              </w:r>
              <w:r w:rsidRPr="002F4C7C">
                <w:rPr>
                  <w:rFonts w:asciiTheme="minorHAnsi" w:hAnsiTheme="minorHAnsi" w:cstheme="minorHAnsi"/>
                  <w:i/>
                  <w:iCs/>
                  <w:noProof/>
                  <w:sz w:val="24"/>
                  <w:szCs w:val="24"/>
                  <w:lang w:val="es-ES"/>
                </w:rPr>
                <w:t>En busca del sentido de la educación.</w:t>
              </w:r>
              <w:r w:rsidRPr="002F4C7C">
                <w:rPr>
                  <w:rFonts w:asciiTheme="minorHAnsi" w:hAnsiTheme="minorHAnsi" w:cstheme="minorHAnsi"/>
                  <w:noProof/>
                  <w:sz w:val="24"/>
                  <w:szCs w:val="24"/>
                  <w:lang w:val="es-ES"/>
                </w:rPr>
                <w:t xml:space="preserve"> Madrid: Morata.</w:t>
              </w:r>
            </w:p>
            <w:p w14:paraId="408E4F3A"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Guzmán, J. C. (2011). La calidad de la enseñanza en educación superior ¿Qué es una buena enseñanza en este nivel educativo? </w:t>
              </w:r>
              <w:r w:rsidRPr="002F4C7C">
                <w:rPr>
                  <w:rFonts w:asciiTheme="minorHAnsi" w:hAnsiTheme="minorHAnsi" w:cstheme="minorHAnsi"/>
                  <w:i/>
                  <w:iCs/>
                  <w:noProof/>
                  <w:sz w:val="24"/>
                  <w:szCs w:val="24"/>
                  <w:lang w:val="es-ES"/>
                </w:rPr>
                <w:t>SciELO Analytics</w:t>
              </w:r>
              <w:r w:rsidRPr="002F4C7C">
                <w:rPr>
                  <w:rFonts w:asciiTheme="minorHAnsi" w:hAnsiTheme="minorHAnsi" w:cstheme="minorHAnsi"/>
                  <w:noProof/>
                  <w:sz w:val="24"/>
                  <w:szCs w:val="24"/>
                  <w:lang w:val="es-ES"/>
                </w:rPr>
                <w:t>, Párr. 1.</w:t>
              </w:r>
            </w:p>
            <w:p w14:paraId="2E823AD7"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INEE. (12 de septiembre de 2024). </w:t>
              </w:r>
              <w:r w:rsidRPr="002F4C7C">
                <w:rPr>
                  <w:rFonts w:asciiTheme="minorHAnsi" w:hAnsiTheme="minorHAnsi" w:cstheme="minorHAnsi"/>
                  <w:i/>
                  <w:iCs/>
                  <w:noProof/>
                  <w:sz w:val="24"/>
                  <w:szCs w:val="24"/>
                  <w:lang w:val="es-ES"/>
                </w:rPr>
                <w:t>inee.edu</w:t>
              </w:r>
              <w:r w:rsidRPr="002F4C7C">
                <w:rPr>
                  <w:rFonts w:asciiTheme="minorHAnsi" w:hAnsiTheme="minorHAnsi" w:cstheme="minorHAnsi"/>
                  <w:noProof/>
                  <w:sz w:val="24"/>
                  <w:szCs w:val="24"/>
                  <w:lang w:val="es-ES"/>
                </w:rPr>
                <w:t>. Obtenido de Directrices para mejorar ¿Qué es la calidad educativa?: https://www.inee.edu.mx</w:t>
              </w:r>
            </w:p>
            <w:p w14:paraId="55180A9E"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Marúm Espinosa, E. (2012). América Latina y españa: Acuerdos y Desacuerdos. En T. E. (Muñoz, </w:t>
              </w:r>
              <w:r w:rsidRPr="002F4C7C">
                <w:rPr>
                  <w:rFonts w:asciiTheme="minorHAnsi" w:hAnsiTheme="minorHAnsi" w:cstheme="minorHAnsi"/>
                  <w:i/>
                  <w:iCs/>
                  <w:noProof/>
                  <w:sz w:val="24"/>
                  <w:szCs w:val="24"/>
                  <w:lang w:val="es-ES"/>
                </w:rPr>
                <w:t>La Acreditación de la educación superior en Iberoamérica</w:t>
              </w:r>
              <w:r w:rsidRPr="002F4C7C">
                <w:rPr>
                  <w:rFonts w:asciiTheme="minorHAnsi" w:hAnsiTheme="minorHAnsi" w:cstheme="minorHAnsi"/>
                  <w:noProof/>
                  <w:sz w:val="24"/>
                  <w:szCs w:val="24"/>
                  <w:lang w:val="es-ES"/>
                </w:rPr>
                <w:t xml:space="preserve"> (pág. p.45). sin dato: DIIE.</w:t>
              </w:r>
            </w:p>
            <w:p w14:paraId="165C384D"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Naciones Unidas. (16 de octubre de 2024). </w:t>
              </w:r>
              <w:r w:rsidRPr="002F4C7C">
                <w:rPr>
                  <w:rFonts w:asciiTheme="minorHAnsi" w:hAnsiTheme="minorHAnsi" w:cstheme="minorHAnsi"/>
                  <w:i/>
                  <w:iCs/>
                  <w:noProof/>
                  <w:sz w:val="24"/>
                  <w:szCs w:val="24"/>
                  <w:lang w:val="es-ES"/>
                </w:rPr>
                <w:t>Impacto Académico</w:t>
              </w:r>
              <w:r w:rsidRPr="002F4C7C">
                <w:rPr>
                  <w:rFonts w:asciiTheme="minorHAnsi" w:hAnsiTheme="minorHAnsi" w:cstheme="minorHAnsi"/>
                  <w:noProof/>
                  <w:sz w:val="24"/>
                  <w:szCs w:val="24"/>
                  <w:lang w:val="es-ES"/>
                </w:rPr>
                <w:t>. Obtenido de un.org: https://www.un.org</w:t>
              </w:r>
            </w:p>
            <w:p w14:paraId="6AE8A0D6"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OEI. (7 de agosto de 2024). </w:t>
              </w:r>
              <w:r w:rsidRPr="002F4C7C">
                <w:rPr>
                  <w:rFonts w:asciiTheme="minorHAnsi" w:hAnsiTheme="minorHAnsi" w:cstheme="minorHAnsi"/>
                  <w:i/>
                  <w:iCs/>
                  <w:noProof/>
                  <w:sz w:val="24"/>
                  <w:szCs w:val="24"/>
                  <w:lang w:val="es-ES"/>
                </w:rPr>
                <w:t>Organización de los Estados Iberoamericanos</w:t>
              </w:r>
              <w:r w:rsidRPr="002F4C7C">
                <w:rPr>
                  <w:rFonts w:asciiTheme="minorHAnsi" w:hAnsiTheme="minorHAnsi" w:cstheme="minorHAnsi"/>
                  <w:noProof/>
                  <w:sz w:val="24"/>
                  <w:szCs w:val="24"/>
                  <w:lang w:val="es-ES"/>
                </w:rPr>
                <w:t>. Obtenido de Educación y formación profesional: https://oei.int/areas/educacion</w:t>
              </w:r>
            </w:p>
            <w:p w14:paraId="796F1ACA"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Secretaría de Educación Pública. (10 de septiembre de 2024). </w:t>
              </w:r>
              <w:r w:rsidRPr="002F4C7C">
                <w:rPr>
                  <w:rFonts w:asciiTheme="minorHAnsi" w:hAnsiTheme="minorHAnsi" w:cstheme="minorHAnsi"/>
                  <w:i/>
                  <w:iCs/>
                  <w:noProof/>
                  <w:sz w:val="24"/>
                  <w:szCs w:val="24"/>
                  <w:lang w:val="es-ES"/>
                </w:rPr>
                <w:t>educacionsuperior</w:t>
              </w:r>
              <w:r w:rsidRPr="002F4C7C">
                <w:rPr>
                  <w:rFonts w:asciiTheme="minorHAnsi" w:hAnsiTheme="minorHAnsi" w:cstheme="minorHAnsi"/>
                  <w:noProof/>
                  <w:sz w:val="24"/>
                  <w:szCs w:val="24"/>
                  <w:lang w:val="es-ES"/>
                </w:rPr>
                <w:t>. Obtenido de Subsecretaría de Educación Superior: https://educacionsuperior.sep.org.mx</w:t>
              </w:r>
            </w:p>
            <w:p w14:paraId="3663AAB3"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Secretaría de Gobernación. (28 de diciembre de 2023). </w:t>
              </w:r>
              <w:r w:rsidRPr="002F4C7C">
                <w:rPr>
                  <w:rFonts w:asciiTheme="minorHAnsi" w:hAnsiTheme="minorHAnsi" w:cstheme="minorHAnsi"/>
                  <w:i/>
                  <w:iCs/>
                  <w:noProof/>
                  <w:sz w:val="24"/>
                  <w:szCs w:val="24"/>
                  <w:lang w:val="es-ES"/>
                </w:rPr>
                <w:t>Diario Oficial de la Federación</w:t>
              </w:r>
              <w:r w:rsidRPr="002F4C7C">
                <w:rPr>
                  <w:rFonts w:asciiTheme="minorHAnsi" w:hAnsiTheme="minorHAnsi" w:cstheme="minorHAnsi"/>
                  <w:noProof/>
                  <w:sz w:val="24"/>
                  <w:szCs w:val="24"/>
                  <w:lang w:val="es-ES"/>
                </w:rPr>
                <w:t>. Obtenido de dof.gob: https://www.dof.gob.mx</w:t>
              </w:r>
            </w:p>
            <w:p w14:paraId="28985D7C"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UNESCO. (25 de julio de 2024). </w:t>
              </w:r>
              <w:r w:rsidRPr="002F4C7C">
                <w:rPr>
                  <w:rFonts w:asciiTheme="minorHAnsi" w:hAnsiTheme="minorHAnsi" w:cstheme="minorHAnsi"/>
                  <w:i/>
                  <w:iCs/>
                  <w:noProof/>
                  <w:sz w:val="24"/>
                  <w:szCs w:val="24"/>
                  <w:lang w:val="es-ES"/>
                </w:rPr>
                <w:t>EQAC Education Quality Acreditation Comimssion</w:t>
              </w:r>
              <w:r w:rsidRPr="002F4C7C">
                <w:rPr>
                  <w:rFonts w:asciiTheme="minorHAnsi" w:hAnsiTheme="minorHAnsi" w:cstheme="minorHAnsi"/>
                  <w:noProof/>
                  <w:sz w:val="24"/>
                  <w:szCs w:val="24"/>
                  <w:lang w:val="es-ES"/>
                </w:rPr>
                <w:t>. Obtenido de UNESCO y la educación de calidad: https://www.acreditacion.info</w:t>
              </w:r>
            </w:p>
            <w:p w14:paraId="78472A52"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UNESCO. (12 de septiembre de 2024). </w:t>
              </w:r>
              <w:r w:rsidRPr="002F4C7C">
                <w:rPr>
                  <w:rFonts w:asciiTheme="minorHAnsi" w:hAnsiTheme="minorHAnsi" w:cstheme="minorHAnsi"/>
                  <w:i/>
                  <w:iCs/>
                  <w:noProof/>
                  <w:sz w:val="24"/>
                  <w:szCs w:val="24"/>
                  <w:lang w:val="es-ES"/>
                </w:rPr>
                <w:t>EQAC- Education Quality Acreditation Comission</w:t>
              </w:r>
              <w:r w:rsidRPr="002F4C7C">
                <w:rPr>
                  <w:rFonts w:asciiTheme="minorHAnsi" w:hAnsiTheme="minorHAnsi" w:cstheme="minorHAnsi"/>
                  <w:noProof/>
                  <w:sz w:val="24"/>
                  <w:szCs w:val="24"/>
                  <w:lang w:val="es-ES"/>
                </w:rPr>
                <w:t>. Obtenido de acreditacion.info: https://www.acreditacion.info</w:t>
              </w:r>
            </w:p>
            <w:p w14:paraId="5D2F888B"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Vaillant, D., &amp; Eduardo, R. Z. (25 de julio de 2024). </w:t>
              </w:r>
              <w:r w:rsidRPr="002F4C7C">
                <w:rPr>
                  <w:rFonts w:asciiTheme="minorHAnsi" w:hAnsiTheme="minorHAnsi" w:cstheme="minorHAnsi"/>
                  <w:i/>
                  <w:iCs/>
                  <w:noProof/>
                  <w:sz w:val="24"/>
                  <w:szCs w:val="24"/>
                  <w:lang w:val="es-ES"/>
                </w:rPr>
                <w:t>Perspectivas de UNESCO y la OEI sobre la calidad de la educación.</w:t>
              </w:r>
              <w:r w:rsidRPr="002F4C7C">
                <w:rPr>
                  <w:rFonts w:asciiTheme="minorHAnsi" w:hAnsiTheme="minorHAnsi" w:cstheme="minorHAnsi"/>
                  <w:noProof/>
                  <w:sz w:val="24"/>
                  <w:szCs w:val="24"/>
                  <w:lang w:val="es-ES"/>
                </w:rPr>
                <w:t xml:space="preserve"> Obtenido de ie.ort.edu: https://ie.ort.edu.uy</w:t>
              </w:r>
            </w:p>
            <w:p w14:paraId="039626F9"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Vera, R. (2022). La nueva escuela mexicana, "Una ilusión". </w:t>
              </w:r>
              <w:r w:rsidRPr="002F4C7C">
                <w:rPr>
                  <w:rFonts w:asciiTheme="minorHAnsi" w:hAnsiTheme="minorHAnsi" w:cstheme="minorHAnsi"/>
                  <w:i/>
                  <w:iCs/>
                  <w:noProof/>
                  <w:sz w:val="24"/>
                  <w:szCs w:val="24"/>
                  <w:lang w:val="es-ES"/>
                </w:rPr>
                <w:t>Proceso</w:t>
              </w:r>
              <w:r w:rsidRPr="002F4C7C">
                <w:rPr>
                  <w:rFonts w:asciiTheme="minorHAnsi" w:hAnsiTheme="minorHAnsi" w:cstheme="minorHAnsi"/>
                  <w:noProof/>
                  <w:sz w:val="24"/>
                  <w:szCs w:val="24"/>
                  <w:lang w:val="es-ES"/>
                </w:rPr>
                <w:t>, Párr. 20.</w:t>
              </w:r>
            </w:p>
            <w:p w14:paraId="698440A4" w14:textId="5E6F3D76" w:rsidR="00A02B65" w:rsidRPr="002F4C7C" w:rsidRDefault="00A02B65" w:rsidP="002F4C7C">
              <w:pPr>
                <w:spacing w:line="240" w:lineRule="auto"/>
                <w:rPr>
                  <w:rFonts w:asciiTheme="minorHAnsi" w:hAnsiTheme="minorHAnsi" w:cstheme="minorHAnsi"/>
                </w:rPr>
              </w:pPr>
              <w:r w:rsidRPr="002F4C7C">
                <w:rPr>
                  <w:rFonts w:asciiTheme="minorHAnsi" w:hAnsiTheme="minorHAnsi" w:cstheme="minorHAnsi"/>
                  <w:b/>
                  <w:bCs/>
                  <w:noProof/>
                </w:rPr>
                <w:fldChar w:fldCharType="end"/>
              </w:r>
            </w:p>
          </w:sdtContent>
        </w:sdt>
      </w:sdtContent>
    </w:sdt>
    <w:sectPr w:rsidR="00A02B65" w:rsidRPr="002F4C7C" w:rsidSect="002F4C7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82741"/>
    <w:multiLevelType w:val="hybridMultilevel"/>
    <w:tmpl w:val="4AEA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DB189B"/>
    <w:multiLevelType w:val="hybridMultilevel"/>
    <w:tmpl w:val="D9A2D9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504543"/>
    <w:multiLevelType w:val="hybridMultilevel"/>
    <w:tmpl w:val="B5A63824"/>
    <w:lvl w:ilvl="0" w:tplc="0C0A0001">
      <w:start w:val="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C0C33"/>
    <w:multiLevelType w:val="hybridMultilevel"/>
    <w:tmpl w:val="DCCE8E6E"/>
    <w:lvl w:ilvl="0" w:tplc="6E0058AA">
      <w:start w:val="198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144F7B"/>
    <w:multiLevelType w:val="hybridMultilevel"/>
    <w:tmpl w:val="E0966B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4552BE"/>
    <w:multiLevelType w:val="hybridMultilevel"/>
    <w:tmpl w:val="1400B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742134"/>
    <w:multiLevelType w:val="hybridMultilevel"/>
    <w:tmpl w:val="AF304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490F15"/>
    <w:multiLevelType w:val="hybridMultilevel"/>
    <w:tmpl w:val="4080D494"/>
    <w:lvl w:ilvl="0" w:tplc="44B8CBBA">
      <w:start w:val="198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4068F1"/>
    <w:multiLevelType w:val="multilevel"/>
    <w:tmpl w:val="006EF6AC"/>
    <w:lvl w:ilvl="0">
      <w:start w:val="1"/>
      <w:numFmt w:val="decimal"/>
      <w:lvlText w:val="%1."/>
      <w:lvlJc w:val="left"/>
      <w:pPr>
        <w:ind w:left="1440" w:hanging="360"/>
      </w:pPr>
      <w:rPr>
        <w:rFonts w:hint="default"/>
      </w:rPr>
    </w:lvl>
    <w:lvl w:ilvl="1">
      <w:start w:val="6"/>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72061911"/>
    <w:multiLevelType w:val="hybridMultilevel"/>
    <w:tmpl w:val="9B767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8040F1"/>
    <w:multiLevelType w:val="hybridMultilevel"/>
    <w:tmpl w:val="625E41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2D0434"/>
    <w:multiLevelType w:val="hybridMultilevel"/>
    <w:tmpl w:val="EC422BD4"/>
    <w:lvl w:ilvl="0" w:tplc="B8ECE080">
      <w:start w:val="1"/>
      <w:numFmt w:val="bullet"/>
      <w:lvlText w:val="•"/>
      <w:lvlJc w:val="left"/>
      <w:pPr>
        <w:tabs>
          <w:tab w:val="num" w:pos="720"/>
        </w:tabs>
        <w:ind w:left="720" w:hanging="360"/>
      </w:pPr>
      <w:rPr>
        <w:rFonts w:ascii="Arial" w:hAnsi="Arial" w:hint="default"/>
      </w:rPr>
    </w:lvl>
    <w:lvl w:ilvl="1" w:tplc="2F262554" w:tentative="1">
      <w:start w:val="1"/>
      <w:numFmt w:val="bullet"/>
      <w:lvlText w:val="•"/>
      <w:lvlJc w:val="left"/>
      <w:pPr>
        <w:tabs>
          <w:tab w:val="num" w:pos="1440"/>
        </w:tabs>
        <w:ind w:left="1440" w:hanging="360"/>
      </w:pPr>
      <w:rPr>
        <w:rFonts w:ascii="Arial" w:hAnsi="Arial" w:hint="default"/>
      </w:rPr>
    </w:lvl>
    <w:lvl w:ilvl="2" w:tplc="53741C9C" w:tentative="1">
      <w:start w:val="1"/>
      <w:numFmt w:val="bullet"/>
      <w:lvlText w:val="•"/>
      <w:lvlJc w:val="left"/>
      <w:pPr>
        <w:tabs>
          <w:tab w:val="num" w:pos="2160"/>
        </w:tabs>
        <w:ind w:left="2160" w:hanging="360"/>
      </w:pPr>
      <w:rPr>
        <w:rFonts w:ascii="Arial" w:hAnsi="Arial" w:hint="default"/>
      </w:rPr>
    </w:lvl>
    <w:lvl w:ilvl="3" w:tplc="D47629C8" w:tentative="1">
      <w:start w:val="1"/>
      <w:numFmt w:val="bullet"/>
      <w:lvlText w:val="•"/>
      <w:lvlJc w:val="left"/>
      <w:pPr>
        <w:tabs>
          <w:tab w:val="num" w:pos="2880"/>
        </w:tabs>
        <w:ind w:left="2880" w:hanging="360"/>
      </w:pPr>
      <w:rPr>
        <w:rFonts w:ascii="Arial" w:hAnsi="Arial" w:hint="default"/>
      </w:rPr>
    </w:lvl>
    <w:lvl w:ilvl="4" w:tplc="6A2C7B2E" w:tentative="1">
      <w:start w:val="1"/>
      <w:numFmt w:val="bullet"/>
      <w:lvlText w:val="•"/>
      <w:lvlJc w:val="left"/>
      <w:pPr>
        <w:tabs>
          <w:tab w:val="num" w:pos="3600"/>
        </w:tabs>
        <w:ind w:left="3600" w:hanging="360"/>
      </w:pPr>
      <w:rPr>
        <w:rFonts w:ascii="Arial" w:hAnsi="Arial" w:hint="default"/>
      </w:rPr>
    </w:lvl>
    <w:lvl w:ilvl="5" w:tplc="05FA8AE8" w:tentative="1">
      <w:start w:val="1"/>
      <w:numFmt w:val="bullet"/>
      <w:lvlText w:val="•"/>
      <w:lvlJc w:val="left"/>
      <w:pPr>
        <w:tabs>
          <w:tab w:val="num" w:pos="4320"/>
        </w:tabs>
        <w:ind w:left="4320" w:hanging="360"/>
      </w:pPr>
      <w:rPr>
        <w:rFonts w:ascii="Arial" w:hAnsi="Arial" w:hint="default"/>
      </w:rPr>
    </w:lvl>
    <w:lvl w:ilvl="6" w:tplc="4706FE3E" w:tentative="1">
      <w:start w:val="1"/>
      <w:numFmt w:val="bullet"/>
      <w:lvlText w:val="•"/>
      <w:lvlJc w:val="left"/>
      <w:pPr>
        <w:tabs>
          <w:tab w:val="num" w:pos="5040"/>
        </w:tabs>
        <w:ind w:left="5040" w:hanging="360"/>
      </w:pPr>
      <w:rPr>
        <w:rFonts w:ascii="Arial" w:hAnsi="Arial" w:hint="default"/>
      </w:rPr>
    </w:lvl>
    <w:lvl w:ilvl="7" w:tplc="3FBC83C8" w:tentative="1">
      <w:start w:val="1"/>
      <w:numFmt w:val="bullet"/>
      <w:lvlText w:val="•"/>
      <w:lvlJc w:val="left"/>
      <w:pPr>
        <w:tabs>
          <w:tab w:val="num" w:pos="5760"/>
        </w:tabs>
        <w:ind w:left="5760" w:hanging="360"/>
      </w:pPr>
      <w:rPr>
        <w:rFonts w:ascii="Arial" w:hAnsi="Arial" w:hint="default"/>
      </w:rPr>
    </w:lvl>
    <w:lvl w:ilvl="8" w:tplc="F24626C2" w:tentative="1">
      <w:start w:val="1"/>
      <w:numFmt w:val="bullet"/>
      <w:lvlText w:val="•"/>
      <w:lvlJc w:val="left"/>
      <w:pPr>
        <w:tabs>
          <w:tab w:val="num" w:pos="6480"/>
        </w:tabs>
        <w:ind w:left="6480" w:hanging="360"/>
      </w:pPr>
      <w:rPr>
        <w:rFonts w:ascii="Arial" w:hAnsi="Arial" w:hint="default"/>
      </w:rPr>
    </w:lvl>
  </w:abstractNum>
  <w:num w:numId="1" w16cid:durableId="61801052">
    <w:abstractNumId w:val="2"/>
  </w:num>
  <w:num w:numId="2" w16cid:durableId="148254469">
    <w:abstractNumId w:val="10"/>
  </w:num>
  <w:num w:numId="3" w16cid:durableId="1046413747">
    <w:abstractNumId w:val="8"/>
  </w:num>
  <w:num w:numId="4" w16cid:durableId="592931084">
    <w:abstractNumId w:val="9"/>
  </w:num>
  <w:num w:numId="5" w16cid:durableId="1315454032">
    <w:abstractNumId w:val="11"/>
  </w:num>
  <w:num w:numId="6" w16cid:durableId="559823124">
    <w:abstractNumId w:val="4"/>
  </w:num>
  <w:num w:numId="7" w16cid:durableId="1782797534">
    <w:abstractNumId w:val="0"/>
  </w:num>
  <w:num w:numId="8" w16cid:durableId="308557855">
    <w:abstractNumId w:val="5"/>
  </w:num>
  <w:num w:numId="9" w16cid:durableId="1397780909">
    <w:abstractNumId w:val="3"/>
  </w:num>
  <w:num w:numId="10" w16cid:durableId="425883806">
    <w:abstractNumId w:val="7"/>
  </w:num>
  <w:num w:numId="11" w16cid:durableId="1353609138">
    <w:abstractNumId w:val="6"/>
  </w:num>
  <w:num w:numId="12" w16cid:durableId="1802115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E9"/>
    <w:rsid w:val="000111BA"/>
    <w:rsid w:val="00024037"/>
    <w:rsid w:val="0002537A"/>
    <w:rsid w:val="00035293"/>
    <w:rsid w:val="00040119"/>
    <w:rsid w:val="00040DED"/>
    <w:rsid w:val="0004758E"/>
    <w:rsid w:val="00060782"/>
    <w:rsid w:val="00074157"/>
    <w:rsid w:val="000825CA"/>
    <w:rsid w:val="00085285"/>
    <w:rsid w:val="0008736B"/>
    <w:rsid w:val="000A289D"/>
    <w:rsid w:val="000A2B58"/>
    <w:rsid w:val="000E2F79"/>
    <w:rsid w:val="000E55B1"/>
    <w:rsid w:val="000E7F29"/>
    <w:rsid w:val="000F7F41"/>
    <w:rsid w:val="00103A60"/>
    <w:rsid w:val="00127A0C"/>
    <w:rsid w:val="0013095A"/>
    <w:rsid w:val="00131376"/>
    <w:rsid w:val="001347E2"/>
    <w:rsid w:val="00135577"/>
    <w:rsid w:val="00155260"/>
    <w:rsid w:val="00166EB1"/>
    <w:rsid w:val="00172A7A"/>
    <w:rsid w:val="00180CA9"/>
    <w:rsid w:val="00193493"/>
    <w:rsid w:val="00196ECC"/>
    <w:rsid w:val="001B5BB7"/>
    <w:rsid w:val="001C70F6"/>
    <w:rsid w:val="001D18BA"/>
    <w:rsid w:val="001E1675"/>
    <w:rsid w:val="001E6F56"/>
    <w:rsid w:val="001F199A"/>
    <w:rsid w:val="00246C3E"/>
    <w:rsid w:val="00257EBA"/>
    <w:rsid w:val="00260469"/>
    <w:rsid w:val="002621D5"/>
    <w:rsid w:val="00265A7C"/>
    <w:rsid w:val="00271D99"/>
    <w:rsid w:val="00274AD3"/>
    <w:rsid w:val="002751D7"/>
    <w:rsid w:val="002A2475"/>
    <w:rsid w:val="002A7FAF"/>
    <w:rsid w:val="002B6C79"/>
    <w:rsid w:val="002C0556"/>
    <w:rsid w:val="002C0CBB"/>
    <w:rsid w:val="002D6DDE"/>
    <w:rsid w:val="002D75EB"/>
    <w:rsid w:val="002F172C"/>
    <w:rsid w:val="002F4C7C"/>
    <w:rsid w:val="00302DF7"/>
    <w:rsid w:val="00305FE6"/>
    <w:rsid w:val="003120F1"/>
    <w:rsid w:val="00314AB4"/>
    <w:rsid w:val="00316883"/>
    <w:rsid w:val="003234BD"/>
    <w:rsid w:val="00345D66"/>
    <w:rsid w:val="003557F2"/>
    <w:rsid w:val="003578F3"/>
    <w:rsid w:val="00375412"/>
    <w:rsid w:val="0038000B"/>
    <w:rsid w:val="00391B39"/>
    <w:rsid w:val="00395256"/>
    <w:rsid w:val="00396087"/>
    <w:rsid w:val="003B5B89"/>
    <w:rsid w:val="003C504D"/>
    <w:rsid w:val="003D255B"/>
    <w:rsid w:val="003E14DA"/>
    <w:rsid w:val="003F18C5"/>
    <w:rsid w:val="00405CD2"/>
    <w:rsid w:val="00430DB2"/>
    <w:rsid w:val="0045199E"/>
    <w:rsid w:val="004548AA"/>
    <w:rsid w:val="00471512"/>
    <w:rsid w:val="00491162"/>
    <w:rsid w:val="004D15EA"/>
    <w:rsid w:val="004E48DC"/>
    <w:rsid w:val="004F13C7"/>
    <w:rsid w:val="004F3D3D"/>
    <w:rsid w:val="0051436F"/>
    <w:rsid w:val="00523A99"/>
    <w:rsid w:val="00525920"/>
    <w:rsid w:val="0053209F"/>
    <w:rsid w:val="00542743"/>
    <w:rsid w:val="0054348F"/>
    <w:rsid w:val="00546AA7"/>
    <w:rsid w:val="0054721A"/>
    <w:rsid w:val="00556C75"/>
    <w:rsid w:val="00557A43"/>
    <w:rsid w:val="00574C0B"/>
    <w:rsid w:val="0058094A"/>
    <w:rsid w:val="00586CD1"/>
    <w:rsid w:val="005933EE"/>
    <w:rsid w:val="0059441F"/>
    <w:rsid w:val="005A2739"/>
    <w:rsid w:val="005D11B6"/>
    <w:rsid w:val="005D3FED"/>
    <w:rsid w:val="005E559D"/>
    <w:rsid w:val="005E657C"/>
    <w:rsid w:val="005F41B5"/>
    <w:rsid w:val="005F5898"/>
    <w:rsid w:val="006021F1"/>
    <w:rsid w:val="0060798E"/>
    <w:rsid w:val="00610635"/>
    <w:rsid w:val="00617AE4"/>
    <w:rsid w:val="006212EB"/>
    <w:rsid w:val="00654C5A"/>
    <w:rsid w:val="00664797"/>
    <w:rsid w:val="0069455F"/>
    <w:rsid w:val="006A54C0"/>
    <w:rsid w:val="006D4C60"/>
    <w:rsid w:val="006D63CC"/>
    <w:rsid w:val="006F2737"/>
    <w:rsid w:val="007039F9"/>
    <w:rsid w:val="00715C77"/>
    <w:rsid w:val="00720538"/>
    <w:rsid w:val="00723FDD"/>
    <w:rsid w:val="00730D2A"/>
    <w:rsid w:val="00734A82"/>
    <w:rsid w:val="0074558C"/>
    <w:rsid w:val="00753B1B"/>
    <w:rsid w:val="007561D1"/>
    <w:rsid w:val="00756369"/>
    <w:rsid w:val="007901E1"/>
    <w:rsid w:val="00794CE9"/>
    <w:rsid w:val="007958C9"/>
    <w:rsid w:val="007967BC"/>
    <w:rsid w:val="007A3398"/>
    <w:rsid w:val="007B047C"/>
    <w:rsid w:val="007C56EA"/>
    <w:rsid w:val="007D5C39"/>
    <w:rsid w:val="008009FD"/>
    <w:rsid w:val="00800E7A"/>
    <w:rsid w:val="00801936"/>
    <w:rsid w:val="00801DB7"/>
    <w:rsid w:val="008029EC"/>
    <w:rsid w:val="00812F60"/>
    <w:rsid w:val="0081443F"/>
    <w:rsid w:val="008146CB"/>
    <w:rsid w:val="008246AC"/>
    <w:rsid w:val="00854CAA"/>
    <w:rsid w:val="0086554E"/>
    <w:rsid w:val="00884526"/>
    <w:rsid w:val="008B22AA"/>
    <w:rsid w:val="008B4F03"/>
    <w:rsid w:val="008C19EA"/>
    <w:rsid w:val="008D7479"/>
    <w:rsid w:val="008E276B"/>
    <w:rsid w:val="008F1FCA"/>
    <w:rsid w:val="00902624"/>
    <w:rsid w:val="00913FCF"/>
    <w:rsid w:val="00924311"/>
    <w:rsid w:val="00932C09"/>
    <w:rsid w:val="0093501E"/>
    <w:rsid w:val="00936EB2"/>
    <w:rsid w:val="009443D3"/>
    <w:rsid w:val="009A3C65"/>
    <w:rsid w:val="009D7651"/>
    <w:rsid w:val="009E3733"/>
    <w:rsid w:val="009E5740"/>
    <w:rsid w:val="009F21AA"/>
    <w:rsid w:val="00A02B65"/>
    <w:rsid w:val="00A061F5"/>
    <w:rsid w:val="00A10B72"/>
    <w:rsid w:val="00A32D52"/>
    <w:rsid w:val="00A369EB"/>
    <w:rsid w:val="00A4013E"/>
    <w:rsid w:val="00A5248A"/>
    <w:rsid w:val="00A62D9C"/>
    <w:rsid w:val="00A71230"/>
    <w:rsid w:val="00A72FF5"/>
    <w:rsid w:val="00A85DFB"/>
    <w:rsid w:val="00A8725C"/>
    <w:rsid w:val="00AA1C60"/>
    <w:rsid w:val="00AA3F59"/>
    <w:rsid w:val="00AB3BE6"/>
    <w:rsid w:val="00AD283F"/>
    <w:rsid w:val="00AE136C"/>
    <w:rsid w:val="00AF7EFF"/>
    <w:rsid w:val="00B052DF"/>
    <w:rsid w:val="00B06047"/>
    <w:rsid w:val="00B2796C"/>
    <w:rsid w:val="00B3191A"/>
    <w:rsid w:val="00B34BBF"/>
    <w:rsid w:val="00B34F4A"/>
    <w:rsid w:val="00B401D2"/>
    <w:rsid w:val="00B51E0C"/>
    <w:rsid w:val="00B82D23"/>
    <w:rsid w:val="00B96A3C"/>
    <w:rsid w:val="00BA03AF"/>
    <w:rsid w:val="00BB70F1"/>
    <w:rsid w:val="00BC393B"/>
    <w:rsid w:val="00BD4CF5"/>
    <w:rsid w:val="00BD5073"/>
    <w:rsid w:val="00BD7CBC"/>
    <w:rsid w:val="00BE5630"/>
    <w:rsid w:val="00BE6381"/>
    <w:rsid w:val="00BE716F"/>
    <w:rsid w:val="00C16192"/>
    <w:rsid w:val="00C20F1F"/>
    <w:rsid w:val="00C36638"/>
    <w:rsid w:val="00C4556A"/>
    <w:rsid w:val="00C60896"/>
    <w:rsid w:val="00C635D5"/>
    <w:rsid w:val="00C73424"/>
    <w:rsid w:val="00C828E4"/>
    <w:rsid w:val="00C916F3"/>
    <w:rsid w:val="00C92A04"/>
    <w:rsid w:val="00CC6188"/>
    <w:rsid w:val="00CD4ABC"/>
    <w:rsid w:val="00CD5BAA"/>
    <w:rsid w:val="00CD6042"/>
    <w:rsid w:val="00D00C52"/>
    <w:rsid w:val="00D273DA"/>
    <w:rsid w:val="00D43727"/>
    <w:rsid w:val="00D47D37"/>
    <w:rsid w:val="00D647F9"/>
    <w:rsid w:val="00D66F36"/>
    <w:rsid w:val="00D75FC1"/>
    <w:rsid w:val="00D80772"/>
    <w:rsid w:val="00D8783F"/>
    <w:rsid w:val="00D9703D"/>
    <w:rsid w:val="00DB365D"/>
    <w:rsid w:val="00DC26B1"/>
    <w:rsid w:val="00DC3B5D"/>
    <w:rsid w:val="00DC41E5"/>
    <w:rsid w:val="00DC50B2"/>
    <w:rsid w:val="00DC60D2"/>
    <w:rsid w:val="00DD3D52"/>
    <w:rsid w:val="00E01DCA"/>
    <w:rsid w:val="00E04BD9"/>
    <w:rsid w:val="00E16093"/>
    <w:rsid w:val="00E22236"/>
    <w:rsid w:val="00E32271"/>
    <w:rsid w:val="00E447F3"/>
    <w:rsid w:val="00E54F99"/>
    <w:rsid w:val="00E64DD0"/>
    <w:rsid w:val="00E71EF6"/>
    <w:rsid w:val="00E74022"/>
    <w:rsid w:val="00E774EF"/>
    <w:rsid w:val="00E926B3"/>
    <w:rsid w:val="00EA4EE1"/>
    <w:rsid w:val="00EB76DF"/>
    <w:rsid w:val="00EC214C"/>
    <w:rsid w:val="00EE206F"/>
    <w:rsid w:val="00EF748D"/>
    <w:rsid w:val="00F216D4"/>
    <w:rsid w:val="00F21D54"/>
    <w:rsid w:val="00F23C64"/>
    <w:rsid w:val="00F351CA"/>
    <w:rsid w:val="00F41EF2"/>
    <w:rsid w:val="00F5615E"/>
    <w:rsid w:val="00F65534"/>
    <w:rsid w:val="00F70202"/>
    <w:rsid w:val="00F73B74"/>
    <w:rsid w:val="00F76BA1"/>
    <w:rsid w:val="00FB2071"/>
    <w:rsid w:val="00FC3199"/>
    <w:rsid w:val="00FE1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69D1"/>
  <w15:chartTrackingRefBased/>
  <w15:docId w15:val="{3D8E79E3-4076-4B88-B464-A2A3B343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ás de 40"/>
    <w:qFormat/>
    <w:rsid w:val="005E657C"/>
    <w:pPr>
      <w:spacing w:after="0" w:line="360" w:lineRule="auto"/>
      <w:ind w:left="964"/>
    </w:pPr>
    <w:rPr>
      <w:rFonts w:ascii="Arial" w:eastAsia="Times New Roman" w:hAnsi="Arial" w:cs="Times New Roman"/>
      <w:sz w:val="24"/>
      <w:szCs w:val="24"/>
      <w:lang w:eastAsia="es-MX"/>
    </w:rPr>
  </w:style>
  <w:style w:type="paragraph" w:styleId="Ttulo1">
    <w:name w:val="heading 1"/>
    <w:aliases w:val="Referencias"/>
    <w:basedOn w:val="Normal"/>
    <w:next w:val="Normal"/>
    <w:link w:val="Ttulo1Car"/>
    <w:uiPriority w:val="9"/>
    <w:qFormat/>
    <w:rsid w:val="00172A7A"/>
    <w:pPr>
      <w:keepNext/>
      <w:keepLines/>
      <w:spacing w:before="240"/>
      <w:ind w:left="709" w:hanging="709"/>
      <w:jc w:val="both"/>
      <w:outlineLvl w:val="0"/>
    </w:pPr>
    <w:rPr>
      <w:rFonts w:eastAsiaTheme="majorEastAsia" w:cstheme="majorBidi"/>
      <w:szCs w:val="32"/>
      <w:lang w:eastAsia="en-US"/>
    </w:rPr>
  </w:style>
  <w:style w:type="paragraph" w:styleId="Ttulo2">
    <w:name w:val="heading 2"/>
    <w:basedOn w:val="Normal"/>
    <w:next w:val="Normal"/>
    <w:link w:val="Ttulo2Car"/>
    <w:uiPriority w:val="9"/>
    <w:unhideWhenUsed/>
    <w:qFormat/>
    <w:rsid w:val="00AE136C"/>
    <w:pPr>
      <w:keepNext/>
      <w:keepLines/>
      <w:spacing w:before="40" w:line="480" w:lineRule="auto"/>
      <w:ind w:left="794"/>
      <w:jc w:val="both"/>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BE6381"/>
    <w:pPr>
      <w:keepNext/>
      <w:keepLines/>
      <w:spacing w:before="40" w:line="480" w:lineRule="auto"/>
      <w:ind w:left="794"/>
      <w:jc w:val="both"/>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E136C"/>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316883"/>
    <w:rPr>
      <w:color w:val="0563C1" w:themeColor="hyperlink"/>
      <w:u w:val="single"/>
    </w:rPr>
  </w:style>
  <w:style w:type="paragraph" w:styleId="Sinespaciado">
    <w:name w:val="No Spacing"/>
    <w:aliases w:val="Menos de 40"/>
    <w:uiPriority w:val="1"/>
    <w:qFormat/>
    <w:rsid w:val="00F73B74"/>
    <w:pPr>
      <w:spacing w:after="0" w:line="360" w:lineRule="auto"/>
    </w:pPr>
    <w:rPr>
      <w:rFonts w:ascii="Arial" w:hAnsi="Arial"/>
      <w:sz w:val="24"/>
    </w:rPr>
  </w:style>
  <w:style w:type="paragraph" w:styleId="NormalWeb">
    <w:name w:val="Normal (Web)"/>
    <w:basedOn w:val="Normal"/>
    <w:uiPriority w:val="99"/>
    <w:rsid w:val="00756369"/>
    <w:pPr>
      <w:spacing w:before="100" w:beforeAutospacing="1" w:after="100" w:afterAutospacing="1"/>
    </w:pPr>
    <w:rPr>
      <w:lang w:val="es-ES" w:eastAsia="es-ES"/>
    </w:rPr>
  </w:style>
  <w:style w:type="paragraph" w:styleId="Prrafodelista">
    <w:name w:val="List Paragraph"/>
    <w:basedOn w:val="Normal"/>
    <w:uiPriority w:val="34"/>
    <w:qFormat/>
    <w:rsid w:val="00753B1B"/>
    <w:pPr>
      <w:ind w:left="720"/>
      <w:contextualSpacing/>
    </w:pPr>
  </w:style>
  <w:style w:type="paragraph" w:customStyle="1" w:styleId="paragraph">
    <w:name w:val="paragraph"/>
    <w:basedOn w:val="Normal"/>
    <w:rsid w:val="00172A7A"/>
    <w:pPr>
      <w:spacing w:before="100" w:beforeAutospacing="1" w:after="100" w:afterAutospacing="1"/>
    </w:pPr>
    <w:rPr>
      <w:lang w:val="es-ES" w:eastAsia="es-ES"/>
    </w:rPr>
  </w:style>
  <w:style w:type="character" w:customStyle="1" w:styleId="normaltextrun">
    <w:name w:val="normaltextrun"/>
    <w:basedOn w:val="Fuentedeprrafopredeter"/>
    <w:rsid w:val="00172A7A"/>
  </w:style>
  <w:style w:type="character" w:customStyle="1" w:styleId="eop">
    <w:name w:val="eop"/>
    <w:basedOn w:val="Fuentedeprrafopredeter"/>
    <w:rsid w:val="00172A7A"/>
  </w:style>
  <w:style w:type="character" w:customStyle="1" w:styleId="Ttulo1Car">
    <w:name w:val="Título 1 Car"/>
    <w:aliases w:val="Referencias Car"/>
    <w:basedOn w:val="Fuentedeprrafopredeter"/>
    <w:link w:val="Ttulo1"/>
    <w:uiPriority w:val="9"/>
    <w:rsid w:val="00172A7A"/>
    <w:rPr>
      <w:rFonts w:ascii="Times New Roman" w:eastAsiaTheme="majorEastAsia" w:hAnsi="Times New Roman" w:cstheme="majorBidi"/>
      <w:sz w:val="24"/>
      <w:szCs w:val="32"/>
    </w:rPr>
  </w:style>
  <w:style w:type="paragraph" w:styleId="Bibliografa">
    <w:name w:val="Bibliography"/>
    <w:basedOn w:val="Normal"/>
    <w:next w:val="Normal"/>
    <w:uiPriority w:val="37"/>
    <w:unhideWhenUsed/>
    <w:rsid w:val="00172A7A"/>
    <w:pPr>
      <w:suppressAutoHyphens/>
      <w:spacing w:after="160"/>
      <w:jc w:val="both"/>
    </w:pPr>
    <w:rPr>
      <w:rFonts w:eastAsiaTheme="minorHAnsi" w:cstheme="minorBidi"/>
      <w:kern w:val="2"/>
      <w:sz w:val="22"/>
      <w:szCs w:val="22"/>
      <w:lang w:eastAsia="en-US"/>
      <w14:ligatures w14:val="standard"/>
    </w:rPr>
  </w:style>
  <w:style w:type="paragraph" w:styleId="HTMLconformatoprevio">
    <w:name w:val="HTML Preformatted"/>
    <w:basedOn w:val="Normal"/>
    <w:link w:val="HTMLconformatoprevioCar"/>
    <w:uiPriority w:val="99"/>
    <w:semiHidden/>
    <w:unhideWhenUsed/>
    <w:rsid w:val="00B27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2796C"/>
    <w:rPr>
      <w:rFonts w:ascii="Courier New" w:eastAsia="Times New Roman" w:hAnsi="Courier New" w:cs="Courier New"/>
      <w:sz w:val="20"/>
      <w:szCs w:val="20"/>
      <w:lang w:eastAsia="es-MX"/>
    </w:rPr>
  </w:style>
  <w:style w:type="character" w:customStyle="1" w:styleId="y2iqfc">
    <w:name w:val="y2iqfc"/>
    <w:basedOn w:val="Fuentedeprrafopredeter"/>
    <w:rsid w:val="00B2796C"/>
  </w:style>
  <w:style w:type="character" w:styleId="Hipervnculovisitado">
    <w:name w:val="FollowedHyperlink"/>
    <w:basedOn w:val="Fuentedeprrafopredeter"/>
    <w:uiPriority w:val="99"/>
    <w:semiHidden/>
    <w:unhideWhenUsed/>
    <w:rsid w:val="00B2796C"/>
    <w:rPr>
      <w:color w:val="954F72" w:themeColor="followedHyperlink"/>
      <w:u w:val="single"/>
    </w:rPr>
  </w:style>
  <w:style w:type="character" w:customStyle="1" w:styleId="Ttulo3Car">
    <w:name w:val="Título 3 Car"/>
    <w:basedOn w:val="Fuentedeprrafopredeter"/>
    <w:link w:val="Ttulo3"/>
    <w:uiPriority w:val="9"/>
    <w:rsid w:val="00BE6381"/>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5F41B5"/>
    <w:rPr>
      <w:sz w:val="18"/>
      <w:szCs w:val="18"/>
    </w:rPr>
  </w:style>
  <w:style w:type="character" w:customStyle="1" w:styleId="TextodegloboCar">
    <w:name w:val="Texto de globo Car"/>
    <w:basedOn w:val="Fuentedeprrafopredeter"/>
    <w:link w:val="Textodeglobo"/>
    <w:uiPriority w:val="99"/>
    <w:semiHidden/>
    <w:rsid w:val="005F41B5"/>
    <w:rPr>
      <w:rFonts w:ascii="Times New Roman" w:eastAsia="Times New Roman" w:hAnsi="Times New Roman" w:cs="Times New Roman"/>
      <w:sz w:val="18"/>
      <w:szCs w:val="18"/>
      <w:lang w:eastAsia="es-MX"/>
    </w:rPr>
  </w:style>
  <w:style w:type="table" w:styleId="Tablaconcuadrcula">
    <w:name w:val="Table Grid"/>
    <w:basedOn w:val="Tablanormal"/>
    <w:uiPriority w:val="39"/>
    <w:rsid w:val="00DC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58905">
      <w:bodyDiv w:val="1"/>
      <w:marLeft w:val="0"/>
      <w:marRight w:val="0"/>
      <w:marTop w:val="0"/>
      <w:marBottom w:val="0"/>
      <w:divBdr>
        <w:top w:val="none" w:sz="0" w:space="0" w:color="auto"/>
        <w:left w:val="none" w:sz="0" w:space="0" w:color="auto"/>
        <w:bottom w:val="none" w:sz="0" w:space="0" w:color="auto"/>
        <w:right w:val="none" w:sz="0" w:space="0" w:color="auto"/>
      </w:divBdr>
    </w:div>
    <w:div w:id="117384485">
      <w:bodyDiv w:val="1"/>
      <w:marLeft w:val="0"/>
      <w:marRight w:val="0"/>
      <w:marTop w:val="0"/>
      <w:marBottom w:val="0"/>
      <w:divBdr>
        <w:top w:val="none" w:sz="0" w:space="0" w:color="auto"/>
        <w:left w:val="none" w:sz="0" w:space="0" w:color="auto"/>
        <w:bottom w:val="none" w:sz="0" w:space="0" w:color="auto"/>
        <w:right w:val="none" w:sz="0" w:space="0" w:color="auto"/>
      </w:divBdr>
    </w:div>
    <w:div w:id="126120998">
      <w:bodyDiv w:val="1"/>
      <w:marLeft w:val="0"/>
      <w:marRight w:val="0"/>
      <w:marTop w:val="0"/>
      <w:marBottom w:val="0"/>
      <w:divBdr>
        <w:top w:val="none" w:sz="0" w:space="0" w:color="auto"/>
        <w:left w:val="none" w:sz="0" w:space="0" w:color="auto"/>
        <w:bottom w:val="none" w:sz="0" w:space="0" w:color="auto"/>
        <w:right w:val="none" w:sz="0" w:space="0" w:color="auto"/>
      </w:divBdr>
    </w:div>
    <w:div w:id="129179149">
      <w:bodyDiv w:val="1"/>
      <w:marLeft w:val="0"/>
      <w:marRight w:val="0"/>
      <w:marTop w:val="0"/>
      <w:marBottom w:val="0"/>
      <w:divBdr>
        <w:top w:val="none" w:sz="0" w:space="0" w:color="auto"/>
        <w:left w:val="none" w:sz="0" w:space="0" w:color="auto"/>
        <w:bottom w:val="none" w:sz="0" w:space="0" w:color="auto"/>
        <w:right w:val="none" w:sz="0" w:space="0" w:color="auto"/>
      </w:divBdr>
    </w:div>
    <w:div w:id="137571896">
      <w:bodyDiv w:val="1"/>
      <w:marLeft w:val="0"/>
      <w:marRight w:val="0"/>
      <w:marTop w:val="0"/>
      <w:marBottom w:val="0"/>
      <w:divBdr>
        <w:top w:val="none" w:sz="0" w:space="0" w:color="auto"/>
        <w:left w:val="none" w:sz="0" w:space="0" w:color="auto"/>
        <w:bottom w:val="none" w:sz="0" w:space="0" w:color="auto"/>
        <w:right w:val="none" w:sz="0" w:space="0" w:color="auto"/>
      </w:divBdr>
    </w:div>
    <w:div w:id="167865305">
      <w:bodyDiv w:val="1"/>
      <w:marLeft w:val="0"/>
      <w:marRight w:val="0"/>
      <w:marTop w:val="0"/>
      <w:marBottom w:val="0"/>
      <w:divBdr>
        <w:top w:val="none" w:sz="0" w:space="0" w:color="auto"/>
        <w:left w:val="none" w:sz="0" w:space="0" w:color="auto"/>
        <w:bottom w:val="none" w:sz="0" w:space="0" w:color="auto"/>
        <w:right w:val="none" w:sz="0" w:space="0" w:color="auto"/>
      </w:divBdr>
    </w:div>
    <w:div w:id="172455110">
      <w:bodyDiv w:val="1"/>
      <w:marLeft w:val="0"/>
      <w:marRight w:val="0"/>
      <w:marTop w:val="0"/>
      <w:marBottom w:val="0"/>
      <w:divBdr>
        <w:top w:val="none" w:sz="0" w:space="0" w:color="auto"/>
        <w:left w:val="none" w:sz="0" w:space="0" w:color="auto"/>
        <w:bottom w:val="none" w:sz="0" w:space="0" w:color="auto"/>
        <w:right w:val="none" w:sz="0" w:space="0" w:color="auto"/>
      </w:divBdr>
    </w:div>
    <w:div w:id="213858904">
      <w:bodyDiv w:val="1"/>
      <w:marLeft w:val="0"/>
      <w:marRight w:val="0"/>
      <w:marTop w:val="0"/>
      <w:marBottom w:val="0"/>
      <w:divBdr>
        <w:top w:val="none" w:sz="0" w:space="0" w:color="auto"/>
        <w:left w:val="none" w:sz="0" w:space="0" w:color="auto"/>
        <w:bottom w:val="none" w:sz="0" w:space="0" w:color="auto"/>
        <w:right w:val="none" w:sz="0" w:space="0" w:color="auto"/>
      </w:divBdr>
    </w:div>
    <w:div w:id="264121208">
      <w:bodyDiv w:val="1"/>
      <w:marLeft w:val="0"/>
      <w:marRight w:val="0"/>
      <w:marTop w:val="0"/>
      <w:marBottom w:val="0"/>
      <w:divBdr>
        <w:top w:val="none" w:sz="0" w:space="0" w:color="auto"/>
        <w:left w:val="none" w:sz="0" w:space="0" w:color="auto"/>
        <w:bottom w:val="none" w:sz="0" w:space="0" w:color="auto"/>
        <w:right w:val="none" w:sz="0" w:space="0" w:color="auto"/>
      </w:divBdr>
    </w:div>
    <w:div w:id="264506075">
      <w:bodyDiv w:val="1"/>
      <w:marLeft w:val="0"/>
      <w:marRight w:val="0"/>
      <w:marTop w:val="0"/>
      <w:marBottom w:val="0"/>
      <w:divBdr>
        <w:top w:val="none" w:sz="0" w:space="0" w:color="auto"/>
        <w:left w:val="none" w:sz="0" w:space="0" w:color="auto"/>
        <w:bottom w:val="none" w:sz="0" w:space="0" w:color="auto"/>
        <w:right w:val="none" w:sz="0" w:space="0" w:color="auto"/>
      </w:divBdr>
    </w:div>
    <w:div w:id="266350466">
      <w:bodyDiv w:val="1"/>
      <w:marLeft w:val="0"/>
      <w:marRight w:val="0"/>
      <w:marTop w:val="0"/>
      <w:marBottom w:val="0"/>
      <w:divBdr>
        <w:top w:val="none" w:sz="0" w:space="0" w:color="auto"/>
        <w:left w:val="none" w:sz="0" w:space="0" w:color="auto"/>
        <w:bottom w:val="none" w:sz="0" w:space="0" w:color="auto"/>
        <w:right w:val="none" w:sz="0" w:space="0" w:color="auto"/>
      </w:divBdr>
    </w:div>
    <w:div w:id="290478244">
      <w:bodyDiv w:val="1"/>
      <w:marLeft w:val="0"/>
      <w:marRight w:val="0"/>
      <w:marTop w:val="0"/>
      <w:marBottom w:val="0"/>
      <w:divBdr>
        <w:top w:val="none" w:sz="0" w:space="0" w:color="auto"/>
        <w:left w:val="none" w:sz="0" w:space="0" w:color="auto"/>
        <w:bottom w:val="none" w:sz="0" w:space="0" w:color="auto"/>
        <w:right w:val="none" w:sz="0" w:space="0" w:color="auto"/>
      </w:divBdr>
    </w:div>
    <w:div w:id="303631734">
      <w:bodyDiv w:val="1"/>
      <w:marLeft w:val="0"/>
      <w:marRight w:val="0"/>
      <w:marTop w:val="0"/>
      <w:marBottom w:val="0"/>
      <w:divBdr>
        <w:top w:val="none" w:sz="0" w:space="0" w:color="auto"/>
        <w:left w:val="none" w:sz="0" w:space="0" w:color="auto"/>
        <w:bottom w:val="none" w:sz="0" w:space="0" w:color="auto"/>
        <w:right w:val="none" w:sz="0" w:space="0" w:color="auto"/>
      </w:divBdr>
    </w:div>
    <w:div w:id="319310943">
      <w:bodyDiv w:val="1"/>
      <w:marLeft w:val="0"/>
      <w:marRight w:val="0"/>
      <w:marTop w:val="0"/>
      <w:marBottom w:val="0"/>
      <w:divBdr>
        <w:top w:val="none" w:sz="0" w:space="0" w:color="auto"/>
        <w:left w:val="none" w:sz="0" w:space="0" w:color="auto"/>
        <w:bottom w:val="none" w:sz="0" w:space="0" w:color="auto"/>
        <w:right w:val="none" w:sz="0" w:space="0" w:color="auto"/>
      </w:divBdr>
    </w:div>
    <w:div w:id="332346146">
      <w:bodyDiv w:val="1"/>
      <w:marLeft w:val="0"/>
      <w:marRight w:val="0"/>
      <w:marTop w:val="0"/>
      <w:marBottom w:val="0"/>
      <w:divBdr>
        <w:top w:val="none" w:sz="0" w:space="0" w:color="auto"/>
        <w:left w:val="none" w:sz="0" w:space="0" w:color="auto"/>
        <w:bottom w:val="none" w:sz="0" w:space="0" w:color="auto"/>
        <w:right w:val="none" w:sz="0" w:space="0" w:color="auto"/>
      </w:divBdr>
    </w:div>
    <w:div w:id="348609485">
      <w:bodyDiv w:val="1"/>
      <w:marLeft w:val="0"/>
      <w:marRight w:val="0"/>
      <w:marTop w:val="0"/>
      <w:marBottom w:val="0"/>
      <w:divBdr>
        <w:top w:val="none" w:sz="0" w:space="0" w:color="auto"/>
        <w:left w:val="none" w:sz="0" w:space="0" w:color="auto"/>
        <w:bottom w:val="none" w:sz="0" w:space="0" w:color="auto"/>
        <w:right w:val="none" w:sz="0" w:space="0" w:color="auto"/>
      </w:divBdr>
    </w:div>
    <w:div w:id="361125881">
      <w:bodyDiv w:val="1"/>
      <w:marLeft w:val="0"/>
      <w:marRight w:val="0"/>
      <w:marTop w:val="0"/>
      <w:marBottom w:val="0"/>
      <w:divBdr>
        <w:top w:val="none" w:sz="0" w:space="0" w:color="auto"/>
        <w:left w:val="none" w:sz="0" w:space="0" w:color="auto"/>
        <w:bottom w:val="none" w:sz="0" w:space="0" w:color="auto"/>
        <w:right w:val="none" w:sz="0" w:space="0" w:color="auto"/>
      </w:divBdr>
    </w:div>
    <w:div w:id="378239316">
      <w:bodyDiv w:val="1"/>
      <w:marLeft w:val="0"/>
      <w:marRight w:val="0"/>
      <w:marTop w:val="0"/>
      <w:marBottom w:val="0"/>
      <w:divBdr>
        <w:top w:val="none" w:sz="0" w:space="0" w:color="auto"/>
        <w:left w:val="none" w:sz="0" w:space="0" w:color="auto"/>
        <w:bottom w:val="none" w:sz="0" w:space="0" w:color="auto"/>
        <w:right w:val="none" w:sz="0" w:space="0" w:color="auto"/>
      </w:divBdr>
    </w:div>
    <w:div w:id="423763416">
      <w:bodyDiv w:val="1"/>
      <w:marLeft w:val="0"/>
      <w:marRight w:val="0"/>
      <w:marTop w:val="0"/>
      <w:marBottom w:val="0"/>
      <w:divBdr>
        <w:top w:val="none" w:sz="0" w:space="0" w:color="auto"/>
        <w:left w:val="none" w:sz="0" w:space="0" w:color="auto"/>
        <w:bottom w:val="none" w:sz="0" w:space="0" w:color="auto"/>
        <w:right w:val="none" w:sz="0" w:space="0" w:color="auto"/>
      </w:divBdr>
    </w:div>
    <w:div w:id="425228920">
      <w:bodyDiv w:val="1"/>
      <w:marLeft w:val="0"/>
      <w:marRight w:val="0"/>
      <w:marTop w:val="0"/>
      <w:marBottom w:val="0"/>
      <w:divBdr>
        <w:top w:val="none" w:sz="0" w:space="0" w:color="auto"/>
        <w:left w:val="none" w:sz="0" w:space="0" w:color="auto"/>
        <w:bottom w:val="none" w:sz="0" w:space="0" w:color="auto"/>
        <w:right w:val="none" w:sz="0" w:space="0" w:color="auto"/>
      </w:divBdr>
    </w:div>
    <w:div w:id="429736311">
      <w:bodyDiv w:val="1"/>
      <w:marLeft w:val="0"/>
      <w:marRight w:val="0"/>
      <w:marTop w:val="0"/>
      <w:marBottom w:val="0"/>
      <w:divBdr>
        <w:top w:val="none" w:sz="0" w:space="0" w:color="auto"/>
        <w:left w:val="none" w:sz="0" w:space="0" w:color="auto"/>
        <w:bottom w:val="none" w:sz="0" w:space="0" w:color="auto"/>
        <w:right w:val="none" w:sz="0" w:space="0" w:color="auto"/>
      </w:divBdr>
    </w:div>
    <w:div w:id="475075863">
      <w:bodyDiv w:val="1"/>
      <w:marLeft w:val="0"/>
      <w:marRight w:val="0"/>
      <w:marTop w:val="0"/>
      <w:marBottom w:val="0"/>
      <w:divBdr>
        <w:top w:val="none" w:sz="0" w:space="0" w:color="auto"/>
        <w:left w:val="none" w:sz="0" w:space="0" w:color="auto"/>
        <w:bottom w:val="none" w:sz="0" w:space="0" w:color="auto"/>
        <w:right w:val="none" w:sz="0" w:space="0" w:color="auto"/>
      </w:divBdr>
    </w:div>
    <w:div w:id="476993571">
      <w:bodyDiv w:val="1"/>
      <w:marLeft w:val="0"/>
      <w:marRight w:val="0"/>
      <w:marTop w:val="0"/>
      <w:marBottom w:val="0"/>
      <w:divBdr>
        <w:top w:val="none" w:sz="0" w:space="0" w:color="auto"/>
        <w:left w:val="none" w:sz="0" w:space="0" w:color="auto"/>
        <w:bottom w:val="none" w:sz="0" w:space="0" w:color="auto"/>
        <w:right w:val="none" w:sz="0" w:space="0" w:color="auto"/>
      </w:divBdr>
    </w:div>
    <w:div w:id="480345760">
      <w:bodyDiv w:val="1"/>
      <w:marLeft w:val="0"/>
      <w:marRight w:val="0"/>
      <w:marTop w:val="0"/>
      <w:marBottom w:val="0"/>
      <w:divBdr>
        <w:top w:val="none" w:sz="0" w:space="0" w:color="auto"/>
        <w:left w:val="none" w:sz="0" w:space="0" w:color="auto"/>
        <w:bottom w:val="none" w:sz="0" w:space="0" w:color="auto"/>
        <w:right w:val="none" w:sz="0" w:space="0" w:color="auto"/>
      </w:divBdr>
    </w:div>
    <w:div w:id="497576111">
      <w:bodyDiv w:val="1"/>
      <w:marLeft w:val="0"/>
      <w:marRight w:val="0"/>
      <w:marTop w:val="0"/>
      <w:marBottom w:val="0"/>
      <w:divBdr>
        <w:top w:val="none" w:sz="0" w:space="0" w:color="auto"/>
        <w:left w:val="none" w:sz="0" w:space="0" w:color="auto"/>
        <w:bottom w:val="none" w:sz="0" w:space="0" w:color="auto"/>
        <w:right w:val="none" w:sz="0" w:space="0" w:color="auto"/>
      </w:divBdr>
    </w:div>
    <w:div w:id="522788154">
      <w:bodyDiv w:val="1"/>
      <w:marLeft w:val="0"/>
      <w:marRight w:val="0"/>
      <w:marTop w:val="0"/>
      <w:marBottom w:val="0"/>
      <w:divBdr>
        <w:top w:val="none" w:sz="0" w:space="0" w:color="auto"/>
        <w:left w:val="none" w:sz="0" w:space="0" w:color="auto"/>
        <w:bottom w:val="none" w:sz="0" w:space="0" w:color="auto"/>
        <w:right w:val="none" w:sz="0" w:space="0" w:color="auto"/>
      </w:divBdr>
    </w:div>
    <w:div w:id="537549746">
      <w:bodyDiv w:val="1"/>
      <w:marLeft w:val="0"/>
      <w:marRight w:val="0"/>
      <w:marTop w:val="0"/>
      <w:marBottom w:val="0"/>
      <w:divBdr>
        <w:top w:val="none" w:sz="0" w:space="0" w:color="auto"/>
        <w:left w:val="none" w:sz="0" w:space="0" w:color="auto"/>
        <w:bottom w:val="none" w:sz="0" w:space="0" w:color="auto"/>
        <w:right w:val="none" w:sz="0" w:space="0" w:color="auto"/>
      </w:divBdr>
    </w:div>
    <w:div w:id="601232414">
      <w:bodyDiv w:val="1"/>
      <w:marLeft w:val="0"/>
      <w:marRight w:val="0"/>
      <w:marTop w:val="0"/>
      <w:marBottom w:val="0"/>
      <w:divBdr>
        <w:top w:val="none" w:sz="0" w:space="0" w:color="auto"/>
        <w:left w:val="none" w:sz="0" w:space="0" w:color="auto"/>
        <w:bottom w:val="none" w:sz="0" w:space="0" w:color="auto"/>
        <w:right w:val="none" w:sz="0" w:space="0" w:color="auto"/>
      </w:divBdr>
    </w:div>
    <w:div w:id="603078440">
      <w:bodyDiv w:val="1"/>
      <w:marLeft w:val="0"/>
      <w:marRight w:val="0"/>
      <w:marTop w:val="0"/>
      <w:marBottom w:val="0"/>
      <w:divBdr>
        <w:top w:val="none" w:sz="0" w:space="0" w:color="auto"/>
        <w:left w:val="none" w:sz="0" w:space="0" w:color="auto"/>
        <w:bottom w:val="none" w:sz="0" w:space="0" w:color="auto"/>
        <w:right w:val="none" w:sz="0" w:space="0" w:color="auto"/>
      </w:divBdr>
    </w:div>
    <w:div w:id="611860407">
      <w:bodyDiv w:val="1"/>
      <w:marLeft w:val="0"/>
      <w:marRight w:val="0"/>
      <w:marTop w:val="0"/>
      <w:marBottom w:val="0"/>
      <w:divBdr>
        <w:top w:val="none" w:sz="0" w:space="0" w:color="auto"/>
        <w:left w:val="none" w:sz="0" w:space="0" w:color="auto"/>
        <w:bottom w:val="none" w:sz="0" w:space="0" w:color="auto"/>
        <w:right w:val="none" w:sz="0" w:space="0" w:color="auto"/>
      </w:divBdr>
      <w:divsChild>
        <w:div w:id="632254126">
          <w:marLeft w:val="0"/>
          <w:marRight w:val="0"/>
          <w:marTop w:val="0"/>
          <w:marBottom w:val="0"/>
          <w:divBdr>
            <w:top w:val="none" w:sz="0" w:space="0" w:color="auto"/>
            <w:left w:val="none" w:sz="0" w:space="0" w:color="auto"/>
            <w:bottom w:val="none" w:sz="0" w:space="0" w:color="auto"/>
            <w:right w:val="none" w:sz="0" w:space="0" w:color="auto"/>
          </w:divBdr>
        </w:div>
        <w:div w:id="632029463">
          <w:marLeft w:val="0"/>
          <w:marRight w:val="0"/>
          <w:marTop w:val="0"/>
          <w:marBottom w:val="0"/>
          <w:divBdr>
            <w:top w:val="none" w:sz="0" w:space="0" w:color="auto"/>
            <w:left w:val="none" w:sz="0" w:space="0" w:color="auto"/>
            <w:bottom w:val="none" w:sz="0" w:space="0" w:color="auto"/>
            <w:right w:val="none" w:sz="0" w:space="0" w:color="auto"/>
          </w:divBdr>
        </w:div>
        <w:div w:id="1421170885">
          <w:marLeft w:val="0"/>
          <w:marRight w:val="0"/>
          <w:marTop w:val="0"/>
          <w:marBottom w:val="0"/>
          <w:divBdr>
            <w:top w:val="none" w:sz="0" w:space="0" w:color="auto"/>
            <w:left w:val="none" w:sz="0" w:space="0" w:color="auto"/>
            <w:bottom w:val="none" w:sz="0" w:space="0" w:color="auto"/>
            <w:right w:val="none" w:sz="0" w:space="0" w:color="auto"/>
          </w:divBdr>
        </w:div>
        <w:div w:id="717818724">
          <w:marLeft w:val="0"/>
          <w:marRight w:val="0"/>
          <w:marTop w:val="0"/>
          <w:marBottom w:val="0"/>
          <w:divBdr>
            <w:top w:val="none" w:sz="0" w:space="0" w:color="auto"/>
            <w:left w:val="none" w:sz="0" w:space="0" w:color="auto"/>
            <w:bottom w:val="none" w:sz="0" w:space="0" w:color="auto"/>
            <w:right w:val="none" w:sz="0" w:space="0" w:color="auto"/>
          </w:divBdr>
        </w:div>
        <w:div w:id="420103020">
          <w:marLeft w:val="0"/>
          <w:marRight w:val="0"/>
          <w:marTop w:val="0"/>
          <w:marBottom w:val="0"/>
          <w:divBdr>
            <w:top w:val="none" w:sz="0" w:space="0" w:color="auto"/>
            <w:left w:val="none" w:sz="0" w:space="0" w:color="auto"/>
            <w:bottom w:val="none" w:sz="0" w:space="0" w:color="auto"/>
            <w:right w:val="none" w:sz="0" w:space="0" w:color="auto"/>
          </w:divBdr>
        </w:div>
        <w:div w:id="443886647">
          <w:marLeft w:val="0"/>
          <w:marRight w:val="0"/>
          <w:marTop w:val="0"/>
          <w:marBottom w:val="0"/>
          <w:divBdr>
            <w:top w:val="none" w:sz="0" w:space="0" w:color="auto"/>
            <w:left w:val="none" w:sz="0" w:space="0" w:color="auto"/>
            <w:bottom w:val="none" w:sz="0" w:space="0" w:color="auto"/>
            <w:right w:val="none" w:sz="0" w:space="0" w:color="auto"/>
          </w:divBdr>
        </w:div>
        <w:div w:id="1351373718">
          <w:marLeft w:val="0"/>
          <w:marRight w:val="0"/>
          <w:marTop w:val="0"/>
          <w:marBottom w:val="0"/>
          <w:divBdr>
            <w:top w:val="none" w:sz="0" w:space="0" w:color="auto"/>
            <w:left w:val="none" w:sz="0" w:space="0" w:color="auto"/>
            <w:bottom w:val="none" w:sz="0" w:space="0" w:color="auto"/>
            <w:right w:val="none" w:sz="0" w:space="0" w:color="auto"/>
          </w:divBdr>
        </w:div>
        <w:div w:id="1016005128">
          <w:marLeft w:val="0"/>
          <w:marRight w:val="0"/>
          <w:marTop w:val="0"/>
          <w:marBottom w:val="0"/>
          <w:divBdr>
            <w:top w:val="none" w:sz="0" w:space="0" w:color="auto"/>
            <w:left w:val="none" w:sz="0" w:space="0" w:color="auto"/>
            <w:bottom w:val="none" w:sz="0" w:space="0" w:color="auto"/>
            <w:right w:val="none" w:sz="0" w:space="0" w:color="auto"/>
          </w:divBdr>
        </w:div>
        <w:div w:id="1915972226">
          <w:marLeft w:val="0"/>
          <w:marRight w:val="0"/>
          <w:marTop w:val="0"/>
          <w:marBottom w:val="0"/>
          <w:divBdr>
            <w:top w:val="none" w:sz="0" w:space="0" w:color="auto"/>
            <w:left w:val="none" w:sz="0" w:space="0" w:color="auto"/>
            <w:bottom w:val="none" w:sz="0" w:space="0" w:color="auto"/>
            <w:right w:val="none" w:sz="0" w:space="0" w:color="auto"/>
          </w:divBdr>
        </w:div>
        <w:div w:id="398015750">
          <w:marLeft w:val="0"/>
          <w:marRight w:val="0"/>
          <w:marTop w:val="0"/>
          <w:marBottom w:val="0"/>
          <w:divBdr>
            <w:top w:val="none" w:sz="0" w:space="0" w:color="auto"/>
            <w:left w:val="none" w:sz="0" w:space="0" w:color="auto"/>
            <w:bottom w:val="none" w:sz="0" w:space="0" w:color="auto"/>
            <w:right w:val="none" w:sz="0" w:space="0" w:color="auto"/>
          </w:divBdr>
        </w:div>
        <w:div w:id="602227824">
          <w:marLeft w:val="0"/>
          <w:marRight w:val="0"/>
          <w:marTop w:val="0"/>
          <w:marBottom w:val="0"/>
          <w:divBdr>
            <w:top w:val="none" w:sz="0" w:space="0" w:color="auto"/>
            <w:left w:val="none" w:sz="0" w:space="0" w:color="auto"/>
            <w:bottom w:val="none" w:sz="0" w:space="0" w:color="auto"/>
            <w:right w:val="none" w:sz="0" w:space="0" w:color="auto"/>
          </w:divBdr>
        </w:div>
        <w:div w:id="516506388">
          <w:marLeft w:val="0"/>
          <w:marRight w:val="0"/>
          <w:marTop w:val="0"/>
          <w:marBottom w:val="0"/>
          <w:divBdr>
            <w:top w:val="none" w:sz="0" w:space="0" w:color="auto"/>
            <w:left w:val="none" w:sz="0" w:space="0" w:color="auto"/>
            <w:bottom w:val="none" w:sz="0" w:space="0" w:color="auto"/>
            <w:right w:val="none" w:sz="0" w:space="0" w:color="auto"/>
          </w:divBdr>
        </w:div>
        <w:div w:id="1638753385">
          <w:marLeft w:val="0"/>
          <w:marRight w:val="0"/>
          <w:marTop w:val="0"/>
          <w:marBottom w:val="0"/>
          <w:divBdr>
            <w:top w:val="none" w:sz="0" w:space="0" w:color="auto"/>
            <w:left w:val="none" w:sz="0" w:space="0" w:color="auto"/>
            <w:bottom w:val="none" w:sz="0" w:space="0" w:color="auto"/>
            <w:right w:val="none" w:sz="0" w:space="0" w:color="auto"/>
          </w:divBdr>
        </w:div>
        <w:div w:id="776406997">
          <w:marLeft w:val="0"/>
          <w:marRight w:val="0"/>
          <w:marTop w:val="0"/>
          <w:marBottom w:val="0"/>
          <w:divBdr>
            <w:top w:val="none" w:sz="0" w:space="0" w:color="auto"/>
            <w:left w:val="none" w:sz="0" w:space="0" w:color="auto"/>
            <w:bottom w:val="none" w:sz="0" w:space="0" w:color="auto"/>
            <w:right w:val="none" w:sz="0" w:space="0" w:color="auto"/>
          </w:divBdr>
        </w:div>
        <w:div w:id="98258609">
          <w:marLeft w:val="0"/>
          <w:marRight w:val="0"/>
          <w:marTop w:val="0"/>
          <w:marBottom w:val="0"/>
          <w:divBdr>
            <w:top w:val="none" w:sz="0" w:space="0" w:color="auto"/>
            <w:left w:val="none" w:sz="0" w:space="0" w:color="auto"/>
            <w:bottom w:val="none" w:sz="0" w:space="0" w:color="auto"/>
            <w:right w:val="none" w:sz="0" w:space="0" w:color="auto"/>
          </w:divBdr>
        </w:div>
        <w:div w:id="156381099">
          <w:marLeft w:val="0"/>
          <w:marRight w:val="0"/>
          <w:marTop w:val="0"/>
          <w:marBottom w:val="0"/>
          <w:divBdr>
            <w:top w:val="none" w:sz="0" w:space="0" w:color="auto"/>
            <w:left w:val="none" w:sz="0" w:space="0" w:color="auto"/>
            <w:bottom w:val="none" w:sz="0" w:space="0" w:color="auto"/>
            <w:right w:val="none" w:sz="0" w:space="0" w:color="auto"/>
          </w:divBdr>
        </w:div>
        <w:div w:id="1325743713">
          <w:marLeft w:val="0"/>
          <w:marRight w:val="0"/>
          <w:marTop w:val="0"/>
          <w:marBottom w:val="0"/>
          <w:divBdr>
            <w:top w:val="none" w:sz="0" w:space="0" w:color="auto"/>
            <w:left w:val="none" w:sz="0" w:space="0" w:color="auto"/>
            <w:bottom w:val="none" w:sz="0" w:space="0" w:color="auto"/>
            <w:right w:val="none" w:sz="0" w:space="0" w:color="auto"/>
          </w:divBdr>
        </w:div>
        <w:div w:id="638196298">
          <w:marLeft w:val="0"/>
          <w:marRight w:val="0"/>
          <w:marTop w:val="0"/>
          <w:marBottom w:val="0"/>
          <w:divBdr>
            <w:top w:val="none" w:sz="0" w:space="0" w:color="auto"/>
            <w:left w:val="none" w:sz="0" w:space="0" w:color="auto"/>
            <w:bottom w:val="none" w:sz="0" w:space="0" w:color="auto"/>
            <w:right w:val="none" w:sz="0" w:space="0" w:color="auto"/>
          </w:divBdr>
        </w:div>
      </w:divsChild>
    </w:div>
    <w:div w:id="621695656">
      <w:bodyDiv w:val="1"/>
      <w:marLeft w:val="0"/>
      <w:marRight w:val="0"/>
      <w:marTop w:val="0"/>
      <w:marBottom w:val="0"/>
      <w:divBdr>
        <w:top w:val="none" w:sz="0" w:space="0" w:color="auto"/>
        <w:left w:val="none" w:sz="0" w:space="0" w:color="auto"/>
        <w:bottom w:val="none" w:sz="0" w:space="0" w:color="auto"/>
        <w:right w:val="none" w:sz="0" w:space="0" w:color="auto"/>
      </w:divBdr>
    </w:div>
    <w:div w:id="622466505">
      <w:bodyDiv w:val="1"/>
      <w:marLeft w:val="0"/>
      <w:marRight w:val="0"/>
      <w:marTop w:val="0"/>
      <w:marBottom w:val="0"/>
      <w:divBdr>
        <w:top w:val="none" w:sz="0" w:space="0" w:color="auto"/>
        <w:left w:val="none" w:sz="0" w:space="0" w:color="auto"/>
        <w:bottom w:val="none" w:sz="0" w:space="0" w:color="auto"/>
        <w:right w:val="none" w:sz="0" w:space="0" w:color="auto"/>
      </w:divBdr>
    </w:div>
    <w:div w:id="679544013">
      <w:bodyDiv w:val="1"/>
      <w:marLeft w:val="0"/>
      <w:marRight w:val="0"/>
      <w:marTop w:val="0"/>
      <w:marBottom w:val="0"/>
      <w:divBdr>
        <w:top w:val="none" w:sz="0" w:space="0" w:color="auto"/>
        <w:left w:val="none" w:sz="0" w:space="0" w:color="auto"/>
        <w:bottom w:val="none" w:sz="0" w:space="0" w:color="auto"/>
        <w:right w:val="none" w:sz="0" w:space="0" w:color="auto"/>
      </w:divBdr>
    </w:div>
    <w:div w:id="682365247">
      <w:bodyDiv w:val="1"/>
      <w:marLeft w:val="0"/>
      <w:marRight w:val="0"/>
      <w:marTop w:val="0"/>
      <w:marBottom w:val="0"/>
      <w:divBdr>
        <w:top w:val="none" w:sz="0" w:space="0" w:color="auto"/>
        <w:left w:val="none" w:sz="0" w:space="0" w:color="auto"/>
        <w:bottom w:val="none" w:sz="0" w:space="0" w:color="auto"/>
        <w:right w:val="none" w:sz="0" w:space="0" w:color="auto"/>
      </w:divBdr>
    </w:div>
    <w:div w:id="694774364">
      <w:bodyDiv w:val="1"/>
      <w:marLeft w:val="0"/>
      <w:marRight w:val="0"/>
      <w:marTop w:val="0"/>
      <w:marBottom w:val="0"/>
      <w:divBdr>
        <w:top w:val="none" w:sz="0" w:space="0" w:color="auto"/>
        <w:left w:val="none" w:sz="0" w:space="0" w:color="auto"/>
        <w:bottom w:val="none" w:sz="0" w:space="0" w:color="auto"/>
        <w:right w:val="none" w:sz="0" w:space="0" w:color="auto"/>
      </w:divBdr>
    </w:div>
    <w:div w:id="775517694">
      <w:bodyDiv w:val="1"/>
      <w:marLeft w:val="0"/>
      <w:marRight w:val="0"/>
      <w:marTop w:val="0"/>
      <w:marBottom w:val="0"/>
      <w:divBdr>
        <w:top w:val="none" w:sz="0" w:space="0" w:color="auto"/>
        <w:left w:val="none" w:sz="0" w:space="0" w:color="auto"/>
        <w:bottom w:val="none" w:sz="0" w:space="0" w:color="auto"/>
        <w:right w:val="none" w:sz="0" w:space="0" w:color="auto"/>
      </w:divBdr>
    </w:div>
    <w:div w:id="777796274">
      <w:bodyDiv w:val="1"/>
      <w:marLeft w:val="0"/>
      <w:marRight w:val="0"/>
      <w:marTop w:val="0"/>
      <w:marBottom w:val="0"/>
      <w:divBdr>
        <w:top w:val="none" w:sz="0" w:space="0" w:color="auto"/>
        <w:left w:val="none" w:sz="0" w:space="0" w:color="auto"/>
        <w:bottom w:val="none" w:sz="0" w:space="0" w:color="auto"/>
        <w:right w:val="none" w:sz="0" w:space="0" w:color="auto"/>
      </w:divBdr>
    </w:div>
    <w:div w:id="821240569">
      <w:bodyDiv w:val="1"/>
      <w:marLeft w:val="0"/>
      <w:marRight w:val="0"/>
      <w:marTop w:val="0"/>
      <w:marBottom w:val="0"/>
      <w:divBdr>
        <w:top w:val="none" w:sz="0" w:space="0" w:color="auto"/>
        <w:left w:val="none" w:sz="0" w:space="0" w:color="auto"/>
        <w:bottom w:val="none" w:sz="0" w:space="0" w:color="auto"/>
        <w:right w:val="none" w:sz="0" w:space="0" w:color="auto"/>
      </w:divBdr>
    </w:div>
    <w:div w:id="905184803">
      <w:bodyDiv w:val="1"/>
      <w:marLeft w:val="0"/>
      <w:marRight w:val="0"/>
      <w:marTop w:val="0"/>
      <w:marBottom w:val="0"/>
      <w:divBdr>
        <w:top w:val="none" w:sz="0" w:space="0" w:color="auto"/>
        <w:left w:val="none" w:sz="0" w:space="0" w:color="auto"/>
        <w:bottom w:val="none" w:sz="0" w:space="0" w:color="auto"/>
        <w:right w:val="none" w:sz="0" w:space="0" w:color="auto"/>
      </w:divBdr>
    </w:div>
    <w:div w:id="967198338">
      <w:bodyDiv w:val="1"/>
      <w:marLeft w:val="0"/>
      <w:marRight w:val="0"/>
      <w:marTop w:val="0"/>
      <w:marBottom w:val="0"/>
      <w:divBdr>
        <w:top w:val="none" w:sz="0" w:space="0" w:color="auto"/>
        <w:left w:val="none" w:sz="0" w:space="0" w:color="auto"/>
        <w:bottom w:val="none" w:sz="0" w:space="0" w:color="auto"/>
        <w:right w:val="none" w:sz="0" w:space="0" w:color="auto"/>
      </w:divBdr>
    </w:div>
    <w:div w:id="1008751158">
      <w:bodyDiv w:val="1"/>
      <w:marLeft w:val="0"/>
      <w:marRight w:val="0"/>
      <w:marTop w:val="0"/>
      <w:marBottom w:val="0"/>
      <w:divBdr>
        <w:top w:val="none" w:sz="0" w:space="0" w:color="auto"/>
        <w:left w:val="none" w:sz="0" w:space="0" w:color="auto"/>
        <w:bottom w:val="none" w:sz="0" w:space="0" w:color="auto"/>
        <w:right w:val="none" w:sz="0" w:space="0" w:color="auto"/>
      </w:divBdr>
    </w:div>
    <w:div w:id="1029532381">
      <w:bodyDiv w:val="1"/>
      <w:marLeft w:val="0"/>
      <w:marRight w:val="0"/>
      <w:marTop w:val="0"/>
      <w:marBottom w:val="0"/>
      <w:divBdr>
        <w:top w:val="none" w:sz="0" w:space="0" w:color="auto"/>
        <w:left w:val="none" w:sz="0" w:space="0" w:color="auto"/>
        <w:bottom w:val="none" w:sz="0" w:space="0" w:color="auto"/>
        <w:right w:val="none" w:sz="0" w:space="0" w:color="auto"/>
      </w:divBdr>
    </w:div>
    <w:div w:id="1032731919">
      <w:bodyDiv w:val="1"/>
      <w:marLeft w:val="0"/>
      <w:marRight w:val="0"/>
      <w:marTop w:val="0"/>
      <w:marBottom w:val="0"/>
      <w:divBdr>
        <w:top w:val="none" w:sz="0" w:space="0" w:color="auto"/>
        <w:left w:val="none" w:sz="0" w:space="0" w:color="auto"/>
        <w:bottom w:val="none" w:sz="0" w:space="0" w:color="auto"/>
        <w:right w:val="none" w:sz="0" w:space="0" w:color="auto"/>
      </w:divBdr>
    </w:div>
    <w:div w:id="1115095963">
      <w:bodyDiv w:val="1"/>
      <w:marLeft w:val="0"/>
      <w:marRight w:val="0"/>
      <w:marTop w:val="0"/>
      <w:marBottom w:val="0"/>
      <w:divBdr>
        <w:top w:val="none" w:sz="0" w:space="0" w:color="auto"/>
        <w:left w:val="none" w:sz="0" w:space="0" w:color="auto"/>
        <w:bottom w:val="none" w:sz="0" w:space="0" w:color="auto"/>
        <w:right w:val="none" w:sz="0" w:space="0" w:color="auto"/>
      </w:divBdr>
    </w:div>
    <w:div w:id="1124077715">
      <w:bodyDiv w:val="1"/>
      <w:marLeft w:val="0"/>
      <w:marRight w:val="0"/>
      <w:marTop w:val="0"/>
      <w:marBottom w:val="0"/>
      <w:divBdr>
        <w:top w:val="none" w:sz="0" w:space="0" w:color="auto"/>
        <w:left w:val="none" w:sz="0" w:space="0" w:color="auto"/>
        <w:bottom w:val="none" w:sz="0" w:space="0" w:color="auto"/>
        <w:right w:val="none" w:sz="0" w:space="0" w:color="auto"/>
      </w:divBdr>
    </w:div>
    <w:div w:id="1143542314">
      <w:bodyDiv w:val="1"/>
      <w:marLeft w:val="0"/>
      <w:marRight w:val="0"/>
      <w:marTop w:val="0"/>
      <w:marBottom w:val="0"/>
      <w:divBdr>
        <w:top w:val="none" w:sz="0" w:space="0" w:color="auto"/>
        <w:left w:val="none" w:sz="0" w:space="0" w:color="auto"/>
        <w:bottom w:val="none" w:sz="0" w:space="0" w:color="auto"/>
        <w:right w:val="none" w:sz="0" w:space="0" w:color="auto"/>
      </w:divBdr>
      <w:divsChild>
        <w:div w:id="1248340260">
          <w:marLeft w:val="360"/>
          <w:marRight w:val="0"/>
          <w:marTop w:val="200"/>
          <w:marBottom w:val="0"/>
          <w:divBdr>
            <w:top w:val="none" w:sz="0" w:space="0" w:color="auto"/>
            <w:left w:val="none" w:sz="0" w:space="0" w:color="auto"/>
            <w:bottom w:val="none" w:sz="0" w:space="0" w:color="auto"/>
            <w:right w:val="none" w:sz="0" w:space="0" w:color="auto"/>
          </w:divBdr>
        </w:div>
        <w:div w:id="1036390377">
          <w:marLeft w:val="360"/>
          <w:marRight w:val="0"/>
          <w:marTop w:val="200"/>
          <w:marBottom w:val="0"/>
          <w:divBdr>
            <w:top w:val="none" w:sz="0" w:space="0" w:color="auto"/>
            <w:left w:val="none" w:sz="0" w:space="0" w:color="auto"/>
            <w:bottom w:val="none" w:sz="0" w:space="0" w:color="auto"/>
            <w:right w:val="none" w:sz="0" w:space="0" w:color="auto"/>
          </w:divBdr>
        </w:div>
        <w:div w:id="261765933">
          <w:marLeft w:val="360"/>
          <w:marRight w:val="0"/>
          <w:marTop w:val="200"/>
          <w:marBottom w:val="0"/>
          <w:divBdr>
            <w:top w:val="none" w:sz="0" w:space="0" w:color="auto"/>
            <w:left w:val="none" w:sz="0" w:space="0" w:color="auto"/>
            <w:bottom w:val="none" w:sz="0" w:space="0" w:color="auto"/>
            <w:right w:val="none" w:sz="0" w:space="0" w:color="auto"/>
          </w:divBdr>
        </w:div>
      </w:divsChild>
    </w:div>
    <w:div w:id="1167555387">
      <w:bodyDiv w:val="1"/>
      <w:marLeft w:val="0"/>
      <w:marRight w:val="0"/>
      <w:marTop w:val="0"/>
      <w:marBottom w:val="0"/>
      <w:divBdr>
        <w:top w:val="none" w:sz="0" w:space="0" w:color="auto"/>
        <w:left w:val="none" w:sz="0" w:space="0" w:color="auto"/>
        <w:bottom w:val="none" w:sz="0" w:space="0" w:color="auto"/>
        <w:right w:val="none" w:sz="0" w:space="0" w:color="auto"/>
      </w:divBdr>
    </w:div>
    <w:div w:id="1197230131">
      <w:bodyDiv w:val="1"/>
      <w:marLeft w:val="0"/>
      <w:marRight w:val="0"/>
      <w:marTop w:val="0"/>
      <w:marBottom w:val="0"/>
      <w:divBdr>
        <w:top w:val="none" w:sz="0" w:space="0" w:color="auto"/>
        <w:left w:val="none" w:sz="0" w:space="0" w:color="auto"/>
        <w:bottom w:val="none" w:sz="0" w:space="0" w:color="auto"/>
        <w:right w:val="none" w:sz="0" w:space="0" w:color="auto"/>
      </w:divBdr>
    </w:div>
    <w:div w:id="1204486623">
      <w:bodyDiv w:val="1"/>
      <w:marLeft w:val="0"/>
      <w:marRight w:val="0"/>
      <w:marTop w:val="0"/>
      <w:marBottom w:val="0"/>
      <w:divBdr>
        <w:top w:val="none" w:sz="0" w:space="0" w:color="auto"/>
        <w:left w:val="none" w:sz="0" w:space="0" w:color="auto"/>
        <w:bottom w:val="none" w:sz="0" w:space="0" w:color="auto"/>
        <w:right w:val="none" w:sz="0" w:space="0" w:color="auto"/>
      </w:divBdr>
    </w:div>
    <w:div w:id="1210146247">
      <w:bodyDiv w:val="1"/>
      <w:marLeft w:val="0"/>
      <w:marRight w:val="0"/>
      <w:marTop w:val="0"/>
      <w:marBottom w:val="0"/>
      <w:divBdr>
        <w:top w:val="none" w:sz="0" w:space="0" w:color="auto"/>
        <w:left w:val="none" w:sz="0" w:space="0" w:color="auto"/>
        <w:bottom w:val="none" w:sz="0" w:space="0" w:color="auto"/>
        <w:right w:val="none" w:sz="0" w:space="0" w:color="auto"/>
      </w:divBdr>
    </w:div>
    <w:div w:id="1303608969">
      <w:bodyDiv w:val="1"/>
      <w:marLeft w:val="0"/>
      <w:marRight w:val="0"/>
      <w:marTop w:val="0"/>
      <w:marBottom w:val="0"/>
      <w:divBdr>
        <w:top w:val="none" w:sz="0" w:space="0" w:color="auto"/>
        <w:left w:val="none" w:sz="0" w:space="0" w:color="auto"/>
        <w:bottom w:val="none" w:sz="0" w:space="0" w:color="auto"/>
        <w:right w:val="none" w:sz="0" w:space="0" w:color="auto"/>
      </w:divBdr>
    </w:div>
    <w:div w:id="1324772866">
      <w:bodyDiv w:val="1"/>
      <w:marLeft w:val="0"/>
      <w:marRight w:val="0"/>
      <w:marTop w:val="0"/>
      <w:marBottom w:val="0"/>
      <w:divBdr>
        <w:top w:val="none" w:sz="0" w:space="0" w:color="auto"/>
        <w:left w:val="none" w:sz="0" w:space="0" w:color="auto"/>
        <w:bottom w:val="none" w:sz="0" w:space="0" w:color="auto"/>
        <w:right w:val="none" w:sz="0" w:space="0" w:color="auto"/>
      </w:divBdr>
    </w:div>
    <w:div w:id="1330333137">
      <w:bodyDiv w:val="1"/>
      <w:marLeft w:val="0"/>
      <w:marRight w:val="0"/>
      <w:marTop w:val="0"/>
      <w:marBottom w:val="0"/>
      <w:divBdr>
        <w:top w:val="none" w:sz="0" w:space="0" w:color="auto"/>
        <w:left w:val="none" w:sz="0" w:space="0" w:color="auto"/>
        <w:bottom w:val="none" w:sz="0" w:space="0" w:color="auto"/>
        <w:right w:val="none" w:sz="0" w:space="0" w:color="auto"/>
      </w:divBdr>
    </w:div>
    <w:div w:id="1353188388">
      <w:bodyDiv w:val="1"/>
      <w:marLeft w:val="0"/>
      <w:marRight w:val="0"/>
      <w:marTop w:val="0"/>
      <w:marBottom w:val="0"/>
      <w:divBdr>
        <w:top w:val="none" w:sz="0" w:space="0" w:color="auto"/>
        <w:left w:val="none" w:sz="0" w:space="0" w:color="auto"/>
        <w:bottom w:val="none" w:sz="0" w:space="0" w:color="auto"/>
        <w:right w:val="none" w:sz="0" w:space="0" w:color="auto"/>
      </w:divBdr>
    </w:div>
    <w:div w:id="1366826662">
      <w:bodyDiv w:val="1"/>
      <w:marLeft w:val="0"/>
      <w:marRight w:val="0"/>
      <w:marTop w:val="0"/>
      <w:marBottom w:val="0"/>
      <w:divBdr>
        <w:top w:val="none" w:sz="0" w:space="0" w:color="auto"/>
        <w:left w:val="none" w:sz="0" w:space="0" w:color="auto"/>
        <w:bottom w:val="none" w:sz="0" w:space="0" w:color="auto"/>
        <w:right w:val="none" w:sz="0" w:space="0" w:color="auto"/>
      </w:divBdr>
    </w:div>
    <w:div w:id="1380402307">
      <w:bodyDiv w:val="1"/>
      <w:marLeft w:val="0"/>
      <w:marRight w:val="0"/>
      <w:marTop w:val="0"/>
      <w:marBottom w:val="0"/>
      <w:divBdr>
        <w:top w:val="none" w:sz="0" w:space="0" w:color="auto"/>
        <w:left w:val="none" w:sz="0" w:space="0" w:color="auto"/>
        <w:bottom w:val="none" w:sz="0" w:space="0" w:color="auto"/>
        <w:right w:val="none" w:sz="0" w:space="0" w:color="auto"/>
      </w:divBdr>
    </w:div>
    <w:div w:id="1441411018">
      <w:bodyDiv w:val="1"/>
      <w:marLeft w:val="0"/>
      <w:marRight w:val="0"/>
      <w:marTop w:val="0"/>
      <w:marBottom w:val="0"/>
      <w:divBdr>
        <w:top w:val="none" w:sz="0" w:space="0" w:color="auto"/>
        <w:left w:val="none" w:sz="0" w:space="0" w:color="auto"/>
        <w:bottom w:val="none" w:sz="0" w:space="0" w:color="auto"/>
        <w:right w:val="none" w:sz="0" w:space="0" w:color="auto"/>
      </w:divBdr>
    </w:div>
    <w:div w:id="1480146511">
      <w:bodyDiv w:val="1"/>
      <w:marLeft w:val="0"/>
      <w:marRight w:val="0"/>
      <w:marTop w:val="0"/>
      <w:marBottom w:val="0"/>
      <w:divBdr>
        <w:top w:val="none" w:sz="0" w:space="0" w:color="auto"/>
        <w:left w:val="none" w:sz="0" w:space="0" w:color="auto"/>
        <w:bottom w:val="none" w:sz="0" w:space="0" w:color="auto"/>
        <w:right w:val="none" w:sz="0" w:space="0" w:color="auto"/>
      </w:divBdr>
    </w:div>
    <w:div w:id="1490756875">
      <w:bodyDiv w:val="1"/>
      <w:marLeft w:val="0"/>
      <w:marRight w:val="0"/>
      <w:marTop w:val="0"/>
      <w:marBottom w:val="0"/>
      <w:divBdr>
        <w:top w:val="none" w:sz="0" w:space="0" w:color="auto"/>
        <w:left w:val="none" w:sz="0" w:space="0" w:color="auto"/>
        <w:bottom w:val="none" w:sz="0" w:space="0" w:color="auto"/>
        <w:right w:val="none" w:sz="0" w:space="0" w:color="auto"/>
      </w:divBdr>
    </w:div>
    <w:div w:id="1531919027">
      <w:bodyDiv w:val="1"/>
      <w:marLeft w:val="0"/>
      <w:marRight w:val="0"/>
      <w:marTop w:val="0"/>
      <w:marBottom w:val="0"/>
      <w:divBdr>
        <w:top w:val="none" w:sz="0" w:space="0" w:color="auto"/>
        <w:left w:val="none" w:sz="0" w:space="0" w:color="auto"/>
        <w:bottom w:val="none" w:sz="0" w:space="0" w:color="auto"/>
        <w:right w:val="none" w:sz="0" w:space="0" w:color="auto"/>
      </w:divBdr>
    </w:div>
    <w:div w:id="1536235398">
      <w:bodyDiv w:val="1"/>
      <w:marLeft w:val="0"/>
      <w:marRight w:val="0"/>
      <w:marTop w:val="0"/>
      <w:marBottom w:val="0"/>
      <w:divBdr>
        <w:top w:val="none" w:sz="0" w:space="0" w:color="auto"/>
        <w:left w:val="none" w:sz="0" w:space="0" w:color="auto"/>
        <w:bottom w:val="none" w:sz="0" w:space="0" w:color="auto"/>
        <w:right w:val="none" w:sz="0" w:space="0" w:color="auto"/>
      </w:divBdr>
    </w:div>
    <w:div w:id="1547066042">
      <w:bodyDiv w:val="1"/>
      <w:marLeft w:val="0"/>
      <w:marRight w:val="0"/>
      <w:marTop w:val="0"/>
      <w:marBottom w:val="0"/>
      <w:divBdr>
        <w:top w:val="none" w:sz="0" w:space="0" w:color="auto"/>
        <w:left w:val="none" w:sz="0" w:space="0" w:color="auto"/>
        <w:bottom w:val="none" w:sz="0" w:space="0" w:color="auto"/>
        <w:right w:val="none" w:sz="0" w:space="0" w:color="auto"/>
      </w:divBdr>
    </w:div>
    <w:div w:id="1578633544">
      <w:bodyDiv w:val="1"/>
      <w:marLeft w:val="0"/>
      <w:marRight w:val="0"/>
      <w:marTop w:val="0"/>
      <w:marBottom w:val="0"/>
      <w:divBdr>
        <w:top w:val="none" w:sz="0" w:space="0" w:color="auto"/>
        <w:left w:val="none" w:sz="0" w:space="0" w:color="auto"/>
        <w:bottom w:val="none" w:sz="0" w:space="0" w:color="auto"/>
        <w:right w:val="none" w:sz="0" w:space="0" w:color="auto"/>
      </w:divBdr>
    </w:div>
    <w:div w:id="1583950181">
      <w:bodyDiv w:val="1"/>
      <w:marLeft w:val="0"/>
      <w:marRight w:val="0"/>
      <w:marTop w:val="0"/>
      <w:marBottom w:val="0"/>
      <w:divBdr>
        <w:top w:val="none" w:sz="0" w:space="0" w:color="auto"/>
        <w:left w:val="none" w:sz="0" w:space="0" w:color="auto"/>
        <w:bottom w:val="none" w:sz="0" w:space="0" w:color="auto"/>
        <w:right w:val="none" w:sz="0" w:space="0" w:color="auto"/>
      </w:divBdr>
    </w:div>
    <w:div w:id="1622492046">
      <w:bodyDiv w:val="1"/>
      <w:marLeft w:val="0"/>
      <w:marRight w:val="0"/>
      <w:marTop w:val="0"/>
      <w:marBottom w:val="0"/>
      <w:divBdr>
        <w:top w:val="none" w:sz="0" w:space="0" w:color="auto"/>
        <w:left w:val="none" w:sz="0" w:space="0" w:color="auto"/>
        <w:bottom w:val="none" w:sz="0" w:space="0" w:color="auto"/>
        <w:right w:val="none" w:sz="0" w:space="0" w:color="auto"/>
      </w:divBdr>
    </w:div>
    <w:div w:id="1636567922">
      <w:bodyDiv w:val="1"/>
      <w:marLeft w:val="0"/>
      <w:marRight w:val="0"/>
      <w:marTop w:val="0"/>
      <w:marBottom w:val="0"/>
      <w:divBdr>
        <w:top w:val="none" w:sz="0" w:space="0" w:color="auto"/>
        <w:left w:val="none" w:sz="0" w:space="0" w:color="auto"/>
        <w:bottom w:val="none" w:sz="0" w:space="0" w:color="auto"/>
        <w:right w:val="none" w:sz="0" w:space="0" w:color="auto"/>
      </w:divBdr>
    </w:div>
    <w:div w:id="1644312750">
      <w:bodyDiv w:val="1"/>
      <w:marLeft w:val="0"/>
      <w:marRight w:val="0"/>
      <w:marTop w:val="0"/>
      <w:marBottom w:val="0"/>
      <w:divBdr>
        <w:top w:val="none" w:sz="0" w:space="0" w:color="auto"/>
        <w:left w:val="none" w:sz="0" w:space="0" w:color="auto"/>
        <w:bottom w:val="none" w:sz="0" w:space="0" w:color="auto"/>
        <w:right w:val="none" w:sz="0" w:space="0" w:color="auto"/>
      </w:divBdr>
    </w:div>
    <w:div w:id="1675718252">
      <w:bodyDiv w:val="1"/>
      <w:marLeft w:val="0"/>
      <w:marRight w:val="0"/>
      <w:marTop w:val="0"/>
      <w:marBottom w:val="0"/>
      <w:divBdr>
        <w:top w:val="none" w:sz="0" w:space="0" w:color="auto"/>
        <w:left w:val="none" w:sz="0" w:space="0" w:color="auto"/>
        <w:bottom w:val="none" w:sz="0" w:space="0" w:color="auto"/>
        <w:right w:val="none" w:sz="0" w:space="0" w:color="auto"/>
      </w:divBdr>
    </w:div>
    <w:div w:id="1678076318">
      <w:bodyDiv w:val="1"/>
      <w:marLeft w:val="0"/>
      <w:marRight w:val="0"/>
      <w:marTop w:val="0"/>
      <w:marBottom w:val="0"/>
      <w:divBdr>
        <w:top w:val="none" w:sz="0" w:space="0" w:color="auto"/>
        <w:left w:val="none" w:sz="0" w:space="0" w:color="auto"/>
        <w:bottom w:val="none" w:sz="0" w:space="0" w:color="auto"/>
        <w:right w:val="none" w:sz="0" w:space="0" w:color="auto"/>
      </w:divBdr>
    </w:div>
    <w:div w:id="1679041820">
      <w:bodyDiv w:val="1"/>
      <w:marLeft w:val="0"/>
      <w:marRight w:val="0"/>
      <w:marTop w:val="0"/>
      <w:marBottom w:val="0"/>
      <w:divBdr>
        <w:top w:val="none" w:sz="0" w:space="0" w:color="auto"/>
        <w:left w:val="none" w:sz="0" w:space="0" w:color="auto"/>
        <w:bottom w:val="none" w:sz="0" w:space="0" w:color="auto"/>
        <w:right w:val="none" w:sz="0" w:space="0" w:color="auto"/>
      </w:divBdr>
    </w:div>
    <w:div w:id="1679042678">
      <w:bodyDiv w:val="1"/>
      <w:marLeft w:val="0"/>
      <w:marRight w:val="0"/>
      <w:marTop w:val="0"/>
      <w:marBottom w:val="0"/>
      <w:divBdr>
        <w:top w:val="none" w:sz="0" w:space="0" w:color="auto"/>
        <w:left w:val="none" w:sz="0" w:space="0" w:color="auto"/>
        <w:bottom w:val="none" w:sz="0" w:space="0" w:color="auto"/>
        <w:right w:val="none" w:sz="0" w:space="0" w:color="auto"/>
      </w:divBdr>
    </w:div>
    <w:div w:id="1680422577">
      <w:bodyDiv w:val="1"/>
      <w:marLeft w:val="0"/>
      <w:marRight w:val="0"/>
      <w:marTop w:val="0"/>
      <w:marBottom w:val="0"/>
      <w:divBdr>
        <w:top w:val="none" w:sz="0" w:space="0" w:color="auto"/>
        <w:left w:val="none" w:sz="0" w:space="0" w:color="auto"/>
        <w:bottom w:val="none" w:sz="0" w:space="0" w:color="auto"/>
        <w:right w:val="none" w:sz="0" w:space="0" w:color="auto"/>
      </w:divBdr>
    </w:div>
    <w:div w:id="1745294476">
      <w:bodyDiv w:val="1"/>
      <w:marLeft w:val="0"/>
      <w:marRight w:val="0"/>
      <w:marTop w:val="0"/>
      <w:marBottom w:val="0"/>
      <w:divBdr>
        <w:top w:val="none" w:sz="0" w:space="0" w:color="auto"/>
        <w:left w:val="none" w:sz="0" w:space="0" w:color="auto"/>
        <w:bottom w:val="none" w:sz="0" w:space="0" w:color="auto"/>
        <w:right w:val="none" w:sz="0" w:space="0" w:color="auto"/>
      </w:divBdr>
    </w:div>
    <w:div w:id="1795103228">
      <w:bodyDiv w:val="1"/>
      <w:marLeft w:val="0"/>
      <w:marRight w:val="0"/>
      <w:marTop w:val="0"/>
      <w:marBottom w:val="0"/>
      <w:divBdr>
        <w:top w:val="none" w:sz="0" w:space="0" w:color="auto"/>
        <w:left w:val="none" w:sz="0" w:space="0" w:color="auto"/>
        <w:bottom w:val="none" w:sz="0" w:space="0" w:color="auto"/>
        <w:right w:val="none" w:sz="0" w:space="0" w:color="auto"/>
      </w:divBdr>
    </w:div>
    <w:div w:id="1799568000">
      <w:bodyDiv w:val="1"/>
      <w:marLeft w:val="0"/>
      <w:marRight w:val="0"/>
      <w:marTop w:val="0"/>
      <w:marBottom w:val="0"/>
      <w:divBdr>
        <w:top w:val="none" w:sz="0" w:space="0" w:color="auto"/>
        <w:left w:val="none" w:sz="0" w:space="0" w:color="auto"/>
        <w:bottom w:val="none" w:sz="0" w:space="0" w:color="auto"/>
        <w:right w:val="none" w:sz="0" w:space="0" w:color="auto"/>
      </w:divBdr>
    </w:div>
    <w:div w:id="1806004015">
      <w:bodyDiv w:val="1"/>
      <w:marLeft w:val="0"/>
      <w:marRight w:val="0"/>
      <w:marTop w:val="0"/>
      <w:marBottom w:val="0"/>
      <w:divBdr>
        <w:top w:val="none" w:sz="0" w:space="0" w:color="auto"/>
        <w:left w:val="none" w:sz="0" w:space="0" w:color="auto"/>
        <w:bottom w:val="none" w:sz="0" w:space="0" w:color="auto"/>
        <w:right w:val="none" w:sz="0" w:space="0" w:color="auto"/>
      </w:divBdr>
    </w:div>
    <w:div w:id="1806923760">
      <w:bodyDiv w:val="1"/>
      <w:marLeft w:val="0"/>
      <w:marRight w:val="0"/>
      <w:marTop w:val="0"/>
      <w:marBottom w:val="0"/>
      <w:divBdr>
        <w:top w:val="none" w:sz="0" w:space="0" w:color="auto"/>
        <w:left w:val="none" w:sz="0" w:space="0" w:color="auto"/>
        <w:bottom w:val="none" w:sz="0" w:space="0" w:color="auto"/>
        <w:right w:val="none" w:sz="0" w:space="0" w:color="auto"/>
      </w:divBdr>
    </w:div>
    <w:div w:id="1812333275">
      <w:bodyDiv w:val="1"/>
      <w:marLeft w:val="0"/>
      <w:marRight w:val="0"/>
      <w:marTop w:val="0"/>
      <w:marBottom w:val="0"/>
      <w:divBdr>
        <w:top w:val="none" w:sz="0" w:space="0" w:color="auto"/>
        <w:left w:val="none" w:sz="0" w:space="0" w:color="auto"/>
        <w:bottom w:val="none" w:sz="0" w:space="0" w:color="auto"/>
        <w:right w:val="none" w:sz="0" w:space="0" w:color="auto"/>
      </w:divBdr>
    </w:div>
    <w:div w:id="1838305372">
      <w:bodyDiv w:val="1"/>
      <w:marLeft w:val="0"/>
      <w:marRight w:val="0"/>
      <w:marTop w:val="0"/>
      <w:marBottom w:val="0"/>
      <w:divBdr>
        <w:top w:val="none" w:sz="0" w:space="0" w:color="auto"/>
        <w:left w:val="none" w:sz="0" w:space="0" w:color="auto"/>
        <w:bottom w:val="none" w:sz="0" w:space="0" w:color="auto"/>
        <w:right w:val="none" w:sz="0" w:space="0" w:color="auto"/>
      </w:divBdr>
    </w:div>
    <w:div w:id="1851795837">
      <w:bodyDiv w:val="1"/>
      <w:marLeft w:val="0"/>
      <w:marRight w:val="0"/>
      <w:marTop w:val="0"/>
      <w:marBottom w:val="0"/>
      <w:divBdr>
        <w:top w:val="none" w:sz="0" w:space="0" w:color="auto"/>
        <w:left w:val="none" w:sz="0" w:space="0" w:color="auto"/>
        <w:bottom w:val="none" w:sz="0" w:space="0" w:color="auto"/>
        <w:right w:val="none" w:sz="0" w:space="0" w:color="auto"/>
      </w:divBdr>
    </w:div>
    <w:div w:id="1868643207">
      <w:bodyDiv w:val="1"/>
      <w:marLeft w:val="0"/>
      <w:marRight w:val="0"/>
      <w:marTop w:val="0"/>
      <w:marBottom w:val="0"/>
      <w:divBdr>
        <w:top w:val="none" w:sz="0" w:space="0" w:color="auto"/>
        <w:left w:val="none" w:sz="0" w:space="0" w:color="auto"/>
        <w:bottom w:val="none" w:sz="0" w:space="0" w:color="auto"/>
        <w:right w:val="none" w:sz="0" w:space="0" w:color="auto"/>
      </w:divBdr>
    </w:div>
    <w:div w:id="1882552548">
      <w:bodyDiv w:val="1"/>
      <w:marLeft w:val="0"/>
      <w:marRight w:val="0"/>
      <w:marTop w:val="0"/>
      <w:marBottom w:val="0"/>
      <w:divBdr>
        <w:top w:val="none" w:sz="0" w:space="0" w:color="auto"/>
        <w:left w:val="none" w:sz="0" w:space="0" w:color="auto"/>
        <w:bottom w:val="none" w:sz="0" w:space="0" w:color="auto"/>
        <w:right w:val="none" w:sz="0" w:space="0" w:color="auto"/>
      </w:divBdr>
    </w:div>
    <w:div w:id="1910264645">
      <w:bodyDiv w:val="1"/>
      <w:marLeft w:val="0"/>
      <w:marRight w:val="0"/>
      <w:marTop w:val="0"/>
      <w:marBottom w:val="0"/>
      <w:divBdr>
        <w:top w:val="none" w:sz="0" w:space="0" w:color="auto"/>
        <w:left w:val="none" w:sz="0" w:space="0" w:color="auto"/>
        <w:bottom w:val="none" w:sz="0" w:space="0" w:color="auto"/>
        <w:right w:val="none" w:sz="0" w:space="0" w:color="auto"/>
      </w:divBdr>
    </w:div>
    <w:div w:id="1910453893">
      <w:bodyDiv w:val="1"/>
      <w:marLeft w:val="0"/>
      <w:marRight w:val="0"/>
      <w:marTop w:val="0"/>
      <w:marBottom w:val="0"/>
      <w:divBdr>
        <w:top w:val="none" w:sz="0" w:space="0" w:color="auto"/>
        <w:left w:val="none" w:sz="0" w:space="0" w:color="auto"/>
        <w:bottom w:val="none" w:sz="0" w:space="0" w:color="auto"/>
        <w:right w:val="none" w:sz="0" w:space="0" w:color="auto"/>
      </w:divBdr>
    </w:div>
    <w:div w:id="1913924409">
      <w:bodyDiv w:val="1"/>
      <w:marLeft w:val="0"/>
      <w:marRight w:val="0"/>
      <w:marTop w:val="0"/>
      <w:marBottom w:val="0"/>
      <w:divBdr>
        <w:top w:val="none" w:sz="0" w:space="0" w:color="auto"/>
        <w:left w:val="none" w:sz="0" w:space="0" w:color="auto"/>
        <w:bottom w:val="none" w:sz="0" w:space="0" w:color="auto"/>
        <w:right w:val="none" w:sz="0" w:space="0" w:color="auto"/>
      </w:divBdr>
    </w:div>
    <w:div w:id="1927959898">
      <w:bodyDiv w:val="1"/>
      <w:marLeft w:val="0"/>
      <w:marRight w:val="0"/>
      <w:marTop w:val="0"/>
      <w:marBottom w:val="0"/>
      <w:divBdr>
        <w:top w:val="none" w:sz="0" w:space="0" w:color="auto"/>
        <w:left w:val="none" w:sz="0" w:space="0" w:color="auto"/>
        <w:bottom w:val="none" w:sz="0" w:space="0" w:color="auto"/>
        <w:right w:val="none" w:sz="0" w:space="0" w:color="auto"/>
      </w:divBdr>
    </w:div>
    <w:div w:id="1933121757">
      <w:bodyDiv w:val="1"/>
      <w:marLeft w:val="0"/>
      <w:marRight w:val="0"/>
      <w:marTop w:val="0"/>
      <w:marBottom w:val="0"/>
      <w:divBdr>
        <w:top w:val="none" w:sz="0" w:space="0" w:color="auto"/>
        <w:left w:val="none" w:sz="0" w:space="0" w:color="auto"/>
        <w:bottom w:val="none" w:sz="0" w:space="0" w:color="auto"/>
        <w:right w:val="none" w:sz="0" w:space="0" w:color="auto"/>
      </w:divBdr>
    </w:div>
    <w:div w:id="1951618696">
      <w:bodyDiv w:val="1"/>
      <w:marLeft w:val="0"/>
      <w:marRight w:val="0"/>
      <w:marTop w:val="0"/>
      <w:marBottom w:val="0"/>
      <w:divBdr>
        <w:top w:val="none" w:sz="0" w:space="0" w:color="auto"/>
        <w:left w:val="none" w:sz="0" w:space="0" w:color="auto"/>
        <w:bottom w:val="none" w:sz="0" w:space="0" w:color="auto"/>
        <w:right w:val="none" w:sz="0" w:space="0" w:color="auto"/>
      </w:divBdr>
    </w:div>
    <w:div w:id="1960186813">
      <w:bodyDiv w:val="1"/>
      <w:marLeft w:val="0"/>
      <w:marRight w:val="0"/>
      <w:marTop w:val="0"/>
      <w:marBottom w:val="0"/>
      <w:divBdr>
        <w:top w:val="none" w:sz="0" w:space="0" w:color="auto"/>
        <w:left w:val="none" w:sz="0" w:space="0" w:color="auto"/>
        <w:bottom w:val="none" w:sz="0" w:space="0" w:color="auto"/>
        <w:right w:val="none" w:sz="0" w:space="0" w:color="auto"/>
      </w:divBdr>
    </w:div>
    <w:div w:id="2013801087">
      <w:bodyDiv w:val="1"/>
      <w:marLeft w:val="0"/>
      <w:marRight w:val="0"/>
      <w:marTop w:val="0"/>
      <w:marBottom w:val="0"/>
      <w:divBdr>
        <w:top w:val="none" w:sz="0" w:space="0" w:color="auto"/>
        <w:left w:val="none" w:sz="0" w:space="0" w:color="auto"/>
        <w:bottom w:val="none" w:sz="0" w:space="0" w:color="auto"/>
        <w:right w:val="none" w:sz="0" w:space="0" w:color="auto"/>
      </w:divBdr>
    </w:div>
    <w:div w:id="2025740262">
      <w:bodyDiv w:val="1"/>
      <w:marLeft w:val="0"/>
      <w:marRight w:val="0"/>
      <w:marTop w:val="0"/>
      <w:marBottom w:val="0"/>
      <w:divBdr>
        <w:top w:val="none" w:sz="0" w:space="0" w:color="auto"/>
        <w:left w:val="none" w:sz="0" w:space="0" w:color="auto"/>
        <w:bottom w:val="none" w:sz="0" w:space="0" w:color="auto"/>
        <w:right w:val="none" w:sz="0" w:space="0" w:color="auto"/>
      </w:divBdr>
    </w:div>
    <w:div w:id="2029140692">
      <w:bodyDiv w:val="1"/>
      <w:marLeft w:val="0"/>
      <w:marRight w:val="0"/>
      <w:marTop w:val="0"/>
      <w:marBottom w:val="0"/>
      <w:divBdr>
        <w:top w:val="none" w:sz="0" w:space="0" w:color="auto"/>
        <w:left w:val="none" w:sz="0" w:space="0" w:color="auto"/>
        <w:bottom w:val="none" w:sz="0" w:space="0" w:color="auto"/>
        <w:right w:val="none" w:sz="0" w:space="0" w:color="auto"/>
      </w:divBdr>
    </w:div>
    <w:div w:id="2037927931">
      <w:bodyDiv w:val="1"/>
      <w:marLeft w:val="0"/>
      <w:marRight w:val="0"/>
      <w:marTop w:val="0"/>
      <w:marBottom w:val="0"/>
      <w:divBdr>
        <w:top w:val="none" w:sz="0" w:space="0" w:color="auto"/>
        <w:left w:val="none" w:sz="0" w:space="0" w:color="auto"/>
        <w:bottom w:val="none" w:sz="0" w:space="0" w:color="auto"/>
        <w:right w:val="none" w:sz="0" w:space="0" w:color="auto"/>
      </w:divBdr>
    </w:div>
    <w:div w:id="2051412287">
      <w:bodyDiv w:val="1"/>
      <w:marLeft w:val="0"/>
      <w:marRight w:val="0"/>
      <w:marTop w:val="0"/>
      <w:marBottom w:val="0"/>
      <w:divBdr>
        <w:top w:val="none" w:sz="0" w:space="0" w:color="auto"/>
        <w:left w:val="none" w:sz="0" w:space="0" w:color="auto"/>
        <w:bottom w:val="none" w:sz="0" w:space="0" w:color="auto"/>
        <w:right w:val="none" w:sz="0" w:space="0" w:color="auto"/>
      </w:divBdr>
    </w:div>
    <w:div w:id="21080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hyperlink" Target="mailto:eduardo.nunez@uaq.mx" TargetMode="Externa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elvira.silvia.pantoja@uaq.mx" TargetMode="Externa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3">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FAC6-5445-AAA9-F2436E9D40DD}"/>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FAC6-5445-AAA9-F2436E9D40DD}"/>
              </c:ext>
            </c:extLst>
          </c:dPt>
          <c:dPt>
            <c:idx val="2"/>
            <c:bubble3D val="0"/>
            <c:spPr>
              <a:solidFill>
                <a:schemeClr val="accent3">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FAC6-5445-AAA9-F2436E9D40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Hoja1!$A$6:$C$6</c:f>
              <c:strCache>
                <c:ptCount val="3"/>
                <c:pt idx="0">
                  <c:v>si</c:v>
                </c:pt>
                <c:pt idx="1">
                  <c:v>no</c:v>
                </c:pt>
                <c:pt idx="2">
                  <c:v>No respondieron</c:v>
                </c:pt>
              </c:strCache>
            </c:strRef>
          </c:cat>
          <c:val>
            <c:numRef>
              <c:f>Hoja1!$A$7:$C$7</c:f>
              <c:numCache>
                <c:formatCode>General</c:formatCode>
                <c:ptCount val="3"/>
                <c:pt idx="0">
                  <c:v>20</c:v>
                </c:pt>
                <c:pt idx="1">
                  <c:v>32</c:v>
                </c:pt>
                <c:pt idx="2">
                  <c:v>8</c:v>
                </c:pt>
              </c:numCache>
            </c:numRef>
          </c:val>
          <c:extLst>
            <c:ext xmlns:c16="http://schemas.microsoft.com/office/drawing/2014/chart" uri="{C3380CC4-5D6E-409C-BE32-E72D297353CC}">
              <c16:uniqueId val="{00000006-FAC6-5445-AAA9-F2436E9D40DD}"/>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76000"/>
                      <a:satMod val="103000"/>
                      <a:lumMod val="102000"/>
                      <a:tint val="94000"/>
                    </a:schemeClr>
                  </a:gs>
                  <a:gs pos="50000">
                    <a:schemeClr val="accent3">
                      <a:shade val="76000"/>
                      <a:satMod val="110000"/>
                      <a:lumMod val="100000"/>
                      <a:shade val="100000"/>
                    </a:schemeClr>
                  </a:gs>
                  <a:gs pos="100000">
                    <a:schemeClr val="accent3">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837B-944C-9A6C-3936CAD3164E}"/>
              </c:ext>
            </c:extLst>
          </c:dPt>
          <c:dPt>
            <c:idx val="1"/>
            <c:bubble3D val="0"/>
            <c:spPr>
              <a:gradFill rotWithShape="1">
                <a:gsLst>
                  <a:gs pos="0">
                    <a:schemeClr val="accent3">
                      <a:tint val="77000"/>
                      <a:satMod val="103000"/>
                      <a:lumMod val="102000"/>
                      <a:tint val="94000"/>
                    </a:schemeClr>
                  </a:gs>
                  <a:gs pos="50000">
                    <a:schemeClr val="accent3">
                      <a:tint val="77000"/>
                      <a:satMod val="110000"/>
                      <a:lumMod val="100000"/>
                      <a:shade val="100000"/>
                    </a:schemeClr>
                  </a:gs>
                  <a:gs pos="100000">
                    <a:schemeClr val="accent3">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837B-944C-9A6C-3936CAD316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Hoja1!$A$6:$B$6</c:f>
              <c:strCache>
                <c:ptCount val="2"/>
                <c:pt idx="0">
                  <c:v>si</c:v>
                </c:pt>
                <c:pt idx="1">
                  <c:v>no</c:v>
                </c:pt>
              </c:strCache>
            </c:strRef>
          </c:cat>
          <c:val>
            <c:numRef>
              <c:f>Hoja1!$A$7:$B$7</c:f>
              <c:numCache>
                <c:formatCode>General</c:formatCode>
                <c:ptCount val="2"/>
                <c:pt idx="0">
                  <c:v>28</c:v>
                </c:pt>
                <c:pt idx="1">
                  <c:v>2</c:v>
                </c:pt>
              </c:numCache>
            </c:numRef>
          </c:val>
          <c:extLst>
            <c:ext xmlns:c16="http://schemas.microsoft.com/office/drawing/2014/chart" uri="{C3380CC4-5D6E-409C-BE32-E72D297353CC}">
              <c16:uniqueId val="{00000004-837B-944C-9A6C-3936CAD3164E}"/>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76000"/>
                      <a:satMod val="103000"/>
                      <a:lumMod val="102000"/>
                      <a:tint val="94000"/>
                    </a:schemeClr>
                  </a:gs>
                  <a:gs pos="50000">
                    <a:schemeClr val="accent3">
                      <a:shade val="76000"/>
                      <a:satMod val="110000"/>
                      <a:lumMod val="100000"/>
                      <a:shade val="100000"/>
                    </a:schemeClr>
                  </a:gs>
                  <a:gs pos="100000">
                    <a:schemeClr val="accent3">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3FB3-F645-9FBB-902C05D2E784}"/>
              </c:ext>
            </c:extLst>
          </c:dPt>
          <c:dPt>
            <c:idx val="1"/>
            <c:bubble3D val="0"/>
            <c:spPr>
              <a:gradFill rotWithShape="1">
                <a:gsLst>
                  <a:gs pos="0">
                    <a:schemeClr val="accent3">
                      <a:tint val="77000"/>
                      <a:satMod val="103000"/>
                      <a:lumMod val="102000"/>
                      <a:tint val="94000"/>
                    </a:schemeClr>
                  </a:gs>
                  <a:gs pos="50000">
                    <a:schemeClr val="accent3">
                      <a:tint val="77000"/>
                      <a:satMod val="110000"/>
                      <a:lumMod val="100000"/>
                      <a:shade val="100000"/>
                    </a:schemeClr>
                  </a:gs>
                  <a:gs pos="100000">
                    <a:schemeClr val="accent3">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3FB3-F645-9FBB-902C05D2E78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Hoja1!$E$4:$F$4</c:f>
              <c:strCache>
                <c:ptCount val="2"/>
                <c:pt idx="0">
                  <c:v>si</c:v>
                </c:pt>
                <c:pt idx="1">
                  <c:v>no</c:v>
                </c:pt>
              </c:strCache>
            </c:strRef>
          </c:cat>
          <c:val>
            <c:numRef>
              <c:f>Hoja1!$E$5:$F$5</c:f>
              <c:numCache>
                <c:formatCode>General</c:formatCode>
                <c:ptCount val="2"/>
                <c:pt idx="0">
                  <c:v>22</c:v>
                </c:pt>
                <c:pt idx="1">
                  <c:v>8</c:v>
                </c:pt>
              </c:numCache>
            </c:numRef>
          </c:val>
          <c:extLst>
            <c:ext xmlns:c16="http://schemas.microsoft.com/office/drawing/2014/chart" uri="{C3380CC4-5D6E-409C-BE32-E72D297353CC}">
              <c16:uniqueId val="{00000004-3FB3-F645-9FBB-902C05D2E784}"/>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60000"/>
        <a:lumOff val="40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76000"/>
                      <a:satMod val="103000"/>
                      <a:lumMod val="102000"/>
                      <a:tint val="94000"/>
                    </a:schemeClr>
                  </a:gs>
                  <a:gs pos="50000">
                    <a:schemeClr val="accent3">
                      <a:shade val="76000"/>
                      <a:satMod val="110000"/>
                      <a:lumMod val="100000"/>
                      <a:shade val="100000"/>
                    </a:schemeClr>
                  </a:gs>
                  <a:gs pos="100000">
                    <a:schemeClr val="accent3">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81C5-924A-A637-36B581D2C14B}"/>
              </c:ext>
            </c:extLst>
          </c:dPt>
          <c:dPt>
            <c:idx val="1"/>
            <c:bubble3D val="0"/>
            <c:spPr>
              <a:gradFill rotWithShape="1">
                <a:gsLst>
                  <a:gs pos="0">
                    <a:schemeClr val="accent3">
                      <a:tint val="77000"/>
                      <a:satMod val="103000"/>
                      <a:lumMod val="102000"/>
                      <a:tint val="94000"/>
                    </a:schemeClr>
                  </a:gs>
                  <a:gs pos="50000">
                    <a:schemeClr val="accent3">
                      <a:tint val="77000"/>
                      <a:satMod val="110000"/>
                      <a:lumMod val="100000"/>
                      <a:shade val="100000"/>
                    </a:schemeClr>
                  </a:gs>
                  <a:gs pos="100000">
                    <a:schemeClr val="accent3">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81C5-924A-A637-36B581D2C1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Hoja1!$A$6:$B$6</c:f>
              <c:strCache>
                <c:ptCount val="2"/>
                <c:pt idx="0">
                  <c:v>si</c:v>
                </c:pt>
                <c:pt idx="1">
                  <c:v>no</c:v>
                </c:pt>
              </c:strCache>
            </c:strRef>
          </c:cat>
          <c:val>
            <c:numRef>
              <c:f>Hoja1!$A$7:$B$7</c:f>
              <c:numCache>
                <c:formatCode>General</c:formatCode>
                <c:ptCount val="2"/>
                <c:pt idx="0">
                  <c:v>28</c:v>
                </c:pt>
                <c:pt idx="1">
                  <c:v>2</c:v>
                </c:pt>
              </c:numCache>
            </c:numRef>
          </c:val>
          <c:extLst>
            <c:ext xmlns:c16="http://schemas.microsoft.com/office/drawing/2014/chart" uri="{C3380CC4-5D6E-409C-BE32-E72D297353CC}">
              <c16:uniqueId val="{00000004-81C5-924A-A637-36B581D2C14B}"/>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60000"/>
        <a:lumOff val="40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1"/>
          <c:h val="1"/>
        </c:manualLayout>
      </c:layout>
      <c:pie3DChart>
        <c:varyColors val="1"/>
        <c:ser>
          <c:idx val="0"/>
          <c:order val="0"/>
          <c:dPt>
            <c:idx val="0"/>
            <c:bubble3D val="0"/>
            <c:spPr>
              <a:gradFill rotWithShape="1">
                <a:gsLst>
                  <a:gs pos="0">
                    <a:schemeClr val="accent3">
                      <a:shade val="47000"/>
                      <a:lumMod val="110000"/>
                      <a:satMod val="105000"/>
                      <a:tint val="67000"/>
                    </a:schemeClr>
                  </a:gs>
                  <a:gs pos="50000">
                    <a:schemeClr val="accent3">
                      <a:shade val="47000"/>
                      <a:lumMod val="105000"/>
                      <a:satMod val="103000"/>
                      <a:tint val="73000"/>
                    </a:schemeClr>
                  </a:gs>
                  <a:gs pos="100000">
                    <a:schemeClr val="accent3">
                      <a:shade val="47000"/>
                      <a:lumMod val="105000"/>
                      <a:satMod val="109000"/>
                      <a:tint val="81000"/>
                    </a:schemeClr>
                  </a:gs>
                </a:gsLst>
                <a:lin ang="5400000" scaled="0"/>
              </a:gradFill>
              <a:ln>
                <a:noFill/>
              </a:ln>
              <a:effectLst/>
              <a:sp3d/>
            </c:spPr>
            <c:extLst>
              <c:ext xmlns:c16="http://schemas.microsoft.com/office/drawing/2014/chart" uri="{C3380CC4-5D6E-409C-BE32-E72D297353CC}">
                <c16:uniqueId val="{00000001-305C-2A4E-8061-DE6FB40215AE}"/>
              </c:ext>
            </c:extLst>
          </c:dPt>
          <c:dPt>
            <c:idx val="1"/>
            <c:bubble3D val="0"/>
            <c:spPr>
              <a:gradFill rotWithShape="1">
                <a:gsLst>
                  <a:gs pos="0">
                    <a:schemeClr val="accent3">
                      <a:shade val="65000"/>
                      <a:lumMod val="110000"/>
                      <a:satMod val="105000"/>
                      <a:tint val="67000"/>
                    </a:schemeClr>
                  </a:gs>
                  <a:gs pos="50000">
                    <a:schemeClr val="accent3">
                      <a:shade val="65000"/>
                      <a:lumMod val="105000"/>
                      <a:satMod val="103000"/>
                      <a:tint val="73000"/>
                    </a:schemeClr>
                  </a:gs>
                  <a:gs pos="100000">
                    <a:schemeClr val="accent3">
                      <a:shade val="65000"/>
                      <a:lumMod val="105000"/>
                      <a:satMod val="109000"/>
                      <a:tint val="81000"/>
                    </a:schemeClr>
                  </a:gs>
                </a:gsLst>
                <a:lin ang="5400000" scaled="0"/>
              </a:gradFill>
              <a:ln>
                <a:noFill/>
              </a:ln>
              <a:effectLst/>
              <a:sp3d/>
            </c:spPr>
            <c:extLst>
              <c:ext xmlns:c16="http://schemas.microsoft.com/office/drawing/2014/chart" uri="{C3380CC4-5D6E-409C-BE32-E72D297353CC}">
                <c16:uniqueId val="{00000003-305C-2A4E-8061-DE6FB40215AE}"/>
              </c:ext>
            </c:extLst>
          </c:dPt>
          <c:dPt>
            <c:idx val="2"/>
            <c:bubble3D val="0"/>
            <c:spPr>
              <a:gradFill rotWithShape="1">
                <a:gsLst>
                  <a:gs pos="0">
                    <a:schemeClr val="accent3">
                      <a:shade val="82000"/>
                      <a:lumMod val="110000"/>
                      <a:satMod val="105000"/>
                      <a:tint val="67000"/>
                    </a:schemeClr>
                  </a:gs>
                  <a:gs pos="50000">
                    <a:schemeClr val="accent3">
                      <a:shade val="82000"/>
                      <a:lumMod val="105000"/>
                      <a:satMod val="103000"/>
                      <a:tint val="73000"/>
                    </a:schemeClr>
                  </a:gs>
                  <a:gs pos="100000">
                    <a:schemeClr val="accent3">
                      <a:shade val="82000"/>
                      <a:lumMod val="105000"/>
                      <a:satMod val="109000"/>
                      <a:tint val="81000"/>
                    </a:schemeClr>
                  </a:gs>
                </a:gsLst>
                <a:lin ang="5400000" scaled="0"/>
              </a:gradFill>
              <a:ln>
                <a:noFill/>
              </a:ln>
              <a:effectLst/>
              <a:sp3d/>
            </c:spPr>
            <c:extLst>
              <c:ext xmlns:c16="http://schemas.microsoft.com/office/drawing/2014/chart" uri="{C3380CC4-5D6E-409C-BE32-E72D297353CC}">
                <c16:uniqueId val="{00000005-305C-2A4E-8061-DE6FB40215AE}"/>
              </c:ext>
            </c:extLst>
          </c:dPt>
          <c:dPt>
            <c:idx val="3"/>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7-305C-2A4E-8061-DE6FB40215AE}"/>
              </c:ext>
            </c:extLst>
          </c:dPt>
          <c:dPt>
            <c:idx val="4"/>
            <c:bubble3D val="0"/>
            <c:spPr>
              <a:gradFill rotWithShape="1">
                <a:gsLst>
                  <a:gs pos="0">
                    <a:schemeClr val="accent3">
                      <a:tint val="83000"/>
                      <a:lumMod val="110000"/>
                      <a:satMod val="105000"/>
                      <a:tint val="67000"/>
                    </a:schemeClr>
                  </a:gs>
                  <a:gs pos="50000">
                    <a:schemeClr val="accent3">
                      <a:tint val="83000"/>
                      <a:lumMod val="105000"/>
                      <a:satMod val="103000"/>
                      <a:tint val="73000"/>
                    </a:schemeClr>
                  </a:gs>
                  <a:gs pos="100000">
                    <a:schemeClr val="accent3">
                      <a:tint val="83000"/>
                      <a:lumMod val="105000"/>
                      <a:satMod val="109000"/>
                      <a:tint val="81000"/>
                    </a:schemeClr>
                  </a:gs>
                </a:gsLst>
                <a:lin ang="5400000" scaled="0"/>
              </a:gradFill>
              <a:ln>
                <a:noFill/>
              </a:ln>
              <a:effectLst/>
              <a:sp3d/>
            </c:spPr>
            <c:extLst>
              <c:ext xmlns:c16="http://schemas.microsoft.com/office/drawing/2014/chart" uri="{C3380CC4-5D6E-409C-BE32-E72D297353CC}">
                <c16:uniqueId val="{00000009-305C-2A4E-8061-DE6FB40215AE}"/>
              </c:ext>
            </c:extLst>
          </c:dPt>
          <c:dPt>
            <c:idx val="5"/>
            <c:bubble3D val="0"/>
            <c:spPr>
              <a:gradFill rotWithShape="1">
                <a:gsLst>
                  <a:gs pos="0">
                    <a:schemeClr val="accent3">
                      <a:tint val="65000"/>
                      <a:lumMod val="110000"/>
                      <a:satMod val="105000"/>
                      <a:tint val="67000"/>
                    </a:schemeClr>
                  </a:gs>
                  <a:gs pos="50000">
                    <a:schemeClr val="accent3">
                      <a:tint val="65000"/>
                      <a:lumMod val="105000"/>
                      <a:satMod val="103000"/>
                      <a:tint val="73000"/>
                    </a:schemeClr>
                  </a:gs>
                  <a:gs pos="100000">
                    <a:schemeClr val="accent3">
                      <a:tint val="65000"/>
                      <a:lumMod val="105000"/>
                      <a:satMod val="109000"/>
                      <a:tint val="81000"/>
                    </a:schemeClr>
                  </a:gs>
                </a:gsLst>
                <a:lin ang="5400000" scaled="0"/>
              </a:gradFill>
              <a:ln>
                <a:noFill/>
              </a:ln>
              <a:effectLst/>
              <a:sp3d/>
            </c:spPr>
            <c:extLst>
              <c:ext xmlns:c16="http://schemas.microsoft.com/office/drawing/2014/chart" uri="{C3380CC4-5D6E-409C-BE32-E72D297353CC}">
                <c16:uniqueId val="{0000000B-305C-2A4E-8061-DE6FB40215AE}"/>
              </c:ext>
            </c:extLst>
          </c:dPt>
          <c:dPt>
            <c:idx val="6"/>
            <c:bubble3D val="0"/>
            <c:spPr>
              <a:gradFill rotWithShape="1">
                <a:gsLst>
                  <a:gs pos="0">
                    <a:schemeClr val="accent3">
                      <a:tint val="48000"/>
                      <a:lumMod val="110000"/>
                      <a:satMod val="105000"/>
                      <a:tint val="67000"/>
                    </a:schemeClr>
                  </a:gs>
                  <a:gs pos="50000">
                    <a:schemeClr val="accent3">
                      <a:tint val="48000"/>
                      <a:lumMod val="105000"/>
                      <a:satMod val="103000"/>
                      <a:tint val="73000"/>
                    </a:schemeClr>
                  </a:gs>
                  <a:gs pos="100000">
                    <a:schemeClr val="accent3">
                      <a:tint val="48000"/>
                      <a:lumMod val="105000"/>
                      <a:satMod val="109000"/>
                      <a:tint val="81000"/>
                    </a:schemeClr>
                  </a:gs>
                </a:gsLst>
                <a:lin ang="5400000" scaled="0"/>
              </a:gradFill>
              <a:ln>
                <a:noFill/>
              </a:ln>
              <a:effectLst/>
              <a:sp3d/>
            </c:spPr>
            <c:extLst>
              <c:ext xmlns:c16="http://schemas.microsoft.com/office/drawing/2014/chart" uri="{C3380CC4-5D6E-409C-BE32-E72D297353CC}">
                <c16:uniqueId val="{0000000D-305C-2A4E-8061-DE6FB40215AE}"/>
              </c:ext>
            </c:extLst>
          </c:dPt>
          <c:dLbls>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fld id="{2FEEA0F0-F053-274B-923D-FA8F0CC05225}" type="CATEGORYNAME">
                      <a:rPr lang="en-US"/>
                      <a:pPr>
                        <a:defRPr/>
                      </a:pPr>
                      <a:t>[NOMBRE DE CATEGORÍA]</a:t>
                    </a:fld>
                    <a:r>
                      <a:rPr lang="en-US" baseline="0"/>
                      <a:t>
</a:t>
                    </a:r>
                    <a:fld id="{8240D87D-8F77-B64E-9F58-D075CD61F166}" type="PERCENTAGE">
                      <a:rPr lang="en-US" baseline="0"/>
                      <a:pPr>
                        <a:defRPr/>
                      </a:pPr>
                      <a:t>[PORCENTAJE]</a:t>
                    </a:fld>
                    <a:r>
                      <a:rPr lang="en-US" baseline="0"/>
                      <a:t> </a:t>
                    </a:r>
                  </a:p>
                  <a:p>
                    <a:pPr>
                      <a:defRPr/>
                    </a:pPr>
                    <a:r>
                      <a:rPr lang="en-US" baseline="0"/>
                      <a:t>SI</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endParaRPr lang="es-MX"/>
                </a:p>
              </c:txPr>
              <c:dLblPos val="inEnd"/>
              <c:showLegendKey val="0"/>
              <c:showVal val="0"/>
              <c:showCatName val="1"/>
              <c:showSerName val="0"/>
              <c:showPercent val="1"/>
              <c:showBubbleSize val="0"/>
              <c:extLst>
                <c:ext xmlns:c15="http://schemas.microsoft.com/office/drawing/2012/chart" uri="{CE6537A1-D6FC-4f65-9D91-7224C49458BB}">
                  <c15:layout>
                    <c:manualLayout>
                      <c:w val="7.1694530616734614E-2"/>
                      <c:h val="0.21817685589519648"/>
                    </c:manualLayout>
                  </c15:layout>
                  <c15:dlblFieldTable/>
                  <c15:showDataLabelsRange val="0"/>
                </c:ext>
                <c:ext xmlns:c16="http://schemas.microsoft.com/office/drawing/2014/chart" uri="{C3380CC4-5D6E-409C-BE32-E72D297353CC}">
                  <c16:uniqueId val="{00000003-305C-2A4E-8061-DE6FB40215AE}"/>
                </c:ext>
              </c:extLst>
            </c:dLbl>
            <c:dLbl>
              <c:idx val="4"/>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fld id="{7751A16B-D57E-874F-99C8-3993D260D693}" type="CATEGORYNAME">
                      <a:rPr lang="en-US"/>
                      <a:pPr>
                        <a:defRPr/>
                      </a:pPr>
                      <a:t>[NOMBRE DE CATEGORÍA]</a:t>
                    </a:fld>
                    <a:r>
                      <a:rPr lang="en-US" baseline="0"/>
                      <a:t>
</a:t>
                    </a:r>
                    <a:fld id="{88645E72-9B91-1D44-BAAB-65D86C6032D7}" type="PERCENTAGE">
                      <a:rPr lang="en-US" baseline="0"/>
                      <a:pPr>
                        <a:defRPr/>
                      </a:pPr>
                      <a:t>[PORCENTAJE]</a:t>
                    </a:fld>
                    <a:endParaRPr lang="en-US" baseline="0"/>
                  </a:p>
                  <a:p>
                    <a:pPr>
                      <a:defRPr/>
                    </a:pPr>
                    <a:r>
                      <a:rPr lang="en-US" baseline="0"/>
                      <a:t>NO</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endParaRPr lang="es-MX"/>
                </a:p>
              </c:txPr>
              <c:dLblPos val="inEnd"/>
              <c:showLegendKey val="0"/>
              <c:showVal val="0"/>
              <c:showCatName val="1"/>
              <c:showSerName val="0"/>
              <c:showPercent val="1"/>
              <c:showBubbleSize val="0"/>
              <c:extLst>
                <c:ext xmlns:c15="http://schemas.microsoft.com/office/drawing/2012/chart" uri="{CE6537A1-D6FC-4f65-9D91-7224C49458BB}">
                  <c15:layout>
                    <c:manualLayout>
                      <c:w val="7.1694530616734614E-2"/>
                      <c:h val="0.20725982532751089"/>
                    </c:manualLayout>
                  </c15:layout>
                  <c15:dlblFieldTable/>
                  <c15:showDataLabelsRange val="0"/>
                </c:ext>
                <c:ext xmlns:c16="http://schemas.microsoft.com/office/drawing/2014/chart" uri="{C3380CC4-5D6E-409C-BE32-E72D297353CC}">
                  <c16:uniqueId val="{00000009-305C-2A4E-8061-DE6FB40215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Hoja1!$A$29:$G$29</c:f>
              <c:strCache>
                <c:ptCount val="7"/>
                <c:pt idx="0">
                  <c:v>si está capacitado para dar clases</c:v>
                </c:pt>
                <c:pt idx="3">
                  <c:v>no está calificado para dar clases</c:v>
                </c:pt>
                <c:pt idx="6">
                  <c:v>No contestó</c:v>
                </c:pt>
              </c:strCache>
            </c:strRef>
          </c:cat>
          <c:val>
            <c:numRef>
              <c:f>Hoja1!$A$30:$G$30</c:f>
              <c:numCache>
                <c:formatCode>General</c:formatCode>
                <c:ptCount val="7"/>
                <c:pt idx="1">
                  <c:v>10</c:v>
                </c:pt>
                <c:pt idx="4">
                  <c:v>16</c:v>
                </c:pt>
                <c:pt idx="6">
                  <c:v>4</c:v>
                </c:pt>
              </c:numCache>
            </c:numRef>
          </c:val>
          <c:extLst>
            <c:ext xmlns:c16="http://schemas.microsoft.com/office/drawing/2014/chart" uri="{C3380CC4-5D6E-409C-BE32-E72D297353CC}">
              <c16:uniqueId val="{0000000E-305C-2A4E-8061-DE6FB40215AE}"/>
            </c:ext>
          </c:extLst>
        </c:ser>
        <c:dLbls>
          <c:dLblPos val="inEnd"/>
          <c:showLegendKey val="0"/>
          <c:showVal val="0"/>
          <c:showCatName val="1"/>
          <c:showSerName val="0"/>
          <c:showPercent val="0"/>
          <c:showBubbleSize val="0"/>
          <c:showLeaderLines val="1"/>
        </c:dLbls>
      </c:pie3DChart>
      <c:spPr>
        <a:solidFill>
          <a:schemeClr val="accent2">
            <a:lumMod val="60000"/>
            <a:lumOff val="4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53000"/>
                      <a:lumMod val="110000"/>
                      <a:satMod val="105000"/>
                      <a:tint val="67000"/>
                    </a:schemeClr>
                  </a:gs>
                  <a:gs pos="50000">
                    <a:schemeClr val="accent3">
                      <a:shade val="53000"/>
                      <a:lumMod val="105000"/>
                      <a:satMod val="103000"/>
                      <a:tint val="73000"/>
                    </a:schemeClr>
                  </a:gs>
                  <a:gs pos="100000">
                    <a:schemeClr val="accent3">
                      <a:shade val="53000"/>
                      <a:lumMod val="105000"/>
                      <a:satMod val="109000"/>
                      <a:tint val="81000"/>
                    </a:schemeClr>
                  </a:gs>
                </a:gsLst>
                <a:lin ang="5400000" scaled="0"/>
              </a:gradFill>
              <a:ln>
                <a:noFill/>
              </a:ln>
              <a:effectLst/>
              <a:sp3d/>
            </c:spPr>
            <c:extLst>
              <c:ext xmlns:c16="http://schemas.microsoft.com/office/drawing/2014/chart" uri="{C3380CC4-5D6E-409C-BE32-E72D297353CC}">
                <c16:uniqueId val="{00000001-2FD8-1740-A8B9-87596FD6426C}"/>
              </c:ext>
            </c:extLst>
          </c:dPt>
          <c:dPt>
            <c:idx val="1"/>
            <c:bubble3D val="0"/>
            <c:spPr>
              <a:gradFill rotWithShape="1">
                <a:gsLst>
                  <a:gs pos="0">
                    <a:schemeClr val="accent3">
                      <a:shade val="76000"/>
                      <a:lumMod val="110000"/>
                      <a:satMod val="105000"/>
                      <a:tint val="67000"/>
                    </a:schemeClr>
                  </a:gs>
                  <a:gs pos="50000">
                    <a:schemeClr val="accent3">
                      <a:shade val="76000"/>
                      <a:lumMod val="105000"/>
                      <a:satMod val="103000"/>
                      <a:tint val="73000"/>
                    </a:schemeClr>
                  </a:gs>
                  <a:gs pos="100000">
                    <a:schemeClr val="accent3">
                      <a:shade val="76000"/>
                      <a:lumMod val="105000"/>
                      <a:satMod val="109000"/>
                      <a:tint val="81000"/>
                    </a:schemeClr>
                  </a:gs>
                </a:gsLst>
                <a:lin ang="5400000" scaled="0"/>
              </a:gradFill>
              <a:ln>
                <a:noFill/>
              </a:ln>
              <a:effectLst/>
              <a:sp3d/>
            </c:spPr>
            <c:extLst>
              <c:ext xmlns:c16="http://schemas.microsoft.com/office/drawing/2014/chart" uri="{C3380CC4-5D6E-409C-BE32-E72D297353CC}">
                <c16:uniqueId val="{00000003-2FD8-1740-A8B9-87596FD6426C}"/>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2FD8-1740-A8B9-87596FD6426C}"/>
              </c:ext>
            </c:extLst>
          </c:dPt>
          <c:dPt>
            <c:idx val="3"/>
            <c:bubble3D val="0"/>
            <c:spPr>
              <a:gradFill rotWithShape="1">
                <a:gsLst>
                  <a:gs pos="0">
                    <a:schemeClr val="accent3">
                      <a:tint val="77000"/>
                      <a:lumMod val="110000"/>
                      <a:satMod val="105000"/>
                      <a:tint val="67000"/>
                    </a:schemeClr>
                  </a:gs>
                  <a:gs pos="50000">
                    <a:schemeClr val="accent3">
                      <a:tint val="77000"/>
                      <a:lumMod val="105000"/>
                      <a:satMod val="103000"/>
                      <a:tint val="73000"/>
                    </a:schemeClr>
                  </a:gs>
                  <a:gs pos="100000">
                    <a:schemeClr val="accent3">
                      <a:tint val="77000"/>
                      <a:lumMod val="105000"/>
                      <a:satMod val="109000"/>
                      <a:tint val="81000"/>
                    </a:schemeClr>
                  </a:gs>
                </a:gsLst>
                <a:lin ang="5400000" scaled="0"/>
              </a:gradFill>
              <a:ln>
                <a:noFill/>
              </a:ln>
              <a:effectLst/>
              <a:sp3d/>
            </c:spPr>
            <c:extLst>
              <c:ext xmlns:c16="http://schemas.microsoft.com/office/drawing/2014/chart" uri="{C3380CC4-5D6E-409C-BE32-E72D297353CC}">
                <c16:uniqueId val="{00000007-2FD8-1740-A8B9-87596FD6426C}"/>
              </c:ext>
            </c:extLst>
          </c:dPt>
          <c:dPt>
            <c:idx val="4"/>
            <c:bubble3D val="0"/>
            <c:spPr>
              <a:gradFill rotWithShape="1">
                <a:gsLst>
                  <a:gs pos="0">
                    <a:schemeClr val="accent3">
                      <a:tint val="54000"/>
                      <a:lumMod val="110000"/>
                      <a:satMod val="105000"/>
                      <a:tint val="67000"/>
                    </a:schemeClr>
                  </a:gs>
                  <a:gs pos="50000">
                    <a:schemeClr val="accent3">
                      <a:tint val="54000"/>
                      <a:lumMod val="105000"/>
                      <a:satMod val="103000"/>
                      <a:tint val="73000"/>
                    </a:schemeClr>
                  </a:gs>
                  <a:gs pos="100000">
                    <a:schemeClr val="accent3">
                      <a:tint val="54000"/>
                      <a:lumMod val="105000"/>
                      <a:satMod val="109000"/>
                      <a:tint val="81000"/>
                    </a:schemeClr>
                  </a:gs>
                </a:gsLst>
                <a:lin ang="5400000" scaled="0"/>
              </a:gradFill>
              <a:ln>
                <a:noFill/>
              </a:ln>
              <a:effectLst/>
              <a:sp3d/>
            </c:spPr>
            <c:extLst>
              <c:ext xmlns:c16="http://schemas.microsoft.com/office/drawing/2014/chart" uri="{C3380CC4-5D6E-409C-BE32-E72D297353CC}">
                <c16:uniqueId val="{00000009-2FD8-1740-A8B9-87596FD6426C}"/>
              </c:ext>
            </c:extLst>
          </c:dPt>
          <c:dLbls>
            <c:dLbl>
              <c:idx val="3"/>
              <c:layout>
                <c:manualLayout>
                  <c:x val="0.11048250218722655"/>
                  <c:y val="0.107521872265966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FD8-1740-A8B9-87596FD6426C}"/>
                </c:ext>
              </c:extLst>
            </c:dLbl>
            <c:dLbl>
              <c:idx val="4"/>
              <c:layout>
                <c:manualLayout>
                  <c:x val="0.13754461942257223"/>
                  <c:y val="3.77216389617964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FD8-1740-A8B9-87596FD642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Hoja1!$A$29:$E$29</c:f>
              <c:strCache>
                <c:ptCount val="5"/>
                <c:pt idx="0">
                  <c:v>si está capacitado para dar clases</c:v>
                </c:pt>
                <c:pt idx="3">
                  <c:v>no está calificado para dar clases</c:v>
                </c:pt>
                <c:pt idx="4">
                  <c:v>No contestó</c:v>
                </c:pt>
              </c:strCache>
            </c:strRef>
          </c:cat>
          <c:val>
            <c:numRef>
              <c:f>Hoja1!$A$30:$E$30</c:f>
              <c:numCache>
                <c:formatCode>General</c:formatCode>
                <c:ptCount val="5"/>
                <c:pt idx="1">
                  <c:v>26</c:v>
                </c:pt>
                <c:pt idx="3">
                  <c:v>2</c:v>
                </c:pt>
                <c:pt idx="4">
                  <c:v>2</c:v>
                </c:pt>
              </c:numCache>
            </c:numRef>
          </c:val>
          <c:extLst>
            <c:ext xmlns:c16="http://schemas.microsoft.com/office/drawing/2014/chart" uri="{C3380CC4-5D6E-409C-BE32-E72D297353CC}">
              <c16:uniqueId val="{0000000A-2FD8-1740-A8B9-87596FD6426C}"/>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cat>
            <c:strRef>
              <c:f>Hoja1!$A$35:$G$35</c:f>
              <c:strCache>
                <c:ptCount val="7"/>
                <c:pt idx="0">
                  <c:v>Aulas y espacios</c:v>
                </c:pt>
                <c:pt idx="1">
                  <c:v>Equipamiento</c:v>
                </c:pt>
                <c:pt idx="2">
                  <c:v>Biblioteca y acervo</c:v>
                </c:pt>
                <c:pt idx="3">
                  <c:v>Servicio de cafetería</c:v>
                </c:pt>
                <c:pt idx="4">
                  <c:v>Becas</c:v>
                </c:pt>
                <c:pt idx="5">
                  <c:v>Servicio de transporte</c:v>
                </c:pt>
                <c:pt idx="6">
                  <c:v>Servicios tecnológicos</c:v>
                </c:pt>
              </c:strCache>
            </c:strRef>
          </c:cat>
          <c:val>
            <c:numRef>
              <c:f>Hoja1!$A$36:$G$36</c:f>
              <c:numCache>
                <c:formatCode>General</c:formatCode>
                <c:ptCount val="7"/>
                <c:pt idx="0">
                  <c:v>30</c:v>
                </c:pt>
                <c:pt idx="1">
                  <c:v>26</c:v>
                </c:pt>
                <c:pt idx="2">
                  <c:v>30</c:v>
                </c:pt>
                <c:pt idx="3">
                  <c:v>28</c:v>
                </c:pt>
                <c:pt idx="4">
                  <c:v>27</c:v>
                </c:pt>
                <c:pt idx="5">
                  <c:v>30</c:v>
                </c:pt>
                <c:pt idx="6">
                  <c:v>30</c:v>
                </c:pt>
              </c:numCache>
            </c:numRef>
          </c:val>
          <c:extLst>
            <c:ext xmlns:c16="http://schemas.microsoft.com/office/drawing/2014/chart" uri="{C3380CC4-5D6E-409C-BE32-E72D297353CC}">
              <c16:uniqueId val="{00000000-2C34-CB4E-B2B3-BDD33D611884}"/>
            </c:ext>
          </c:extLst>
        </c:ser>
        <c:dLbls>
          <c:showLegendKey val="0"/>
          <c:showVal val="0"/>
          <c:showCatName val="0"/>
          <c:showSerName val="0"/>
          <c:showPercent val="0"/>
          <c:showBubbleSize val="0"/>
        </c:dLbls>
        <c:gapWidth val="150"/>
        <c:shape val="box"/>
        <c:axId val="1066378223"/>
        <c:axId val="1107570175"/>
        <c:axId val="0"/>
      </c:bar3DChart>
      <c:catAx>
        <c:axId val="10663782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s-MX"/>
          </a:p>
        </c:txPr>
        <c:crossAx val="1107570175"/>
        <c:crosses val="autoZero"/>
        <c:auto val="1"/>
        <c:lblAlgn val="ctr"/>
        <c:lblOffset val="100"/>
        <c:noMultiLvlLbl val="0"/>
      </c:catAx>
      <c:valAx>
        <c:axId val="110757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s-MX"/>
          </a:p>
        </c:txPr>
        <c:crossAx val="1066378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2"/>
          </a:solidFill>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cat>
            <c:strRef>
              <c:f>Hoja1!$A$35:$G$35</c:f>
              <c:strCache>
                <c:ptCount val="7"/>
                <c:pt idx="0">
                  <c:v>Aulas y espacios</c:v>
                </c:pt>
                <c:pt idx="1">
                  <c:v>Equipamiento</c:v>
                </c:pt>
                <c:pt idx="2">
                  <c:v>Biblioteca y acervo</c:v>
                </c:pt>
                <c:pt idx="3">
                  <c:v>Servicio de cafetería</c:v>
                </c:pt>
                <c:pt idx="4">
                  <c:v>Becas</c:v>
                </c:pt>
                <c:pt idx="5">
                  <c:v>Servicio de transporte</c:v>
                </c:pt>
                <c:pt idx="6">
                  <c:v>Servicios tecnológicos</c:v>
                </c:pt>
              </c:strCache>
            </c:strRef>
          </c:cat>
          <c:val>
            <c:numRef>
              <c:f>Hoja1!$A$36:$G$36</c:f>
              <c:numCache>
                <c:formatCode>General</c:formatCode>
                <c:ptCount val="7"/>
                <c:pt idx="0">
                  <c:v>30</c:v>
                </c:pt>
                <c:pt idx="1">
                  <c:v>26</c:v>
                </c:pt>
                <c:pt idx="2">
                  <c:v>30</c:v>
                </c:pt>
                <c:pt idx="3">
                  <c:v>25</c:v>
                </c:pt>
                <c:pt idx="4">
                  <c:v>30</c:v>
                </c:pt>
                <c:pt idx="5">
                  <c:v>30</c:v>
                </c:pt>
                <c:pt idx="6">
                  <c:v>30</c:v>
                </c:pt>
              </c:numCache>
            </c:numRef>
          </c:val>
          <c:extLst>
            <c:ext xmlns:c16="http://schemas.microsoft.com/office/drawing/2014/chart" uri="{C3380CC4-5D6E-409C-BE32-E72D297353CC}">
              <c16:uniqueId val="{00000000-6409-EA44-8BA9-130896A5EE15}"/>
            </c:ext>
          </c:extLst>
        </c:ser>
        <c:dLbls>
          <c:showLegendKey val="0"/>
          <c:showVal val="0"/>
          <c:showCatName val="0"/>
          <c:showSerName val="0"/>
          <c:showPercent val="0"/>
          <c:showBubbleSize val="0"/>
        </c:dLbls>
        <c:gapWidth val="150"/>
        <c:shape val="box"/>
        <c:axId val="1065946799"/>
        <c:axId val="1107880623"/>
        <c:axId val="0"/>
      </c:bar3DChart>
      <c:catAx>
        <c:axId val="10659467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s-MX"/>
          </a:p>
        </c:txPr>
        <c:crossAx val="1107880623"/>
        <c:crosses val="autoZero"/>
        <c:auto val="1"/>
        <c:lblAlgn val="ctr"/>
        <c:lblOffset val="100"/>
        <c:noMultiLvlLbl val="0"/>
      </c:catAx>
      <c:valAx>
        <c:axId val="110788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s-MX"/>
          </a:p>
        </c:txPr>
        <c:crossAx val="10659467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Nac24</b:Tag>
    <b:SourceType>InternetSite</b:SourceType>
    <b:Guid>{32C461DF-4F9B-A54B-96C8-1A0F8AC8D945}</b:Guid>
    <b:Author>
      <b:Author>
        <b:Corporate>Naciones Unidas</b:Corporate>
      </b:Author>
    </b:Author>
    <b:Title>Impacto Académico</b:Title>
    <b:InternetSiteTitle>un.org</b:InternetSiteTitle>
    <b:URL>https://www.un.org</b:URL>
    <b:Year>2024</b:Year>
    <b:Month>octubre</b:Month>
    <b:Day>16</b:Day>
    <b:RefOrder>1</b:RefOrder>
  </b:Source>
  <b:Source>
    <b:Tag>UNE242</b:Tag>
    <b:SourceType>InternetSite</b:SourceType>
    <b:Guid>{5CA99984-AF8F-6340-9EAF-20C833DEFAD1}</b:Guid>
    <b:Author>
      <b:Author>
        <b:Corporate>UNESCO</b:Corporate>
      </b:Author>
    </b:Author>
    <b:Title>EQAC- Education Quality Acreditation Comission</b:Title>
    <b:InternetSiteTitle>acreditacion.info</b:InternetSiteTitle>
    <b:URL>https://www.acreditacion.info</b:URL>
    <b:Year>2024</b:Year>
    <b:Month>septiembre</b:Month>
    <b:Day>12</b:Day>
    <b:RefOrder>8</b:RefOrder>
  </b:Source>
  <b:Source>
    <b:Tag>UNE243</b:Tag>
    <b:SourceType>InternetSite</b:SourceType>
    <b:Guid>{2C9E4AF8-D56A-6D43-AD63-76BDD4C4E4CC}</b:Guid>
    <b:Author>
      <b:Author>
        <b:Corporate>EQCA</b:Corporate>
      </b:Author>
    </b:Author>
    <b:Title>acreditacion.info</b:Title>
    <b:InternetSiteTitle>Calidad en Educación</b:InternetSiteTitle>
    <b:URL>https://www.acreditacion.info</b:URL>
    <b:Year>2024</b:Year>
    <b:Month>agosto</b:Month>
    <b:Day>7</b:Day>
    <b:RefOrder>9</b:RefOrder>
  </b:Source>
  <b:Source>
    <b:Tag>UNE244</b:Tag>
    <b:SourceType>InternetSite</b:SourceType>
    <b:Guid>{804CDB4A-F69F-D84B-8F0C-D2C57FB6D7B0}</b:Guid>
    <b:Author>
      <b:Author>
        <b:Corporate>UNESCO</b:Corporate>
      </b:Author>
    </b:Author>
    <b:Title>EQAC Education Quality Acreditation Comimssion</b:Title>
    <b:InternetSiteTitle>UNESCO y la educación de calidad</b:InternetSiteTitle>
    <b:URL>https://www.acreditacion.info</b:URL>
    <b:Year>2024</b:Year>
    <b:Month>julio</b:Month>
    <b:Day>25</b:Day>
    <b:RefOrder>10</b:RefOrder>
  </b:Source>
  <b:Source>
    <b:Tag>EQA241</b:Tag>
    <b:SourceType>InternetSite</b:SourceType>
    <b:Guid>{3C8A42D2-1D69-FF41-BD06-A16F848844D3}</b:Guid>
    <b:Author>
      <b:Author>
        <b:Corporate>EQAC</b:Corporate>
      </b:Author>
    </b:Author>
    <b:Title>Calidad en Educación</b:Title>
    <b:InternetSiteTitle>acreditacion.info</b:InternetSiteTitle>
    <b:URL>https://www.acreditacion.info</b:URL>
    <b:Year>2024</b:Year>
    <b:Month>julio</b:Month>
    <b:Day>25</b:Day>
    <b:RefOrder>11</b:RefOrder>
  </b:Source>
  <b:Source>
    <b:Tag>EQA243</b:Tag>
    <b:SourceType>InternetSite</b:SourceType>
    <b:Guid>{19BDB258-B1B3-8848-BB7A-EC10700ACD70}</b:Guid>
    <b:Author>
      <b:Author>
        <b:Corporate>EQAC</b:Corporate>
      </b:Author>
    </b:Author>
    <b:Title>Indicadores de Calidad Educativa</b:Title>
    <b:InternetSiteTitle>acreditacion.info</b:InternetSiteTitle>
    <b:URL>https://www.acreditacion.info</b:URL>
    <b:Year>2024</b:Year>
    <b:Month>agosto</b:Month>
    <b:Day>07</b:Day>
    <b:RefOrder>12</b:RefOrder>
  </b:Source>
  <b:Source>
    <b:Tag>Gim13</b:Tag>
    <b:SourceType>Book</b:SourceType>
    <b:Guid>{3AA21081-5FCE-6C40-87C3-82C4284C5321}</b:Guid>
    <b:Title>En busca del sentido de la educación</b:Title>
    <b:Year>2013</b:Year>
    <b:Author>
      <b:Author>
        <b:NameList>
          <b:Person>
            <b:Last>Gimeno Sacristán</b:Last>
            <b:First>José</b:First>
          </b:Person>
        </b:NameList>
      </b:Author>
    </b:Author>
    <b:City>Madrid</b:City>
    <b:Publisher>Morata</b:Publisher>
    <b:RefOrder>13</b:RefOrder>
  </b:Source>
  <b:Source>
    <b:Tag>Mar12</b:Tag>
    <b:SourceType>BookSection</b:SourceType>
    <b:Guid>{FAFACBF3-2B09-E845-BCD1-D338087F889F}</b:Guid>
    <b:Author>
      <b:Author>
        <b:NameList>
          <b:Person>
            <b:Last>Marúm Espinosa</b:Last>
            <b:First>Elia</b:First>
          </b:Person>
        </b:NameList>
      </b:Author>
      <b:BookAuthor>
        <b:NameList>
          <b:Person>
            <b:Last>(Muñoz</b:Last>
            <b:First>Takayanagui,</b:First>
            <b:Middle>Espinosa, &amp; Sobrinho</b:Middle>
          </b:Person>
        </b:NameList>
      </b:BookAuthor>
    </b:Author>
    <b:Title>América Latina y españa: Acuerdos y Desacuerdos</b:Title>
    <b:City>sin dato</b:City>
    <b:Publisher>DIIE</b:Publisher>
    <b:Year>2012</b:Year>
    <b:BookTitle>La Acreditación de la educación superior en Iberoamérica</b:BookTitle>
    <b:Pages>p.45</b:Pages>
    <b:RefOrder>14</b:RefOrder>
  </b:Source>
  <b:Source>
    <b:Tag>Ver22</b:Tag>
    <b:SourceType>JournalArticle</b:SourceType>
    <b:Guid>{4F843CA4-36BE-154A-BE21-AD61C1E62333}</b:Guid>
    <b:Title>La nueva escuela mexicana, "Una ilusión"</b:Title>
    <b:Year>2022</b:Year>
    <b:Pages>Párr. 20</b:Pages>
    <b:Author>
      <b:Author>
        <b:NameList>
          <b:Person>
            <b:Last>Vera</b:Last>
            <b:First>Rodrigo</b:First>
          </b:Person>
        </b:NameList>
      </b:Author>
    </b:Author>
    <b:PeriodicalTitle>Proceso</b:PeriodicalTitle>
    <b:JournalName>Proceso</b:JournalName>
    <b:RefOrder>15</b:RefOrder>
  </b:Source>
  <b:Source>
    <b:Tag>Guz11</b:Tag>
    <b:SourceType>JournalArticle</b:SourceType>
    <b:Guid>{A2C835E2-A712-D147-B906-C6E4C694F738}</b:Guid>
    <b:Title>La calidad de la enseñanza en educación superior ¿Qué es una buena enseñanza en este nivel educativo?</b:Title>
    <b:Year>2011</b:Year>
    <b:Author>
      <b:Author>
        <b:NameList>
          <b:Person>
            <b:Last>Guzmán</b:Last>
            <b:First>Jesús</b:First>
            <b:Middle>Carlos</b:Middle>
          </b:Person>
        </b:NameList>
      </b:Author>
    </b:Author>
    <b:Pages>Párr. 1</b:Pages>
    <b:JournalName>SciELO Analytics</b:JournalName>
    <b:RefOrder>16</b:RefOrder>
  </b:Source>
  <b:Source>
    <b:Tag>INE242</b:Tag>
    <b:SourceType>InternetSite</b:SourceType>
    <b:Guid>{089EDDAA-83C4-1C49-90E3-A1F039D78140}</b:Guid>
    <b:Title>inee.edu</b:Title>
    <b:Year>2024</b:Year>
    <b:Author>
      <b:Author>
        <b:Corporate>INEE</b:Corporate>
      </b:Author>
    </b:Author>
    <b:InternetSiteTitle>Directrices para mejorar ¿Qué es la calidad educativa?</b:InternetSiteTitle>
    <b:URL>https://www.inee.edu.mx</b:URL>
    <b:Month>septiembre</b:Month>
    <b:Day>12</b:Day>
    <b:RefOrder>3</b:RefOrder>
  </b:Source>
  <b:Source>
    <b:Tag>Sec23</b:Tag>
    <b:SourceType>InternetSite</b:SourceType>
    <b:Guid>{67CB0177-4791-5643-AC6F-97EADD83730F}</b:Guid>
    <b:Author>
      <b:Author>
        <b:Corporate>Secretaría de Gobernación</b:Corporate>
      </b:Author>
    </b:Author>
    <b:Title>Diario Oficial de la Federación</b:Title>
    <b:InternetSiteTitle>dof.gob</b:InternetSiteTitle>
    <b:URL>https://www.dof.gob.mx</b:URL>
    <b:Year>2023</b:Year>
    <b:Month>diciembre</b:Month>
    <b:Day>28</b:Day>
    <b:RefOrder>4</b:RefOrder>
  </b:Source>
  <b:Source>
    <b:Tag>Lòp20</b:Tag>
    <b:SourceType>JournalArticle</b:SourceType>
    <b:Guid>{09717C1F-447F-EA4B-B2F2-3060D96A482F}</b:Guid>
    <b:Author>
      <b:Author>
        <b:NameList>
          <b:Person>
            <b:Last>López Meneses</b:Last>
            <b:First>Eloy</b:First>
          </b:Person>
        </b:NameList>
      </b:Author>
    </b:Author>
    <b:Title>El Fenómeno MOOC y el futuro de la Universidad</b:Title>
    <b:JournalName>Fronteras de la CIENCIA</b:JournalName>
    <b:Year>2020</b:Year>
    <b:Pages>Párr. 13</b:Pages>
    <b:RefOrder>17</b:RefOrder>
  </b:Source>
  <b:Source>
    <b:Tag>del23</b:Tag>
    <b:SourceType>JournalArticle</b:SourceType>
    <b:Guid>{28247156-D07A-4B41-9C36-526E90F82F87}</b:Guid>
    <b:Author>
      <b:Author>
        <b:NameList>
          <b:Person>
            <b:Last>De la Fuente</b:Last>
            <b:First>Elena</b:First>
          </b:Person>
        </b:NameList>
      </b:Author>
    </b:Author>
    <b:Title>Flexibilizar la regulación</b:Title>
    <b:JournalName>Forbes</b:JournalName>
    <b:Year>2023</b:Year>
    <b:Pages>Párr. 2 y 3</b:Pages>
    <b:RefOrder>18</b:RefOrder>
  </b:Source>
  <b:Source>
    <b:Tag>BBV24</b:Tag>
    <b:SourceType>InternetSite</b:SourceType>
    <b:Guid>{1A387239-1EAD-C14F-B265-BB6136DF2498}</b:Guid>
    <b:Author>
      <b:Author>
        <b:Corporate>BBVA</b:Corporate>
      </b:Author>
    </b:Author>
    <b:Title>bbva.mx</b:Title>
    <b:InternetSiteTitle>¡qué es la calidad educativa y su importancia?</b:InternetSiteTitle>
    <b:URL>https://www.bbva.mx</b:URL>
    <b:Year>2024</b:Year>
    <b:Month>mayo</b:Month>
    <b:Day>8</b:Day>
    <b:RefOrder>19</b:RefOrder>
  </b:Source>
  <b:Source>
    <b:Tag>Vai24</b:Tag>
    <b:SourceType>DocumentFromInternetSite</b:SourceType>
    <b:Guid>{E4A19392-DF71-C04A-9C27-43C73C8EC465}</b:Guid>
    <b:Title>Perspectivas de UNESCO y la OEI sobre la calidad de la educación</b:Title>
    <b:InternetSiteTitle>ie.ort.edu</b:InternetSiteTitle>
    <b:URL>https://ie.ort.edu.uy</b:URL>
    <b:Year>2024</b:Year>
    <b:Month>julio</b:Month>
    <b:Day>25</b:Day>
    <b:Author>
      <b:Author>
        <b:NameList>
          <b:Person>
            <b:Last>Vaillant</b:Last>
            <b:First>Denise</b:First>
          </b:Person>
          <b:Person>
            <b:Last>Eduardo</b:Last>
            <b:First>Rodríguez</b:First>
            <b:Middle>Zidán</b:Middle>
          </b:Person>
        </b:NameList>
      </b:Author>
    </b:Author>
    <b:RefOrder>20</b:RefOrder>
  </b:Source>
  <b:Source>
    <b:Tag>EQA24</b:Tag>
    <b:SourceType>InternetSite</b:SourceType>
    <b:Guid>{F518F247-C152-6242-9F83-7018EE0EA62F}</b:Guid>
    <b:Author>
      <b:Author>
        <b:Corporate>EQAC</b:Corporate>
      </b:Author>
    </b:Author>
    <b:Title> Education Quality Accreditation Comission</b:Title>
    <b:InternetSiteTitle>acreditacion.info</b:InternetSiteTitle>
    <b:URL>https://www.acreditacion.info</b:URL>
    <b:Year>2024</b:Year>
    <b:Month>octubre</b:Month>
    <b:Day>22</b:Day>
    <b:RefOrder>21</b:RefOrder>
  </b:Source>
  <b:Source>
    <b:Tag>OEI24</b:Tag>
    <b:SourceType>InternetSite</b:SourceType>
    <b:Guid>{0B75A96C-2044-4646-9612-7C63192D15EA}</b:Guid>
    <b:Title>Organización de los Estados Iberoamericanos</b:Title>
    <b:InternetSiteTitle>Educación y formación profesional</b:InternetSiteTitle>
    <b:URL>https://oei.int/areas/educacion</b:URL>
    <b:Year>2024</b:Year>
    <b:Month>agosto</b:Month>
    <b:Day>7</b:Day>
    <b:Author>
      <b:Author>
        <b:Corporate>OEI</b:Corporate>
      </b:Author>
    </b:Author>
    <b:RefOrder>5</b:RefOrder>
  </b:Source>
  <b:Source>
    <b:Tag>CIE24</b:Tag>
    <b:SourceType>InternetSite</b:SourceType>
    <b:Guid>{B29B3328-65E1-6942-A842-7B5A0E99FAB7}</b:Guid>
    <b:Author>
      <b:Author>
        <b:Corporate>CIEES</b:Corporate>
      </b:Author>
    </b:Author>
    <b:Title>Comités Interinstitucionales para la evaluación de la Educación Superior</b:Title>
    <b:InternetSiteTitle>Mejora continua interna</b:InternetSiteTitle>
    <b:URL>https://www.ciees.edu.mx/?seccion=transparencia&amp;area=doctos</b:URL>
    <b:Year>2024</b:Year>
    <b:Month>septiembre </b:Month>
    <b:Day>10</b:Day>
    <b:RefOrder>7</b:RefOrder>
  </b:Source>
  <b:Source>
    <b:Tag>CAE24</b:Tag>
    <b:SourceType>InternetSite</b:SourceType>
    <b:Guid>{000C50D9-7DA0-1C4C-ABC8-9B31753ED674}</b:Guid>
    <b:Author>
      <b:Author>
        <b:Corporate>CAESA</b:Corporate>
      </b:Author>
    </b:Author>
    <b:Title>Consejo para la Acreditación de la Educación Superior de las Artes</b:Title>
    <b:InternetSiteTitle>CAESA</b:InternetSiteTitle>
    <b:URL>https://caesa-artes.com/</b:URL>
    <b:Year>2024</b:Year>
    <b:Month>julio</b:Month>
    <b:Day>22</b:Day>
    <b:RefOrder>22</b:RefOrder>
  </b:Source>
  <b:Source>
    <b:Tag>CON24</b:Tag>
    <b:SourceType>InternetSite</b:SourceType>
    <b:Guid>{749EAB4E-AF8E-3048-8D18-98CE6CA7D5F6}</b:Guid>
    <b:Author>
      <b:Author>
        <b:Corporate>CONAHCYT</b:Corporate>
      </b:Author>
    </b:Author>
    <b:Title>Consejo Nacional de Humanidades, ciencias y Tecnologías</b:Title>
    <b:InternetSiteTitle>Conahcyt</b:InternetSiteTitle>
    <b:URL>https://conahcyt.mx</b:URL>
    <b:Year>2024</b:Year>
    <b:Month>agosto</b:Month>
    <b:Day>7</b:Day>
    <b:RefOrder>2</b:RefOrder>
  </b:Source>
  <b:Source>
    <b:Tag>Sec24</b:Tag>
    <b:SourceType>InternetSite</b:SourceType>
    <b:Guid>{656540AA-7C2B-BA4E-ABCA-850EB3AB2630}</b:Guid>
    <b:Title>educacionsuperior</b:Title>
    <b:Year>2024</b:Year>
    <b:Author>
      <b:Author>
        <b:Corporate>Secretaría de Educación Pública</b:Corporate>
      </b:Author>
    </b:Author>
    <b:InternetSiteTitle>Subsecretaría de Educación Superior</b:InternetSiteTitle>
    <b:URL>https://educacionsuperior.sep.org.mx</b:URL>
    <b:Month>septiembre</b:Month>
    <b:Day>10</b:Day>
    <b:RefOrder>6</b:RefOrder>
  </b:Source>
</b:Sources>
</file>

<file path=customXml/itemProps1.xml><?xml version="1.0" encoding="utf-8"?>
<ds:datastoreItem xmlns:ds="http://schemas.openxmlformats.org/officeDocument/2006/customXml" ds:itemID="{6335FB68-A880-A641-AE67-2833AC02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6210</Words>
  <Characters>34161</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MDGPAC</dc:creator>
  <cp:keywords/>
  <dc:description/>
  <cp:lastModifiedBy>Francisco Santillán Campos</cp:lastModifiedBy>
  <cp:revision>7</cp:revision>
  <cp:lastPrinted>2024-11-26T15:41:00Z</cp:lastPrinted>
  <dcterms:created xsi:type="dcterms:W3CDTF">2024-10-29T21:11:00Z</dcterms:created>
  <dcterms:modified xsi:type="dcterms:W3CDTF">2024-11-26T15:41:00Z</dcterms:modified>
</cp:coreProperties>
</file>