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9A953" w14:textId="5A5154DB" w:rsidR="00F260D0" w:rsidRPr="007A4B5A" w:rsidRDefault="00123E24" w:rsidP="00123E24">
      <w:pPr>
        <w:pStyle w:val="TextCarCar"/>
        <w:spacing w:before="240" w:after="240" w:line="360" w:lineRule="auto"/>
        <w:ind w:left="708" w:hanging="708"/>
        <w:jc w:val="right"/>
        <w:rPr>
          <w:rFonts w:asciiTheme="minorHAnsi" w:hAnsiTheme="minorHAnsi" w:cstheme="minorHAnsi"/>
          <w:b/>
          <w:bCs/>
          <w:sz w:val="24"/>
          <w:szCs w:val="24"/>
          <w:lang w:val="es-CL"/>
        </w:rPr>
      </w:pPr>
      <w:r w:rsidRPr="007A4B5A">
        <w:rPr>
          <w:rFonts w:asciiTheme="minorHAnsi" w:hAnsiTheme="minorHAnsi" w:cstheme="minorHAnsi"/>
          <w:b/>
          <w:bCs/>
          <w:i/>
          <w:iCs/>
          <w:sz w:val="24"/>
          <w:szCs w:val="24"/>
          <w:lang w:val="es-MX"/>
        </w:rPr>
        <w:t>Artículos científicos</w:t>
      </w:r>
    </w:p>
    <w:p w14:paraId="43324106" w14:textId="5773B70F" w:rsidR="00666C63" w:rsidRPr="007A4B5A" w:rsidRDefault="00AD11CA" w:rsidP="007A4B5A">
      <w:pPr>
        <w:pStyle w:val="Abstract"/>
        <w:spacing w:before="0"/>
        <w:ind w:firstLine="0"/>
        <w:jc w:val="left"/>
        <w:rPr>
          <w:rFonts w:asciiTheme="minorHAnsi" w:eastAsiaTheme="minorHAnsi" w:hAnsiTheme="minorHAnsi" w:cstheme="minorHAnsi"/>
          <w:kern w:val="2"/>
          <w:sz w:val="28"/>
          <w:szCs w:val="28"/>
          <w:lang w:val="es-MX"/>
          <w14:ligatures w14:val="standardContextual"/>
        </w:rPr>
      </w:pPr>
      <w:r w:rsidRPr="007A4B5A">
        <w:rPr>
          <w:rFonts w:asciiTheme="minorHAnsi" w:eastAsiaTheme="minorHAnsi" w:hAnsiTheme="minorHAnsi" w:cstheme="minorHAnsi"/>
          <w:kern w:val="2"/>
          <w:sz w:val="28"/>
          <w:szCs w:val="28"/>
          <w:lang w:val="es-MX"/>
          <w14:ligatures w14:val="standardContextual"/>
        </w:rPr>
        <w:t>Aplicación de la metodología DMAIC en Sistema de Medición como estrategia </w:t>
      </w:r>
    </w:p>
    <w:p w14:paraId="692F19C8" w14:textId="5003F747" w:rsidR="00182CE5" w:rsidRPr="007A4B5A" w:rsidRDefault="00AD11CA" w:rsidP="007A4B5A">
      <w:pPr>
        <w:pStyle w:val="Abstract"/>
        <w:spacing w:before="0"/>
        <w:ind w:firstLine="0"/>
        <w:jc w:val="left"/>
        <w:rPr>
          <w:rFonts w:asciiTheme="minorHAnsi" w:eastAsiaTheme="minorHAnsi" w:hAnsiTheme="minorHAnsi" w:cstheme="minorHAnsi"/>
          <w:kern w:val="2"/>
          <w:sz w:val="28"/>
          <w:szCs w:val="28"/>
          <w:lang w:val="es-MX"/>
          <w14:ligatures w14:val="standardContextual"/>
        </w:rPr>
      </w:pPr>
      <w:r w:rsidRPr="007A4B5A">
        <w:rPr>
          <w:rFonts w:asciiTheme="minorHAnsi" w:eastAsiaTheme="minorHAnsi" w:hAnsiTheme="minorHAnsi" w:cstheme="minorHAnsi"/>
          <w:kern w:val="2"/>
          <w:sz w:val="28"/>
          <w:szCs w:val="28"/>
          <w:lang w:val="es-MX"/>
          <w14:ligatures w14:val="standardContextual"/>
        </w:rPr>
        <w:t>para fortalecer el conocimiento individual</w:t>
      </w:r>
      <w:r w:rsidR="009E0E78" w:rsidRPr="007A4B5A">
        <w:rPr>
          <w:rFonts w:asciiTheme="minorHAnsi" w:eastAsiaTheme="minorHAnsi" w:hAnsiTheme="minorHAnsi" w:cstheme="minorHAnsi"/>
          <w:kern w:val="2"/>
          <w:sz w:val="28"/>
          <w:szCs w:val="28"/>
          <w:lang w:val="es-MX"/>
          <w14:ligatures w14:val="standardContextual"/>
        </w:rPr>
        <w:t>.</w:t>
      </w:r>
      <w:r w:rsidR="00463D88" w:rsidRPr="007A4B5A">
        <w:rPr>
          <w:rFonts w:asciiTheme="minorHAnsi" w:eastAsiaTheme="minorHAnsi" w:hAnsiTheme="minorHAnsi" w:cstheme="minorHAnsi"/>
          <w:kern w:val="2"/>
          <w:sz w:val="28"/>
          <w:szCs w:val="28"/>
          <w:lang w:val="es-MX"/>
          <w14:ligatures w14:val="standardContextual"/>
        </w:rPr>
        <w:t xml:space="preserve">: </w:t>
      </w:r>
      <w:r w:rsidR="00E933C7" w:rsidRPr="007A4B5A">
        <w:rPr>
          <w:rFonts w:asciiTheme="minorHAnsi" w:eastAsiaTheme="minorHAnsi" w:hAnsiTheme="minorHAnsi" w:cstheme="minorHAnsi"/>
          <w:kern w:val="2"/>
          <w:sz w:val="28"/>
          <w:szCs w:val="28"/>
          <w:lang w:val="es-MX"/>
          <w14:ligatures w14:val="standardContextual"/>
        </w:rPr>
        <w:t>Revisión</w:t>
      </w:r>
      <w:r w:rsidR="00463D88" w:rsidRPr="007A4B5A">
        <w:rPr>
          <w:rFonts w:asciiTheme="minorHAnsi" w:eastAsiaTheme="minorHAnsi" w:hAnsiTheme="minorHAnsi" w:cstheme="minorHAnsi"/>
          <w:kern w:val="2"/>
          <w:sz w:val="28"/>
          <w:szCs w:val="28"/>
          <w:lang w:val="es-MX"/>
          <w14:ligatures w14:val="standardContextual"/>
        </w:rPr>
        <w:t xml:space="preserve"> de Literatura</w:t>
      </w:r>
    </w:p>
    <w:p w14:paraId="350B0ACF" w14:textId="0D42A7B3" w:rsidR="00556F9F" w:rsidRPr="007A4B5A" w:rsidRDefault="00556F9F" w:rsidP="007A4B5A">
      <w:pPr>
        <w:pStyle w:val="Abstract"/>
        <w:spacing w:before="0"/>
        <w:ind w:firstLine="0"/>
        <w:jc w:val="left"/>
        <w:rPr>
          <w:rFonts w:asciiTheme="minorHAnsi" w:eastAsiaTheme="minorHAnsi" w:hAnsiTheme="minorHAnsi" w:cstheme="minorHAnsi"/>
          <w:b w:val="0"/>
          <w:bCs w:val="0"/>
          <w:i/>
          <w:iCs/>
          <w:kern w:val="2"/>
          <w:sz w:val="24"/>
          <w:szCs w:val="24"/>
          <w14:ligatures w14:val="standardContextual"/>
        </w:rPr>
      </w:pPr>
      <w:r w:rsidRPr="007A4B5A">
        <w:rPr>
          <w:rFonts w:asciiTheme="minorHAnsi" w:eastAsiaTheme="minorHAnsi" w:hAnsiTheme="minorHAnsi" w:cstheme="minorHAnsi"/>
          <w:b w:val="0"/>
          <w:bCs w:val="0"/>
          <w:i/>
          <w:iCs/>
          <w:kern w:val="2"/>
          <w:sz w:val="24"/>
          <w:szCs w:val="24"/>
          <w14:ligatures w14:val="standardContextual"/>
        </w:rPr>
        <w:t>Application of DMAIC Methodology in Measurement System as a Strategy to </w:t>
      </w:r>
    </w:p>
    <w:p w14:paraId="0304B834" w14:textId="37363138" w:rsidR="008377FF" w:rsidRPr="007A4B5A" w:rsidRDefault="00556F9F" w:rsidP="007A4B5A">
      <w:pPr>
        <w:pStyle w:val="Abstract"/>
        <w:spacing w:before="0"/>
        <w:ind w:firstLine="0"/>
        <w:jc w:val="left"/>
        <w:rPr>
          <w:rFonts w:asciiTheme="minorHAnsi" w:eastAsiaTheme="minorHAnsi" w:hAnsiTheme="minorHAnsi" w:cstheme="minorHAnsi"/>
          <w:b w:val="0"/>
          <w:bCs w:val="0"/>
          <w:i/>
          <w:iCs/>
          <w:kern w:val="2"/>
          <w:sz w:val="24"/>
          <w:szCs w:val="24"/>
          <w14:ligatures w14:val="standardContextual"/>
        </w:rPr>
      </w:pPr>
      <w:r w:rsidRPr="007A4B5A">
        <w:rPr>
          <w:rFonts w:asciiTheme="minorHAnsi" w:eastAsiaTheme="minorHAnsi" w:hAnsiTheme="minorHAnsi" w:cstheme="minorHAnsi"/>
          <w:b w:val="0"/>
          <w:bCs w:val="0"/>
          <w:i/>
          <w:iCs/>
          <w:kern w:val="2"/>
          <w:sz w:val="24"/>
          <w:szCs w:val="24"/>
          <w14:ligatures w14:val="standardContextual"/>
        </w:rPr>
        <w:t>Strengthen Individual Knowledge</w:t>
      </w:r>
      <w:r w:rsidR="00E933C7" w:rsidRPr="007A4B5A">
        <w:rPr>
          <w:rFonts w:asciiTheme="minorHAnsi" w:eastAsiaTheme="minorHAnsi" w:hAnsiTheme="minorHAnsi" w:cstheme="minorHAnsi"/>
          <w:b w:val="0"/>
          <w:bCs w:val="0"/>
          <w:i/>
          <w:iCs/>
          <w:kern w:val="2"/>
          <w:sz w:val="24"/>
          <w:szCs w:val="24"/>
          <w14:ligatures w14:val="standardContextual"/>
        </w:rPr>
        <w:t xml:space="preserve">: A literature </w:t>
      </w:r>
      <w:r w:rsidR="00141645" w:rsidRPr="007A4B5A">
        <w:rPr>
          <w:rFonts w:asciiTheme="minorHAnsi" w:eastAsiaTheme="minorHAnsi" w:hAnsiTheme="minorHAnsi" w:cstheme="minorHAnsi"/>
          <w:b w:val="0"/>
          <w:bCs w:val="0"/>
          <w:i/>
          <w:iCs/>
          <w:kern w:val="2"/>
          <w:sz w:val="24"/>
          <w:szCs w:val="24"/>
          <w14:ligatures w14:val="standardContextual"/>
        </w:rPr>
        <w:t xml:space="preserve">Review </w:t>
      </w:r>
    </w:p>
    <w:p w14:paraId="273AD15F" w14:textId="77777777" w:rsidR="00182CE5" w:rsidRPr="007A4B5A" w:rsidRDefault="00182CE5" w:rsidP="00182CE5">
      <w:pPr>
        <w:rPr>
          <w:rFonts w:asciiTheme="minorHAnsi" w:eastAsiaTheme="minorHAnsi" w:hAnsiTheme="minorHAnsi" w:cstheme="minorHAnsi"/>
          <w:sz w:val="24"/>
          <w:szCs w:val="24"/>
        </w:rPr>
      </w:pPr>
    </w:p>
    <w:p w14:paraId="34742639" w14:textId="77777777" w:rsidR="006730A0" w:rsidRDefault="006730A0" w:rsidP="00123E24">
      <w:pPr>
        <w:spacing w:line="276" w:lineRule="auto"/>
        <w:jc w:val="right"/>
        <w:rPr>
          <w:rFonts w:asciiTheme="minorHAnsi" w:hAnsiTheme="minorHAnsi" w:cstheme="minorHAnsi"/>
          <w:b/>
          <w:bCs/>
          <w:color w:val="000000"/>
          <w:sz w:val="24"/>
          <w:szCs w:val="24"/>
        </w:rPr>
      </w:pPr>
    </w:p>
    <w:p w14:paraId="7A09B4F4" w14:textId="77777777" w:rsidR="007A4B5A" w:rsidRPr="007A4B5A" w:rsidRDefault="007A4B5A" w:rsidP="007A4B5A">
      <w:pPr>
        <w:jc w:val="right"/>
        <w:rPr>
          <w:rFonts w:asciiTheme="minorHAnsi" w:hAnsiTheme="minorHAnsi" w:cstheme="minorHAnsi"/>
          <w:b/>
          <w:bCs/>
          <w:color w:val="000000"/>
          <w:sz w:val="24"/>
          <w:szCs w:val="24"/>
        </w:rPr>
      </w:pPr>
    </w:p>
    <w:p w14:paraId="6ECDC925" w14:textId="5D43E9E5" w:rsidR="008377FF" w:rsidRPr="007A4B5A" w:rsidRDefault="00182CE5" w:rsidP="007A4B5A">
      <w:pPr>
        <w:jc w:val="right"/>
        <w:rPr>
          <w:rFonts w:asciiTheme="minorHAnsi" w:hAnsiTheme="minorHAnsi" w:cstheme="minorHAnsi"/>
          <w:b/>
          <w:bCs/>
          <w:color w:val="000000"/>
          <w:sz w:val="24"/>
          <w:szCs w:val="24"/>
          <w:lang w:val="es-MX"/>
        </w:rPr>
      </w:pPr>
      <w:r w:rsidRPr="007A4B5A">
        <w:rPr>
          <w:rFonts w:asciiTheme="minorHAnsi" w:hAnsiTheme="minorHAnsi" w:cstheme="minorHAnsi"/>
          <w:b/>
          <w:bCs/>
          <w:color w:val="000000"/>
          <w:sz w:val="24"/>
          <w:szCs w:val="24"/>
          <w:lang w:val="es-MX"/>
        </w:rPr>
        <w:t xml:space="preserve">Jenny </w:t>
      </w:r>
      <w:r w:rsidR="00927F5A" w:rsidRPr="007A4B5A">
        <w:rPr>
          <w:rFonts w:asciiTheme="minorHAnsi" w:hAnsiTheme="minorHAnsi" w:cstheme="minorHAnsi"/>
          <w:b/>
          <w:bCs/>
          <w:color w:val="000000"/>
          <w:sz w:val="24"/>
          <w:szCs w:val="24"/>
          <w:lang w:val="es-MX"/>
        </w:rPr>
        <w:t>Ramírez</w:t>
      </w:r>
      <w:r w:rsidRPr="007A4B5A">
        <w:rPr>
          <w:rFonts w:asciiTheme="minorHAnsi" w:hAnsiTheme="minorHAnsi" w:cstheme="minorHAnsi"/>
          <w:b/>
          <w:bCs/>
          <w:color w:val="000000"/>
          <w:sz w:val="24"/>
          <w:szCs w:val="24"/>
          <w:lang w:val="es-MX"/>
        </w:rPr>
        <w:t xml:space="preserve"> Lavenant</w:t>
      </w:r>
    </w:p>
    <w:p w14:paraId="05BAD7EE" w14:textId="77777777" w:rsidR="001E51D5" w:rsidRPr="007A4B5A" w:rsidRDefault="001E51D5" w:rsidP="007A4B5A">
      <w:pPr>
        <w:jc w:val="right"/>
        <w:rPr>
          <w:rFonts w:asciiTheme="minorHAnsi" w:hAnsiTheme="minorHAnsi" w:cstheme="minorHAnsi"/>
          <w:color w:val="FF0000"/>
          <w:sz w:val="24"/>
          <w:szCs w:val="24"/>
          <w:lang w:val="es-MX"/>
        </w:rPr>
      </w:pPr>
      <w:r w:rsidRPr="007A4B5A">
        <w:rPr>
          <w:rFonts w:asciiTheme="minorHAnsi" w:hAnsiTheme="minorHAnsi" w:cstheme="minorHAnsi"/>
          <w:sz w:val="24"/>
          <w:szCs w:val="24"/>
          <w:lang w:val="es-MX"/>
        </w:rPr>
        <w:t>Tecnológico Nacional de México / I.T. De Cd. Juárez</w:t>
      </w:r>
      <w:r w:rsidRPr="007A4B5A">
        <w:rPr>
          <w:rFonts w:asciiTheme="minorHAnsi" w:hAnsiTheme="minorHAnsi" w:cstheme="minorHAnsi"/>
          <w:color w:val="FF0000"/>
          <w:sz w:val="24"/>
          <w:szCs w:val="24"/>
          <w:lang w:val="es-MX"/>
        </w:rPr>
        <w:t xml:space="preserve"> </w:t>
      </w:r>
    </w:p>
    <w:p w14:paraId="4A3D168C" w14:textId="4E4D4773" w:rsidR="00BA5847" w:rsidRPr="007A4B5A" w:rsidRDefault="00D36E22" w:rsidP="007A4B5A">
      <w:pPr>
        <w:jc w:val="right"/>
        <w:rPr>
          <w:rFonts w:asciiTheme="minorHAnsi" w:hAnsiTheme="minorHAnsi" w:cstheme="minorHAnsi"/>
          <w:color w:val="FF0000"/>
          <w:sz w:val="24"/>
          <w:szCs w:val="24"/>
          <w:lang w:val="es-MX"/>
        </w:rPr>
      </w:pPr>
      <w:r w:rsidRPr="007A4B5A">
        <w:rPr>
          <w:rFonts w:asciiTheme="minorHAnsi" w:hAnsiTheme="minorHAnsi" w:cstheme="minorHAnsi"/>
          <w:color w:val="FF0000"/>
          <w:sz w:val="24"/>
          <w:szCs w:val="24"/>
          <w:lang w:val="es-MX"/>
        </w:rPr>
        <w:t>M23111959@cdjuarez.tecnm.mx</w:t>
      </w:r>
    </w:p>
    <w:p w14:paraId="14880DB1" w14:textId="77777777" w:rsidR="00141645" w:rsidRPr="007A4B5A" w:rsidRDefault="00141645" w:rsidP="007A4B5A">
      <w:pPr>
        <w:jc w:val="right"/>
        <w:rPr>
          <w:rFonts w:asciiTheme="minorHAnsi" w:hAnsiTheme="minorHAnsi" w:cstheme="minorHAnsi"/>
          <w:b/>
          <w:bCs/>
          <w:color w:val="FF0000"/>
          <w:sz w:val="24"/>
          <w:szCs w:val="24"/>
          <w:lang w:val="es-MX"/>
        </w:rPr>
      </w:pPr>
    </w:p>
    <w:p w14:paraId="0DCDD314" w14:textId="6AF3B242" w:rsidR="00D64CD2" w:rsidRPr="007A4B5A" w:rsidRDefault="00D64CD2" w:rsidP="007A4B5A">
      <w:pPr>
        <w:jc w:val="right"/>
        <w:rPr>
          <w:rFonts w:asciiTheme="minorHAnsi" w:hAnsiTheme="minorHAnsi" w:cstheme="minorHAnsi"/>
          <w:b/>
          <w:bCs/>
          <w:sz w:val="24"/>
          <w:szCs w:val="24"/>
          <w:lang w:val="es-MX"/>
        </w:rPr>
      </w:pPr>
      <w:r w:rsidRPr="007A4B5A">
        <w:rPr>
          <w:rFonts w:asciiTheme="minorHAnsi" w:hAnsiTheme="minorHAnsi" w:cstheme="minorHAnsi"/>
          <w:b/>
          <w:bCs/>
          <w:sz w:val="24"/>
          <w:szCs w:val="24"/>
          <w:lang w:val="es-MX"/>
        </w:rPr>
        <w:t>Jorge Adolfo Pinto Santos</w:t>
      </w:r>
    </w:p>
    <w:p w14:paraId="53A31B70" w14:textId="30D1D384" w:rsidR="0050129E" w:rsidRPr="007A4B5A" w:rsidRDefault="0050129E" w:rsidP="007A4B5A">
      <w:pPr>
        <w:jc w:val="right"/>
        <w:rPr>
          <w:rFonts w:asciiTheme="minorHAnsi" w:hAnsiTheme="minorHAnsi" w:cstheme="minorHAnsi"/>
          <w:sz w:val="24"/>
          <w:szCs w:val="24"/>
          <w:lang w:val="es-MX"/>
        </w:rPr>
      </w:pPr>
      <w:r w:rsidRPr="007A4B5A">
        <w:rPr>
          <w:rFonts w:asciiTheme="minorHAnsi" w:hAnsiTheme="minorHAnsi" w:cstheme="minorHAnsi"/>
          <w:sz w:val="24"/>
          <w:szCs w:val="24"/>
          <w:lang w:val="es-MX"/>
        </w:rPr>
        <w:t xml:space="preserve">Tecnológico Nacional de </w:t>
      </w:r>
      <w:r w:rsidR="00CA1388" w:rsidRPr="007A4B5A">
        <w:rPr>
          <w:rFonts w:asciiTheme="minorHAnsi" w:hAnsiTheme="minorHAnsi" w:cstheme="minorHAnsi"/>
          <w:sz w:val="24"/>
          <w:szCs w:val="24"/>
          <w:lang w:val="es-MX"/>
        </w:rPr>
        <w:t>México</w:t>
      </w:r>
      <w:r w:rsidRPr="007A4B5A">
        <w:rPr>
          <w:rFonts w:asciiTheme="minorHAnsi" w:hAnsiTheme="minorHAnsi" w:cstheme="minorHAnsi"/>
          <w:sz w:val="24"/>
          <w:szCs w:val="24"/>
          <w:lang w:val="es-MX"/>
        </w:rPr>
        <w:t xml:space="preserve"> / I.T</w:t>
      </w:r>
      <w:r w:rsidR="00F712D8" w:rsidRPr="007A4B5A">
        <w:rPr>
          <w:rFonts w:asciiTheme="minorHAnsi" w:hAnsiTheme="minorHAnsi" w:cstheme="minorHAnsi"/>
          <w:sz w:val="24"/>
          <w:szCs w:val="24"/>
          <w:lang w:val="es-MX"/>
        </w:rPr>
        <w:t xml:space="preserve">. De </w:t>
      </w:r>
      <w:r w:rsidR="009E49A6" w:rsidRPr="007A4B5A">
        <w:rPr>
          <w:rFonts w:asciiTheme="minorHAnsi" w:hAnsiTheme="minorHAnsi" w:cstheme="minorHAnsi"/>
          <w:sz w:val="24"/>
          <w:szCs w:val="24"/>
          <w:lang w:val="es-MX"/>
        </w:rPr>
        <w:t>Cd. Juárez</w:t>
      </w:r>
    </w:p>
    <w:p w14:paraId="0D295826" w14:textId="20516547" w:rsidR="00CA1388" w:rsidRPr="007A4B5A" w:rsidRDefault="001E51D5" w:rsidP="007A4B5A">
      <w:pPr>
        <w:jc w:val="right"/>
        <w:rPr>
          <w:rFonts w:asciiTheme="minorHAnsi" w:hAnsiTheme="minorHAnsi" w:cstheme="minorHAnsi"/>
          <w:color w:val="FF0000"/>
          <w:sz w:val="24"/>
          <w:szCs w:val="24"/>
          <w:lang w:val="es-MX"/>
        </w:rPr>
      </w:pPr>
      <w:hyperlink r:id="rId8" w:history="1">
        <w:r w:rsidRPr="007A4B5A">
          <w:rPr>
            <w:rFonts w:asciiTheme="minorHAnsi" w:hAnsiTheme="minorHAnsi" w:cstheme="minorHAnsi"/>
            <w:color w:val="FF0000"/>
            <w:sz w:val="24"/>
            <w:szCs w:val="24"/>
            <w:lang w:val="es-MX"/>
          </w:rPr>
          <w:t>Jorge.ps@cdjunm.mx</w:t>
        </w:r>
      </w:hyperlink>
    </w:p>
    <w:p w14:paraId="1DB45751" w14:textId="5796B12E" w:rsidR="001E51D5" w:rsidRPr="007A4B5A" w:rsidRDefault="001E51D5" w:rsidP="007A4B5A">
      <w:pPr>
        <w:jc w:val="right"/>
        <w:rPr>
          <w:rFonts w:asciiTheme="minorHAnsi" w:hAnsiTheme="minorHAnsi" w:cstheme="minorHAnsi"/>
          <w:sz w:val="24"/>
          <w:szCs w:val="24"/>
          <w:lang w:val="es-MX"/>
        </w:rPr>
      </w:pPr>
      <w:r w:rsidRPr="007A4B5A">
        <w:rPr>
          <w:rFonts w:asciiTheme="minorHAnsi" w:hAnsiTheme="minorHAnsi" w:cstheme="minorHAnsi"/>
          <w:sz w:val="24"/>
          <w:szCs w:val="24"/>
          <w:lang w:val="es-MX"/>
        </w:rPr>
        <w:t>https://orcid.org/0000-0001-9614-2764</w:t>
      </w:r>
    </w:p>
    <w:p w14:paraId="6B49420B" w14:textId="77777777" w:rsidR="001E51D5" w:rsidRPr="007A4B5A" w:rsidRDefault="001E51D5" w:rsidP="007A4B5A">
      <w:pPr>
        <w:jc w:val="right"/>
        <w:rPr>
          <w:rFonts w:asciiTheme="minorHAnsi" w:hAnsiTheme="minorHAnsi" w:cstheme="minorHAnsi"/>
          <w:color w:val="FF0000"/>
          <w:sz w:val="24"/>
          <w:szCs w:val="24"/>
          <w:lang w:val="es-MX"/>
        </w:rPr>
      </w:pPr>
    </w:p>
    <w:p w14:paraId="5C44B042" w14:textId="4669C79E" w:rsidR="001E51D5" w:rsidRPr="007A4B5A" w:rsidRDefault="0034305B" w:rsidP="007A4B5A">
      <w:pPr>
        <w:jc w:val="right"/>
        <w:rPr>
          <w:rFonts w:asciiTheme="minorHAnsi" w:hAnsiTheme="minorHAnsi" w:cstheme="minorHAnsi"/>
          <w:b/>
          <w:bCs/>
          <w:sz w:val="24"/>
          <w:szCs w:val="24"/>
          <w:lang w:val="es-MX"/>
        </w:rPr>
      </w:pPr>
      <w:r w:rsidRPr="007A4B5A">
        <w:rPr>
          <w:rFonts w:asciiTheme="minorHAnsi" w:hAnsiTheme="minorHAnsi" w:cstheme="minorHAnsi"/>
          <w:b/>
          <w:bCs/>
          <w:sz w:val="24"/>
          <w:szCs w:val="24"/>
          <w:lang w:val="es-MX"/>
        </w:rPr>
        <w:t>Manuel Arnoldo Rodríguez Medina</w:t>
      </w:r>
    </w:p>
    <w:p w14:paraId="522AB78E" w14:textId="77777777" w:rsidR="001E51D5" w:rsidRPr="007A4B5A" w:rsidRDefault="001E51D5" w:rsidP="007A4B5A">
      <w:pPr>
        <w:jc w:val="right"/>
        <w:rPr>
          <w:rFonts w:asciiTheme="minorHAnsi" w:hAnsiTheme="minorHAnsi" w:cstheme="minorHAnsi"/>
          <w:sz w:val="24"/>
          <w:szCs w:val="24"/>
          <w:lang w:val="es-MX"/>
        </w:rPr>
      </w:pPr>
      <w:r w:rsidRPr="007A4B5A">
        <w:rPr>
          <w:rFonts w:asciiTheme="minorHAnsi" w:hAnsiTheme="minorHAnsi" w:cstheme="minorHAnsi"/>
          <w:sz w:val="24"/>
          <w:szCs w:val="24"/>
          <w:lang w:val="es-MX"/>
        </w:rPr>
        <w:t>Tecnológico Nacional de México / I.T. De Cd. Juárez</w:t>
      </w:r>
    </w:p>
    <w:p w14:paraId="4BD0ABC9" w14:textId="20B2AB33" w:rsidR="001E51D5" w:rsidRPr="007A4B5A" w:rsidRDefault="00EB22E5" w:rsidP="007A4B5A">
      <w:pPr>
        <w:jc w:val="right"/>
        <w:rPr>
          <w:rFonts w:asciiTheme="minorHAnsi" w:hAnsiTheme="minorHAnsi" w:cstheme="minorHAnsi"/>
          <w:color w:val="FF0000"/>
          <w:sz w:val="24"/>
          <w:szCs w:val="24"/>
          <w:lang w:val="es-MX"/>
        </w:rPr>
      </w:pPr>
      <w:r w:rsidRPr="007A4B5A">
        <w:rPr>
          <w:rFonts w:asciiTheme="minorHAnsi" w:hAnsiTheme="minorHAnsi" w:cstheme="minorHAnsi"/>
          <w:color w:val="FF0000"/>
          <w:sz w:val="24"/>
          <w:szCs w:val="24"/>
          <w:lang w:val="es-MX"/>
        </w:rPr>
        <w:t>manuel_rodriguez_itcj@yahoo.com</w:t>
      </w:r>
    </w:p>
    <w:p w14:paraId="1F5B18C3" w14:textId="5108FDFF" w:rsidR="001E51D5" w:rsidRPr="007A4B5A" w:rsidRDefault="001E51D5" w:rsidP="007A4B5A">
      <w:pPr>
        <w:jc w:val="right"/>
        <w:rPr>
          <w:rFonts w:asciiTheme="minorHAnsi" w:hAnsiTheme="minorHAnsi" w:cstheme="minorHAnsi"/>
          <w:sz w:val="24"/>
          <w:szCs w:val="24"/>
          <w:lang w:val="es-MX"/>
        </w:rPr>
      </w:pPr>
      <w:r w:rsidRPr="007A4B5A">
        <w:rPr>
          <w:rFonts w:asciiTheme="minorHAnsi" w:hAnsiTheme="minorHAnsi" w:cstheme="minorHAnsi"/>
          <w:sz w:val="24"/>
          <w:szCs w:val="24"/>
          <w:lang w:val="es-MX"/>
        </w:rPr>
        <w:t>https://orcid.org/0000-000</w:t>
      </w:r>
      <w:r w:rsidR="00EB22E5" w:rsidRPr="007A4B5A">
        <w:rPr>
          <w:rFonts w:asciiTheme="minorHAnsi" w:hAnsiTheme="minorHAnsi" w:cstheme="minorHAnsi"/>
          <w:sz w:val="24"/>
          <w:szCs w:val="24"/>
          <w:lang w:val="es-MX"/>
        </w:rPr>
        <w:t>3</w:t>
      </w:r>
      <w:r w:rsidRPr="007A4B5A">
        <w:rPr>
          <w:rFonts w:asciiTheme="minorHAnsi" w:hAnsiTheme="minorHAnsi" w:cstheme="minorHAnsi"/>
          <w:sz w:val="24"/>
          <w:szCs w:val="24"/>
          <w:lang w:val="es-MX"/>
        </w:rPr>
        <w:t>-</w:t>
      </w:r>
      <w:r w:rsidR="00280BA1" w:rsidRPr="007A4B5A">
        <w:rPr>
          <w:rFonts w:asciiTheme="minorHAnsi" w:hAnsiTheme="minorHAnsi" w:cstheme="minorHAnsi"/>
          <w:sz w:val="24"/>
          <w:szCs w:val="24"/>
          <w:lang w:val="es-MX"/>
        </w:rPr>
        <w:t>1676-0664</w:t>
      </w:r>
    </w:p>
    <w:p w14:paraId="17BD8284" w14:textId="77777777" w:rsidR="001E51D5" w:rsidRPr="007A4B5A" w:rsidRDefault="001E51D5" w:rsidP="007A4B5A">
      <w:pPr>
        <w:jc w:val="right"/>
        <w:rPr>
          <w:rFonts w:asciiTheme="minorHAnsi" w:hAnsiTheme="minorHAnsi" w:cstheme="minorHAnsi"/>
          <w:color w:val="FF0000"/>
          <w:sz w:val="24"/>
          <w:szCs w:val="24"/>
          <w:lang w:val="es-MX"/>
        </w:rPr>
      </w:pPr>
    </w:p>
    <w:p w14:paraId="66BDF5DE" w14:textId="667B4881" w:rsidR="00280BA1" w:rsidRPr="007A4B5A" w:rsidRDefault="008B162B" w:rsidP="007A4B5A">
      <w:pPr>
        <w:jc w:val="right"/>
        <w:rPr>
          <w:rFonts w:asciiTheme="minorHAnsi" w:hAnsiTheme="minorHAnsi" w:cstheme="minorHAnsi"/>
          <w:b/>
          <w:bCs/>
          <w:sz w:val="24"/>
          <w:szCs w:val="24"/>
          <w:lang w:val="es-MX"/>
        </w:rPr>
      </w:pPr>
      <w:r w:rsidRPr="007A4B5A">
        <w:rPr>
          <w:rFonts w:asciiTheme="minorHAnsi" w:hAnsiTheme="minorHAnsi" w:cstheme="minorHAnsi"/>
          <w:b/>
          <w:bCs/>
          <w:sz w:val="24"/>
          <w:szCs w:val="24"/>
          <w:lang w:val="es-MX"/>
        </w:rPr>
        <w:t>Adán</w:t>
      </w:r>
      <w:r w:rsidR="00280BA1" w:rsidRPr="007A4B5A">
        <w:rPr>
          <w:rFonts w:asciiTheme="minorHAnsi" w:hAnsiTheme="minorHAnsi" w:cstheme="minorHAnsi"/>
          <w:b/>
          <w:bCs/>
          <w:sz w:val="24"/>
          <w:szCs w:val="24"/>
          <w:lang w:val="es-MX"/>
        </w:rPr>
        <w:t xml:space="preserve"> </w:t>
      </w:r>
      <w:r w:rsidRPr="007A4B5A">
        <w:rPr>
          <w:rFonts w:asciiTheme="minorHAnsi" w:hAnsiTheme="minorHAnsi" w:cstheme="minorHAnsi"/>
          <w:b/>
          <w:bCs/>
          <w:sz w:val="24"/>
          <w:szCs w:val="24"/>
          <w:lang w:val="es-MX"/>
        </w:rPr>
        <w:t>Valles Chávez</w:t>
      </w:r>
    </w:p>
    <w:p w14:paraId="208E33B8" w14:textId="77777777" w:rsidR="00280BA1" w:rsidRPr="007A4B5A" w:rsidRDefault="00280BA1" w:rsidP="007A4B5A">
      <w:pPr>
        <w:jc w:val="right"/>
        <w:rPr>
          <w:rFonts w:asciiTheme="minorHAnsi" w:hAnsiTheme="minorHAnsi" w:cstheme="minorHAnsi"/>
          <w:sz w:val="24"/>
          <w:szCs w:val="24"/>
          <w:lang w:val="es-MX"/>
        </w:rPr>
      </w:pPr>
      <w:r w:rsidRPr="007A4B5A">
        <w:rPr>
          <w:rFonts w:asciiTheme="minorHAnsi" w:hAnsiTheme="minorHAnsi" w:cstheme="minorHAnsi"/>
          <w:sz w:val="24"/>
          <w:szCs w:val="24"/>
          <w:lang w:val="es-MX"/>
        </w:rPr>
        <w:t>Tecnológico Nacional de México / I.T. De Cd. Juárez</w:t>
      </w:r>
    </w:p>
    <w:p w14:paraId="0A62ED2B" w14:textId="1D011A36" w:rsidR="00280BA1" w:rsidRPr="007A4B5A" w:rsidRDefault="008B162B" w:rsidP="007A4B5A">
      <w:pPr>
        <w:jc w:val="right"/>
        <w:rPr>
          <w:rFonts w:asciiTheme="minorHAnsi" w:hAnsiTheme="minorHAnsi" w:cstheme="minorHAnsi"/>
          <w:color w:val="FF0000"/>
          <w:sz w:val="24"/>
          <w:szCs w:val="24"/>
          <w:lang w:val="es-MX"/>
        </w:rPr>
      </w:pPr>
      <w:r w:rsidRPr="007A4B5A">
        <w:rPr>
          <w:rFonts w:asciiTheme="minorHAnsi" w:hAnsiTheme="minorHAnsi" w:cstheme="minorHAnsi"/>
          <w:color w:val="FF0000"/>
          <w:sz w:val="24"/>
          <w:szCs w:val="24"/>
          <w:lang w:val="es-MX"/>
        </w:rPr>
        <w:t>avalles@itcj.edu.mx</w:t>
      </w:r>
    </w:p>
    <w:p w14:paraId="10313D80" w14:textId="5DE6E9F3" w:rsidR="00280BA1" w:rsidRPr="007A4B5A" w:rsidRDefault="00280BA1" w:rsidP="007A4B5A">
      <w:pPr>
        <w:jc w:val="right"/>
        <w:rPr>
          <w:rFonts w:asciiTheme="minorHAnsi" w:hAnsiTheme="minorHAnsi" w:cstheme="minorHAnsi"/>
          <w:sz w:val="24"/>
          <w:szCs w:val="24"/>
          <w:lang w:val="es-MX"/>
        </w:rPr>
      </w:pPr>
      <w:r w:rsidRPr="007A4B5A">
        <w:rPr>
          <w:rFonts w:asciiTheme="minorHAnsi" w:hAnsiTheme="minorHAnsi" w:cstheme="minorHAnsi"/>
          <w:sz w:val="24"/>
          <w:szCs w:val="24"/>
          <w:lang w:val="es-MX"/>
        </w:rPr>
        <w:t>https://orcid.org/0000-000</w:t>
      </w:r>
      <w:r w:rsidR="00DF02C6" w:rsidRPr="007A4B5A">
        <w:rPr>
          <w:rFonts w:asciiTheme="minorHAnsi" w:hAnsiTheme="minorHAnsi" w:cstheme="minorHAnsi"/>
          <w:sz w:val="24"/>
          <w:szCs w:val="24"/>
          <w:lang w:val="es-MX"/>
        </w:rPr>
        <w:t>2</w:t>
      </w:r>
      <w:r w:rsidRPr="007A4B5A">
        <w:rPr>
          <w:rFonts w:asciiTheme="minorHAnsi" w:hAnsiTheme="minorHAnsi" w:cstheme="minorHAnsi"/>
          <w:sz w:val="24"/>
          <w:szCs w:val="24"/>
          <w:lang w:val="es-MX"/>
        </w:rPr>
        <w:t>-</w:t>
      </w:r>
      <w:r w:rsidR="00DF02C6" w:rsidRPr="007A4B5A">
        <w:rPr>
          <w:rFonts w:asciiTheme="minorHAnsi" w:hAnsiTheme="minorHAnsi" w:cstheme="minorHAnsi"/>
          <w:sz w:val="24"/>
          <w:szCs w:val="24"/>
          <w:lang w:val="es-MX"/>
        </w:rPr>
        <w:t>6559-0123</w:t>
      </w:r>
    </w:p>
    <w:p w14:paraId="671B4E1D" w14:textId="3767EC0A" w:rsidR="00BA5847" w:rsidRPr="007A4B5A" w:rsidRDefault="00BA5847" w:rsidP="00BA5847">
      <w:pPr>
        <w:spacing w:line="276" w:lineRule="auto"/>
        <w:rPr>
          <w:rFonts w:asciiTheme="minorHAnsi" w:hAnsiTheme="minorHAnsi" w:cstheme="minorHAnsi"/>
          <w:b/>
          <w:bCs/>
          <w:sz w:val="24"/>
          <w:szCs w:val="24"/>
          <w:lang w:val="es-MX"/>
        </w:rPr>
      </w:pPr>
    </w:p>
    <w:p w14:paraId="4ADFAF49" w14:textId="77777777" w:rsidR="006730A0" w:rsidRPr="007A4B5A" w:rsidRDefault="006730A0" w:rsidP="006730A0">
      <w:pPr>
        <w:rPr>
          <w:rFonts w:asciiTheme="minorHAnsi" w:hAnsiTheme="minorHAnsi" w:cstheme="minorHAnsi"/>
          <w:sz w:val="24"/>
          <w:szCs w:val="24"/>
          <w:lang w:val="es-MX"/>
        </w:rPr>
      </w:pPr>
    </w:p>
    <w:p w14:paraId="2E94F335" w14:textId="77777777" w:rsidR="00AE6F68" w:rsidRPr="007A4B5A" w:rsidRDefault="00AE6F68" w:rsidP="007A4B5A">
      <w:pPr>
        <w:pStyle w:val="Abstract"/>
        <w:ind w:firstLine="0"/>
        <w:jc w:val="right"/>
        <w:rPr>
          <w:rFonts w:asciiTheme="minorHAnsi" w:hAnsiTheme="minorHAnsi" w:cstheme="minorHAnsi"/>
          <w:b w:val="0"/>
          <w:bCs w:val="0"/>
          <w:sz w:val="24"/>
          <w:szCs w:val="24"/>
          <w:lang w:val="es-CL"/>
        </w:rPr>
      </w:pPr>
    </w:p>
    <w:p w14:paraId="65960138" w14:textId="7AA5B17A" w:rsidR="007F6EBB" w:rsidRPr="007A4B5A" w:rsidRDefault="00AE6F68" w:rsidP="007A4B5A">
      <w:pPr>
        <w:pStyle w:val="Abstract"/>
        <w:ind w:firstLine="0"/>
        <w:jc w:val="right"/>
        <w:rPr>
          <w:rFonts w:asciiTheme="minorHAnsi" w:hAnsiTheme="minorHAnsi" w:cstheme="minorHAnsi"/>
          <w:b w:val="0"/>
          <w:bCs w:val="0"/>
          <w:sz w:val="24"/>
          <w:szCs w:val="24"/>
          <w:lang w:val="es-CL"/>
        </w:rPr>
      </w:pPr>
      <w:r w:rsidRPr="007A4B5A">
        <w:rPr>
          <w:rFonts w:asciiTheme="minorHAnsi" w:hAnsiTheme="minorHAnsi" w:cstheme="minorHAnsi"/>
          <w:b w:val="0"/>
          <w:bCs w:val="0"/>
          <w:sz w:val="24"/>
          <w:szCs w:val="24"/>
          <w:lang w:val="es-CL"/>
        </w:rPr>
        <w:t xml:space="preserve">Una inversión en conocimiento siempre paga con los mejores intereses </w:t>
      </w:r>
    </w:p>
    <w:p w14:paraId="7C80128C" w14:textId="2F696DCA" w:rsidR="00AE6F68" w:rsidRPr="007A4B5A" w:rsidRDefault="00B5683E" w:rsidP="007A4B5A">
      <w:pPr>
        <w:pStyle w:val="Abstract"/>
        <w:ind w:firstLine="0"/>
        <w:jc w:val="right"/>
        <w:rPr>
          <w:rFonts w:asciiTheme="minorHAnsi" w:hAnsiTheme="minorHAnsi" w:cstheme="minorHAnsi"/>
          <w:sz w:val="24"/>
          <w:szCs w:val="24"/>
          <w:lang w:val="es-CL"/>
        </w:rPr>
      </w:pPr>
      <w:r w:rsidRPr="007A4B5A">
        <w:rPr>
          <w:rFonts w:asciiTheme="minorHAnsi" w:hAnsiTheme="minorHAnsi" w:cstheme="minorHAnsi"/>
          <w:sz w:val="24"/>
          <w:szCs w:val="24"/>
          <w:lang w:val="es-CL"/>
        </w:rPr>
        <w:t>Benjamín</w:t>
      </w:r>
      <w:r w:rsidR="00AE6F68" w:rsidRPr="007A4B5A">
        <w:rPr>
          <w:rFonts w:asciiTheme="minorHAnsi" w:hAnsiTheme="minorHAnsi" w:cstheme="minorHAnsi"/>
          <w:sz w:val="24"/>
          <w:szCs w:val="24"/>
          <w:lang w:val="es-CL"/>
        </w:rPr>
        <w:t xml:space="preserve"> Franklin</w:t>
      </w:r>
    </w:p>
    <w:p w14:paraId="5E209697" w14:textId="77777777" w:rsidR="007F6EBB" w:rsidRPr="007A4B5A" w:rsidRDefault="007F6EBB" w:rsidP="007A4B5A">
      <w:pPr>
        <w:pStyle w:val="Abstract"/>
        <w:spacing w:before="0" w:line="276" w:lineRule="auto"/>
        <w:ind w:firstLine="0"/>
        <w:rPr>
          <w:rFonts w:asciiTheme="minorHAnsi" w:hAnsiTheme="minorHAnsi" w:cstheme="minorHAnsi"/>
          <w:b w:val="0"/>
          <w:bCs w:val="0"/>
          <w:sz w:val="24"/>
          <w:szCs w:val="24"/>
          <w:lang w:val="es-CL"/>
        </w:rPr>
      </w:pPr>
    </w:p>
    <w:p w14:paraId="45BA0C78" w14:textId="77777777" w:rsidR="007A4B5A" w:rsidRDefault="007A4B5A" w:rsidP="007A4B5A">
      <w:pPr>
        <w:pStyle w:val="Abstract"/>
        <w:spacing w:before="0" w:line="276" w:lineRule="auto"/>
        <w:ind w:firstLine="0"/>
        <w:rPr>
          <w:rFonts w:asciiTheme="minorHAnsi" w:hAnsiTheme="minorHAnsi" w:cstheme="minorHAnsi"/>
          <w:sz w:val="24"/>
          <w:szCs w:val="24"/>
          <w:lang w:val="es-CL"/>
        </w:rPr>
      </w:pPr>
    </w:p>
    <w:p w14:paraId="1E710791" w14:textId="41968005" w:rsidR="007A4B5A" w:rsidRPr="007A4B5A" w:rsidRDefault="007A4B5A" w:rsidP="007A4B5A">
      <w:pPr>
        <w:pStyle w:val="Abstract"/>
        <w:spacing w:before="0" w:line="276" w:lineRule="auto"/>
        <w:ind w:firstLine="0"/>
        <w:rPr>
          <w:rFonts w:asciiTheme="minorHAnsi" w:hAnsiTheme="minorHAnsi" w:cstheme="minorHAnsi"/>
          <w:b w:val="0"/>
          <w:bCs w:val="0"/>
          <w:sz w:val="24"/>
          <w:szCs w:val="24"/>
          <w:lang w:val="es-CL"/>
        </w:rPr>
      </w:pPr>
      <w:r w:rsidRPr="007A4B5A">
        <w:rPr>
          <w:rFonts w:asciiTheme="minorHAnsi" w:hAnsiTheme="minorHAnsi" w:cstheme="minorHAnsi"/>
          <w:sz w:val="24"/>
          <w:szCs w:val="24"/>
          <w:lang w:val="es-CL"/>
        </w:rPr>
        <w:t>Resumen</w:t>
      </w:r>
    </w:p>
    <w:p w14:paraId="1C50BC73" w14:textId="2ADB9770" w:rsidR="00311844" w:rsidRPr="007A4B5A" w:rsidRDefault="006B45A5" w:rsidP="007A4B5A">
      <w:pPr>
        <w:pStyle w:val="Abstract"/>
        <w:spacing w:before="0" w:line="276" w:lineRule="auto"/>
        <w:ind w:firstLine="0"/>
        <w:rPr>
          <w:rFonts w:asciiTheme="minorHAnsi" w:hAnsiTheme="minorHAnsi" w:cstheme="minorHAnsi"/>
          <w:sz w:val="24"/>
          <w:szCs w:val="24"/>
          <w:lang w:val="es-CL"/>
        </w:rPr>
      </w:pPr>
      <w:r w:rsidRPr="007A4B5A">
        <w:rPr>
          <w:rFonts w:asciiTheme="minorHAnsi" w:hAnsiTheme="minorHAnsi" w:cstheme="minorHAnsi"/>
          <w:b w:val="0"/>
          <w:bCs w:val="0"/>
          <w:sz w:val="24"/>
          <w:szCs w:val="24"/>
          <w:lang w:val="es-CL"/>
        </w:rPr>
        <w:t xml:space="preserve">En la actualidad, </w:t>
      </w:r>
      <w:r w:rsidR="008A4282" w:rsidRPr="007A4B5A">
        <w:rPr>
          <w:rFonts w:asciiTheme="minorHAnsi" w:hAnsiTheme="minorHAnsi" w:cstheme="minorHAnsi"/>
          <w:b w:val="0"/>
          <w:bCs w:val="0"/>
          <w:sz w:val="24"/>
          <w:szCs w:val="24"/>
          <w:lang w:val="es-CL"/>
        </w:rPr>
        <w:t>e</w:t>
      </w:r>
      <w:r w:rsidR="000C6375" w:rsidRPr="007A4B5A">
        <w:rPr>
          <w:rFonts w:asciiTheme="minorHAnsi" w:hAnsiTheme="minorHAnsi" w:cstheme="minorHAnsi"/>
          <w:b w:val="0"/>
          <w:bCs w:val="0"/>
          <w:sz w:val="24"/>
          <w:szCs w:val="24"/>
          <w:lang w:val="es-CL"/>
        </w:rPr>
        <w:t>l conocimiento de</w:t>
      </w:r>
      <w:r w:rsidR="000F06FC" w:rsidRPr="007A4B5A">
        <w:rPr>
          <w:rFonts w:asciiTheme="minorHAnsi" w:hAnsiTheme="minorHAnsi" w:cstheme="minorHAnsi"/>
          <w:b w:val="0"/>
          <w:bCs w:val="0"/>
          <w:sz w:val="24"/>
          <w:szCs w:val="24"/>
          <w:lang w:val="es-CL"/>
        </w:rPr>
        <w:t xml:space="preserve"> las</w:t>
      </w:r>
      <w:r w:rsidRPr="007A4B5A">
        <w:rPr>
          <w:rFonts w:asciiTheme="minorHAnsi" w:hAnsiTheme="minorHAnsi" w:cstheme="minorHAnsi"/>
          <w:b w:val="0"/>
          <w:bCs w:val="0"/>
          <w:sz w:val="24"/>
          <w:szCs w:val="24"/>
          <w:lang w:val="es-CL"/>
        </w:rPr>
        <w:t xml:space="preserve"> técnicas de mejora de la </w:t>
      </w:r>
      <w:r w:rsidR="00BC5991" w:rsidRPr="007A4B5A">
        <w:rPr>
          <w:rFonts w:asciiTheme="minorHAnsi" w:hAnsiTheme="minorHAnsi" w:cstheme="minorHAnsi"/>
          <w:b w:val="0"/>
          <w:bCs w:val="0"/>
          <w:sz w:val="24"/>
          <w:szCs w:val="24"/>
          <w:lang w:val="es-CL"/>
        </w:rPr>
        <w:t>calidad</w:t>
      </w:r>
      <w:r w:rsidR="000C6375" w:rsidRPr="007A4B5A">
        <w:rPr>
          <w:rFonts w:asciiTheme="minorHAnsi" w:hAnsiTheme="minorHAnsi" w:cstheme="minorHAnsi"/>
          <w:b w:val="0"/>
          <w:bCs w:val="0"/>
          <w:sz w:val="24"/>
          <w:szCs w:val="24"/>
          <w:lang w:val="es-CL"/>
        </w:rPr>
        <w:t xml:space="preserve"> contribuye </w:t>
      </w:r>
      <w:r w:rsidR="00BC5991" w:rsidRPr="007A4B5A">
        <w:rPr>
          <w:rFonts w:asciiTheme="minorHAnsi" w:hAnsiTheme="minorHAnsi" w:cstheme="minorHAnsi"/>
          <w:b w:val="0"/>
          <w:bCs w:val="0"/>
          <w:sz w:val="24"/>
          <w:szCs w:val="24"/>
          <w:lang w:val="es-CL"/>
        </w:rPr>
        <w:t>en</w:t>
      </w:r>
      <w:r w:rsidR="000C6375" w:rsidRPr="007A4B5A">
        <w:rPr>
          <w:rFonts w:asciiTheme="minorHAnsi" w:hAnsiTheme="minorHAnsi" w:cstheme="minorHAnsi"/>
          <w:b w:val="0"/>
          <w:bCs w:val="0"/>
          <w:sz w:val="24"/>
          <w:szCs w:val="24"/>
          <w:lang w:val="es-CL"/>
        </w:rPr>
        <w:t xml:space="preserve"> las empresas a mejorar los indicadores de desempeño de los procesos productivos y de servicios</w:t>
      </w:r>
      <w:r w:rsidR="00D1537D" w:rsidRPr="007A4B5A">
        <w:rPr>
          <w:rFonts w:asciiTheme="minorHAnsi" w:hAnsiTheme="minorHAnsi" w:cstheme="minorHAnsi"/>
          <w:b w:val="0"/>
          <w:bCs w:val="0"/>
          <w:sz w:val="24"/>
          <w:szCs w:val="24"/>
          <w:lang w:val="es-CL"/>
        </w:rPr>
        <w:t>, pero u</w:t>
      </w:r>
      <w:r w:rsidR="00C032E3" w:rsidRPr="007A4B5A">
        <w:rPr>
          <w:rFonts w:asciiTheme="minorHAnsi" w:hAnsiTheme="minorHAnsi" w:cstheme="minorHAnsi"/>
          <w:b w:val="0"/>
          <w:bCs w:val="0"/>
          <w:sz w:val="24"/>
          <w:szCs w:val="24"/>
          <w:lang w:val="es-CL"/>
        </w:rPr>
        <w:t xml:space="preserve">na </w:t>
      </w:r>
      <w:r w:rsidR="003256CE" w:rsidRPr="007A4B5A">
        <w:rPr>
          <w:rFonts w:asciiTheme="minorHAnsi" w:hAnsiTheme="minorHAnsi" w:cstheme="minorHAnsi"/>
          <w:b w:val="0"/>
          <w:bCs w:val="0"/>
          <w:sz w:val="24"/>
          <w:szCs w:val="24"/>
          <w:lang w:val="es-CL"/>
        </w:rPr>
        <w:t>investigación preliminar de los conceptos relacionad</w:t>
      </w:r>
      <w:r w:rsidR="004D432F" w:rsidRPr="007A4B5A">
        <w:rPr>
          <w:rFonts w:asciiTheme="minorHAnsi" w:hAnsiTheme="minorHAnsi" w:cstheme="minorHAnsi"/>
          <w:b w:val="0"/>
          <w:bCs w:val="0"/>
          <w:sz w:val="24"/>
          <w:szCs w:val="24"/>
          <w:lang w:val="es-CL"/>
        </w:rPr>
        <w:t>os con el</w:t>
      </w:r>
      <w:r w:rsidR="00FF28A0" w:rsidRPr="007A4B5A">
        <w:rPr>
          <w:rFonts w:asciiTheme="minorHAnsi" w:hAnsiTheme="minorHAnsi" w:cstheme="minorHAnsi"/>
          <w:b w:val="0"/>
          <w:bCs w:val="0"/>
          <w:sz w:val="24"/>
          <w:szCs w:val="24"/>
          <w:lang w:val="es-CL"/>
        </w:rPr>
        <w:t xml:space="preserve"> problema</w:t>
      </w:r>
      <w:r w:rsidR="00C032E3" w:rsidRPr="007A4B5A">
        <w:rPr>
          <w:rFonts w:asciiTheme="minorHAnsi" w:hAnsiTheme="minorHAnsi" w:cstheme="minorHAnsi"/>
          <w:b w:val="0"/>
          <w:bCs w:val="0"/>
          <w:sz w:val="24"/>
          <w:szCs w:val="24"/>
          <w:lang w:val="es-CL"/>
        </w:rPr>
        <w:t xml:space="preserve"> que se </w:t>
      </w:r>
      <w:r w:rsidR="00FF28A0" w:rsidRPr="007A4B5A">
        <w:rPr>
          <w:rFonts w:asciiTheme="minorHAnsi" w:hAnsiTheme="minorHAnsi" w:cstheme="minorHAnsi"/>
          <w:b w:val="0"/>
          <w:bCs w:val="0"/>
          <w:sz w:val="24"/>
          <w:szCs w:val="24"/>
          <w:lang w:val="es-CL"/>
        </w:rPr>
        <w:t>esté</w:t>
      </w:r>
      <w:r w:rsidR="00D5756B" w:rsidRPr="007A4B5A">
        <w:rPr>
          <w:rFonts w:asciiTheme="minorHAnsi" w:hAnsiTheme="minorHAnsi" w:cstheme="minorHAnsi"/>
          <w:b w:val="0"/>
          <w:bCs w:val="0"/>
          <w:sz w:val="24"/>
          <w:szCs w:val="24"/>
          <w:lang w:val="es-CL"/>
        </w:rPr>
        <w:t xml:space="preserve"> </w:t>
      </w:r>
      <w:r w:rsidR="004D432F" w:rsidRPr="007A4B5A">
        <w:rPr>
          <w:rFonts w:asciiTheme="minorHAnsi" w:hAnsiTheme="minorHAnsi" w:cstheme="minorHAnsi"/>
          <w:b w:val="0"/>
          <w:bCs w:val="0"/>
          <w:sz w:val="24"/>
          <w:szCs w:val="24"/>
          <w:lang w:val="es-CL"/>
        </w:rPr>
        <w:t>tratando de resolver</w:t>
      </w:r>
      <w:r w:rsidR="00D5756B" w:rsidRPr="007A4B5A">
        <w:rPr>
          <w:rFonts w:asciiTheme="minorHAnsi" w:hAnsiTheme="minorHAnsi" w:cstheme="minorHAnsi"/>
          <w:b w:val="0"/>
          <w:bCs w:val="0"/>
          <w:sz w:val="24"/>
          <w:szCs w:val="24"/>
          <w:lang w:val="es-CL"/>
        </w:rPr>
        <w:t xml:space="preserve">, ayudara al personal </w:t>
      </w:r>
      <w:r w:rsidR="00D1537D" w:rsidRPr="007A4B5A">
        <w:rPr>
          <w:rFonts w:asciiTheme="minorHAnsi" w:hAnsiTheme="minorHAnsi" w:cstheme="minorHAnsi"/>
          <w:b w:val="0"/>
          <w:bCs w:val="0"/>
          <w:sz w:val="24"/>
          <w:szCs w:val="24"/>
          <w:lang w:val="es-CL"/>
        </w:rPr>
        <w:t xml:space="preserve">a definir correctamente las </w:t>
      </w:r>
      <w:r w:rsidR="001663DE" w:rsidRPr="007A4B5A">
        <w:rPr>
          <w:rFonts w:asciiTheme="minorHAnsi" w:hAnsiTheme="minorHAnsi" w:cstheme="minorHAnsi"/>
          <w:b w:val="0"/>
          <w:bCs w:val="0"/>
          <w:sz w:val="24"/>
          <w:szCs w:val="24"/>
          <w:lang w:val="es-CL"/>
        </w:rPr>
        <w:t>estrategias en herramientas de calidad a usar, optimizando los recurs</w:t>
      </w:r>
      <w:r w:rsidR="00E7084D" w:rsidRPr="007A4B5A">
        <w:rPr>
          <w:rFonts w:asciiTheme="minorHAnsi" w:hAnsiTheme="minorHAnsi" w:cstheme="minorHAnsi"/>
          <w:b w:val="0"/>
          <w:bCs w:val="0"/>
          <w:sz w:val="24"/>
          <w:szCs w:val="24"/>
          <w:lang w:val="es-CL"/>
        </w:rPr>
        <w:t xml:space="preserve">os disponibles para la solución </w:t>
      </w:r>
      <w:r w:rsidR="003256CE" w:rsidRPr="007A4B5A">
        <w:rPr>
          <w:rFonts w:asciiTheme="minorHAnsi" w:hAnsiTheme="minorHAnsi" w:cstheme="minorHAnsi"/>
          <w:b w:val="0"/>
          <w:bCs w:val="0"/>
          <w:sz w:val="24"/>
          <w:szCs w:val="24"/>
          <w:lang w:val="es-CL"/>
        </w:rPr>
        <w:t>de este</w:t>
      </w:r>
      <w:r w:rsidR="00E7084D" w:rsidRPr="007A4B5A">
        <w:rPr>
          <w:rFonts w:asciiTheme="minorHAnsi" w:hAnsiTheme="minorHAnsi" w:cstheme="minorHAnsi"/>
          <w:b w:val="0"/>
          <w:bCs w:val="0"/>
          <w:sz w:val="24"/>
          <w:szCs w:val="24"/>
          <w:lang w:val="es-CL"/>
        </w:rPr>
        <w:t>.</w:t>
      </w:r>
    </w:p>
    <w:p w14:paraId="3A5BB830" w14:textId="0C546125" w:rsidR="00FF28A0" w:rsidRPr="007A4B5A" w:rsidRDefault="006B45A5" w:rsidP="007A4B5A">
      <w:pPr>
        <w:pStyle w:val="Abstract"/>
        <w:spacing w:before="0" w:line="276" w:lineRule="auto"/>
        <w:ind w:firstLine="0"/>
        <w:rPr>
          <w:rFonts w:asciiTheme="minorHAnsi" w:hAnsiTheme="minorHAnsi" w:cstheme="minorHAnsi"/>
          <w:b w:val="0"/>
          <w:bCs w:val="0"/>
          <w:sz w:val="24"/>
          <w:szCs w:val="24"/>
          <w:lang w:val="es-CL"/>
        </w:rPr>
      </w:pPr>
      <w:r w:rsidRPr="007A4B5A">
        <w:rPr>
          <w:rFonts w:asciiTheme="minorHAnsi" w:hAnsiTheme="minorHAnsi" w:cstheme="minorHAnsi"/>
          <w:b w:val="0"/>
          <w:bCs w:val="0"/>
          <w:sz w:val="24"/>
          <w:szCs w:val="24"/>
          <w:lang w:val="es-CL"/>
        </w:rPr>
        <w:t xml:space="preserve"> </w:t>
      </w:r>
      <w:r w:rsidR="0080511F" w:rsidRPr="007A4B5A">
        <w:rPr>
          <w:rFonts w:asciiTheme="minorHAnsi" w:hAnsiTheme="minorHAnsi" w:cstheme="minorHAnsi"/>
          <w:b w:val="0"/>
          <w:bCs w:val="0"/>
          <w:sz w:val="24"/>
          <w:szCs w:val="24"/>
          <w:lang w:val="es-CL"/>
        </w:rPr>
        <w:t xml:space="preserve">La revisión de literatura de este articulo aborda principalmente el análisis de los sistemas de medición y su validación, así también como contribuyen a confirmar que los equipos / dispositivos tienen un comportamiento estadístico de acuerdo con lo especificado en los estándares de </w:t>
      </w:r>
      <w:r w:rsidR="0080511F" w:rsidRPr="007A4B5A">
        <w:rPr>
          <w:rFonts w:asciiTheme="minorHAnsi" w:hAnsiTheme="minorHAnsi" w:cstheme="minorHAnsi"/>
          <w:b w:val="0"/>
          <w:bCs w:val="0"/>
          <w:sz w:val="24"/>
          <w:szCs w:val="24"/>
          <w:lang w:val="es-CL"/>
        </w:rPr>
        <w:lastRenderedPageBreak/>
        <w:t xml:space="preserve">aceptación de los </w:t>
      </w:r>
      <w:r w:rsidR="00321293" w:rsidRPr="007A4B5A">
        <w:rPr>
          <w:rFonts w:asciiTheme="minorHAnsi" w:hAnsiTheme="minorHAnsi" w:cstheme="minorHAnsi"/>
          <w:b w:val="0"/>
          <w:bCs w:val="0"/>
          <w:sz w:val="24"/>
          <w:szCs w:val="24"/>
          <w:lang w:val="es-CL"/>
        </w:rPr>
        <w:t>resultados.</w:t>
      </w:r>
      <w:r w:rsidR="0080511F" w:rsidRPr="007A4B5A">
        <w:rPr>
          <w:rFonts w:asciiTheme="minorHAnsi" w:hAnsiTheme="minorHAnsi" w:cstheme="minorHAnsi"/>
          <w:b w:val="0"/>
          <w:bCs w:val="0"/>
          <w:sz w:val="24"/>
          <w:szCs w:val="24"/>
          <w:lang w:val="es-CL"/>
        </w:rPr>
        <w:t xml:space="preserve">  Analizar el error introducido al sistema de medición, incluye también identificar los factores que afecten en primera instancia al desempeño del equipo. La metodología DMAIC aparece como método para identificar estos factores y a través de </w:t>
      </w:r>
      <w:r w:rsidR="00E87A55" w:rsidRPr="007A4B5A">
        <w:rPr>
          <w:rFonts w:asciiTheme="minorHAnsi" w:hAnsiTheme="minorHAnsi" w:cstheme="minorHAnsi"/>
          <w:b w:val="0"/>
          <w:bCs w:val="0"/>
          <w:sz w:val="24"/>
          <w:szCs w:val="24"/>
          <w:lang w:val="es-CL"/>
        </w:rPr>
        <w:t>esta</w:t>
      </w:r>
      <w:r w:rsidR="0080511F" w:rsidRPr="007A4B5A">
        <w:rPr>
          <w:rFonts w:asciiTheme="minorHAnsi" w:hAnsiTheme="minorHAnsi" w:cstheme="minorHAnsi"/>
          <w:b w:val="0"/>
          <w:bCs w:val="0"/>
          <w:sz w:val="24"/>
          <w:szCs w:val="24"/>
          <w:lang w:val="es-CL"/>
        </w:rPr>
        <w:t xml:space="preserve"> se busca reducir su contribución al error del equipo / dispositivo, esto con la finalidad de que él se evalué de forma correcta y consistente la medición realizada, confirmando datos que son relevantes para la toma de decisiones.</w:t>
      </w:r>
      <w:r w:rsidR="00FF28A0" w:rsidRPr="007A4B5A">
        <w:rPr>
          <w:rFonts w:asciiTheme="minorHAnsi" w:hAnsiTheme="minorHAnsi" w:cstheme="minorHAnsi"/>
          <w:b w:val="0"/>
          <w:bCs w:val="0"/>
          <w:sz w:val="24"/>
          <w:szCs w:val="24"/>
          <w:lang w:val="es-CL"/>
        </w:rPr>
        <w:t xml:space="preserve"> </w:t>
      </w:r>
    </w:p>
    <w:p w14:paraId="3DA4100A" w14:textId="4201731F" w:rsidR="006730A0" w:rsidRPr="007A4B5A" w:rsidRDefault="006730A0" w:rsidP="007A4B5A">
      <w:pPr>
        <w:pStyle w:val="Abstract"/>
        <w:spacing w:before="0" w:line="276" w:lineRule="auto"/>
        <w:ind w:firstLine="0"/>
        <w:rPr>
          <w:rFonts w:asciiTheme="minorHAnsi" w:hAnsiTheme="minorHAnsi" w:cstheme="minorHAnsi"/>
          <w:b w:val="0"/>
          <w:bCs w:val="0"/>
          <w:color w:val="000000"/>
          <w:sz w:val="24"/>
          <w:szCs w:val="24"/>
          <w:lang w:val="es-ES"/>
        </w:rPr>
      </w:pPr>
      <w:r w:rsidRPr="007A4B5A">
        <w:rPr>
          <w:rFonts w:asciiTheme="minorHAnsi" w:hAnsiTheme="minorHAnsi" w:cstheme="minorHAnsi"/>
          <w:color w:val="000000"/>
          <w:sz w:val="24"/>
          <w:szCs w:val="24"/>
          <w:lang w:val="es-CL"/>
        </w:rPr>
        <w:t xml:space="preserve">Palabras Claves: </w:t>
      </w:r>
      <w:r w:rsidR="00180996" w:rsidRPr="007A4B5A">
        <w:rPr>
          <w:rFonts w:asciiTheme="minorHAnsi" w:hAnsiTheme="minorHAnsi" w:cstheme="minorHAnsi"/>
          <w:b w:val="0"/>
          <w:bCs w:val="0"/>
          <w:color w:val="000000"/>
          <w:sz w:val="24"/>
          <w:szCs w:val="24"/>
          <w:lang w:val="es-ES"/>
        </w:rPr>
        <w:t>Análisis</w:t>
      </w:r>
      <w:r w:rsidR="004B6482" w:rsidRPr="007A4B5A">
        <w:rPr>
          <w:rFonts w:asciiTheme="minorHAnsi" w:hAnsiTheme="minorHAnsi" w:cstheme="minorHAnsi"/>
          <w:b w:val="0"/>
          <w:bCs w:val="0"/>
          <w:color w:val="000000"/>
          <w:sz w:val="24"/>
          <w:szCs w:val="24"/>
          <w:lang w:val="es-ES"/>
        </w:rPr>
        <w:t xml:space="preserve"> de los sistemas de medición MSA, Metodología DMAIC</w:t>
      </w:r>
      <w:r w:rsidR="00EF7D94" w:rsidRPr="007A4B5A">
        <w:rPr>
          <w:rFonts w:asciiTheme="minorHAnsi" w:hAnsiTheme="minorHAnsi" w:cstheme="minorHAnsi"/>
          <w:b w:val="0"/>
          <w:bCs w:val="0"/>
          <w:color w:val="000000"/>
          <w:sz w:val="24"/>
          <w:szCs w:val="24"/>
          <w:lang w:val="es-ES"/>
        </w:rPr>
        <w:t xml:space="preserve">, </w:t>
      </w:r>
      <w:r w:rsidR="0072449A" w:rsidRPr="007A4B5A">
        <w:rPr>
          <w:rFonts w:asciiTheme="minorHAnsi" w:hAnsiTheme="minorHAnsi" w:cstheme="minorHAnsi"/>
          <w:b w:val="0"/>
          <w:bCs w:val="0"/>
          <w:color w:val="000000"/>
          <w:sz w:val="24"/>
          <w:szCs w:val="24"/>
          <w:lang w:val="es-ES"/>
        </w:rPr>
        <w:t>error de medición.</w:t>
      </w:r>
      <w:r w:rsidRPr="007A4B5A">
        <w:rPr>
          <w:rFonts w:asciiTheme="minorHAnsi" w:hAnsiTheme="minorHAnsi" w:cstheme="minorHAnsi"/>
          <w:b w:val="0"/>
          <w:bCs w:val="0"/>
          <w:color w:val="000000"/>
          <w:sz w:val="24"/>
          <w:szCs w:val="24"/>
          <w:lang w:val="es-ES"/>
        </w:rPr>
        <w:t xml:space="preserve"> </w:t>
      </w:r>
    </w:p>
    <w:p w14:paraId="26D0C11F" w14:textId="77777777" w:rsidR="005C2628" w:rsidRPr="007A4B5A" w:rsidRDefault="005C2628" w:rsidP="007A4B5A">
      <w:pPr>
        <w:spacing w:line="276" w:lineRule="auto"/>
        <w:rPr>
          <w:rFonts w:asciiTheme="minorHAnsi" w:hAnsiTheme="minorHAnsi" w:cstheme="minorHAnsi"/>
          <w:sz w:val="24"/>
          <w:szCs w:val="24"/>
          <w:lang w:val="es-ES"/>
        </w:rPr>
      </w:pPr>
    </w:p>
    <w:p w14:paraId="50B7BAEC" w14:textId="1C0CEC22" w:rsidR="00241980" w:rsidRPr="007A4B5A" w:rsidRDefault="00241980" w:rsidP="007A4B5A">
      <w:pPr>
        <w:spacing w:line="276" w:lineRule="auto"/>
        <w:jc w:val="both"/>
        <w:rPr>
          <w:rFonts w:asciiTheme="minorHAnsi" w:hAnsiTheme="minorHAnsi" w:cstheme="minorHAnsi"/>
          <w:b/>
          <w:bCs/>
          <w:color w:val="000000"/>
          <w:sz w:val="24"/>
          <w:szCs w:val="24"/>
        </w:rPr>
      </w:pPr>
      <w:r w:rsidRPr="007A4B5A">
        <w:rPr>
          <w:rFonts w:asciiTheme="minorHAnsi" w:hAnsiTheme="minorHAnsi" w:cstheme="minorHAnsi"/>
          <w:b/>
          <w:bCs/>
          <w:color w:val="000000"/>
          <w:sz w:val="24"/>
          <w:szCs w:val="24"/>
        </w:rPr>
        <w:t>Abstract</w:t>
      </w:r>
    </w:p>
    <w:p w14:paraId="796FFB37" w14:textId="5343F1D2" w:rsidR="0067611E" w:rsidRPr="007A4B5A" w:rsidRDefault="0067611E" w:rsidP="007A4B5A">
      <w:pPr>
        <w:spacing w:line="276" w:lineRule="auto"/>
        <w:jc w:val="both"/>
        <w:rPr>
          <w:rFonts w:asciiTheme="minorHAnsi" w:hAnsiTheme="minorHAnsi" w:cstheme="minorHAnsi"/>
          <w:color w:val="000000"/>
          <w:sz w:val="24"/>
          <w:szCs w:val="24"/>
        </w:rPr>
      </w:pPr>
      <w:r w:rsidRPr="007A4B5A">
        <w:rPr>
          <w:rFonts w:asciiTheme="minorHAnsi" w:hAnsiTheme="minorHAnsi" w:cstheme="minorHAnsi"/>
          <w:color w:val="000000"/>
          <w:sz w:val="24"/>
          <w:szCs w:val="24"/>
        </w:rPr>
        <w:t>Nowadays, knowledge of quality improvement techniques helps companies improve the performance indicators of production and service processes, but a preliminary investigation of the concepts related to the problem being solved will help staff to correctly define the strategies in quality tools to use, optimizing the resources available for solving it.</w:t>
      </w:r>
    </w:p>
    <w:p w14:paraId="3EE5F24F" w14:textId="4EDEF096" w:rsidR="00321293" w:rsidRPr="007A4B5A" w:rsidRDefault="00321293" w:rsidP="007A4B5A">
      <w:pPr>
        <w:spacing w:line="276" w:lineRule="auto"/>
        <w:jc w:val="both"/>
        <w:rPr>
          <w:rFonts w:asciiTheme="minorHAnsi" w:hAnsiTheme="minorHAnsi" w:cstheme="minorHAnsi"/>
          <w:color w:val="000000"/>
          <w:sz w:val="24"/>
          <w:szCs w:val="24"/>
        </w:rPr>
      </w:pPr>
      <w:r w:rsidRPr="007A4B5A">
        <w:rPr>
          <w:rFonts w:asciiTheme="minorHAnsi" w:hAnsiTheme="minorHAnsi" w:cstheme="minorHAnsi"/>
          <w:color w:val="000000"/>
          <w:sz w:val="24"/>
          <w:szCs w:val="24"/>
        </w:rPr>
        <w:t xml:space="preserve">The literature review of this article mainly addresses the analysis of measurement systems and their validation, as well as how they contribute to confirming that the equipment/devices have statistical behavior in accordance with what is specified in the results acceptance standards. Analyzing the </w:t>
      </w:r>
      <w:r w:rsidR="00B5683E" w:rsidRPr="007A4B5A">
        <w:rPr>
          <w:rFonts w:asciiTheme="minorHAnsi" w:hAnsiTheme="minorHAnsi" w:cstheme="minorHAnsi"/>
          <w:color w:val="000000"/>
          <w:sz w:val="24"/>
          <w:szCs w:val="24"/>
        </w:rPr>
        <w:t>errors</w:t>
      </w:r>
      <w:r w:rsidRPr="007A4B5A">
        <w:rPr>
          <w:rFonts w:asciiTheme="minorHAnsi" w:hAnsiTheme="minorHAnsi" w:cstheme="minorHAnsi"/>
          <w:color w:val="000000"/>
          <w:sz w:val="24"/>
          <w:szCs w:val="24"/>
        </w:rPr>
        <w:t xml:space="preserve"> introduced into the measurement system also includes identifying the factors that primarily affect the performance of the equipment. The DMAIC methodology appears as a method to identify these factors and through it seeks to reduce their contribution to the error of the equipment/device, this with the purpose of correctly and consistently evaluating the measurement carried out, confirming data that is relevant for decision making.</w:t>
      </w:r>
    </w:p>
    <w:p w14:paraId="706D8A8D" w14:textId="483EEDCC" w:rsidR="00241980" w:rsidRDefault="00B5683E" w:rsidP="007A4B5A">
      <w:pPr>
        <w:spacing w:line="276" w:lineRule="auto"/>
        <w:jc w:val="both"/>
        <w:rPr>
          <w:rFonts w:asciiTheme="minorHAnsi" w:hAnsiTheme="minorHAnsi" w:cstheme="minorHAnsi"/>
          <w:sz w:val="24"/>
          <w:szCs w:val="24"/>
        </w:rPr>
      </w:pPr>
      <w:r w:rsidRPr="007A4B5A">
        <w:rPr>
          <w:rFonts w:asciiTheme="minorHAnsi" w:hAnsiTheme="minorHAnsi" w:cstheme="minorHAnsi"/>
          <w:b/>
          <w:bCs/>
          <w:sz w:val="24"/>
          <w:szCs w:val="24"/>
        </w:rPr>
        <w:t>Keywords</w:t>
      </w:r>
      <w:r w:rsidR="00241980" w:rsidRPr="007A4B5A">
        <w:rPr>
          <w:rFonts w:asciiTheme="minorHAnsi" w:hAnsiTheme="minorHAnsi" w:cstheme="minorHAnsi"/>
          <w:sz w:val="24"/>
          <w:szCs w:val="24"/>
        </w:rPr>
        <w:t xml:space="preserve">: </w:t>
      </w:r>
      <w:r w:rsidR="00B1779B" w:rsidRPr="007A4B5A">
        <w:rPr>
          <w:rFonts w:asciiTheme="minorHAnsi" w:hAnsiTheme="minorHAnsi" w:cstheme="minorHAnsi"/>
          <w:sz w:val="24"/>
          <w:szCs w:val="24"/>
        </w:rPr>
        <w:t xml:space="preserve">Measurement Systems Analysis (MSA), DMAIC Methodology, measurement </w:t>
      </w:r>
      <w:r w:rsidR="009A1D22" w:rsidRPr="007A4B5A">
        <w:rPr>
          <w:rFonts w:asciiTheme="minorHAnsi" w:hAnsiTheme="minorHAnsi" w:cstheme="minorHAnsi"/>
          <w:sz w:val="24"/>
          <w:szCs w:val="24"/>
        </w:rPr>
        <w:t>error.</w:t>
      </w:r>
    </w:p>
    <w:p w14:paraId="12DF6F96" w14:textId="77777777" w:rsidR="007A4B5A" w:rsidRPr="007A4B5A" w:rsidRDefault="007A4B5A" w:rsidP="007A4B5A">
      <w:pPr>
        <w:spacing w:line="276" w:lineRule="auto"/>
        <w:rPr>
          <w:rFonts w:asciiTheme="minorHAnsi" w:hAnsiTheme="minorHAnsi" w:cstheme="minorHAnsi"/>
          <w:sz w:val="24"/>
          <w:szCs w:val="24"/>
        </w:rPr>
      </w:pPr>
    </w:p>
    <w:p w14:paraId="4924F0E4" w14:textId="4C6BDCFB" w:rsidR="00123E24" w:rsidRPr="007A4B5A" w:rsidRDefault="00123E24" w:rsidP="007A4B5A">
      <w:pPr>
        <w:spacing w:line="276" w:lineRule="auto"/>
        <w:jc w:val="both"/>
        <w:rPr>
          <w:rFonts w:asciiTheme="minorHAnsi" w:hAnsiTheme="minorHAnsi" w:cstheme="minorHAnsi"/>
          <w:sz w:val="24"/>
          <w:szCs w:val="24"/>
          <w:lang w:val="es-MX"/>
        </w:rPr>
      </w:pPr>
      <w:r w:rsidRPr="007A4B5A">
        <w:rPr>
          <w:rFonts w:asciiTheme="minorHAnsi" w:hAnsiTheme="minorHAnsi" w:cstheme="minorHAnsi"/>
          <w:b/>
          <w:sz w:val="24"/>
          <w:szCs w:val="24"/>
          <w:lang w:val="es-MX"/>
        </w:rPr>
        <w:t>Fecha Recepción:</w:t>
      </w:r>
      <w:r w:rsidRPr="007A4B5A">
        <w:rPr>
          <w:rFonts w:asciiTheme="minorHAnsi" w:hAnsiTheme="minorHAnsi" w:cstheme="minorHAnsi"/>
          <w:sz w:val="24"/>
          <w:szCs w:val="24"/>
          <w:lang w:val="es-MX"/>
        </w:rPr>
        <w:t xml:space="preserve"> </w:t>
      </w:r>
      <w:r w:rsidR="00086C06">
        <w:rPr>
          <w:rFonts w:asciiTheme="minorHAnsi" w:hAnsiTheme="minorHAnsi" w:cstheme="minorHAnsi"/>
          <w:sz w:val="24"/>
          <w:szCs w:val="24"/>
          <w:lang w:val="es-MX"/>
        </w:rPr>
        <w:t xml:space="preserve">mayo </w:t>
      </w:r>
      <w:r w:rsidR="00B1779B" w:rsidRPr="007A4B5A">
        <w:rPr>
          <w:rFonts w:asciiTheme="minorHAnsi" w:hAnsiTheme="minorHAnsi" w:cstheme="minorHAnsi"/>
          <w:sz w:val="24"/>
          <w:szCs w:val="24"/>
          <w:lang w:val="es-MX"/>
        </w:rPr>
        <w:t xml:space="preserve">2024 </w:t>
      </w:r>
      <w:r w:rsidR="00B1779B" w:rsidRPr="007A4B5A">
        <w:rPr>
          <w:rFonts w:asciiTheme="minorHAnsi" w:hAnsiTheme="minorHAnsi" w:cstheme="minorHAnsi"/>
          <w:sz w:val="24"/>
          <w:szCs w:val="24"/>
          <w:lang w:val="es-MX"/>
        </w:rPr>
        <w:tab/>
      </w:r>
      <w:r w:rsidR="00B1779B" w:rsidRPr="007A4B5A">
        <w:rPr>
          <w:rFonts w:asciiTheme="minorHAnsi" w:hAnsiTheme="minorHAnsi" w:cstheme="minorHAnsi"/>
          <w:sz w:val="24"/>
          <w:szCs w:val="24"/>
          <w:lang w:val="es-MX"/>
        </w:rPr>
        <w:tab/>
      </w:r>
      <w:r w:rsidR="00B1779B" w:rsidRPr="007A4B5A">
        <w:rPr>
          <w:rFonts w:asciiTheme="minorHAnsi" w:hAnsiTheme="minorHAnsi" w:cstheme="minorHAnsi"/>
          <w:sz w:val="24"/>
          <w:szCs w:val="24"/>
          <w:lang w:val="es-MX"/>
        </w:rPr>
        <w:tab/>
      </w:r>
      <w:r w:rsidR="00B1779B" w:rsidRPr="007A4B5A">
        <w:rPr>
          <w:rFonts w:asciiTheme="minorHAnsi" w:hAnsiTheme="minorHAnsi" w:cstheme="minorHAnsi"/>
          <w:sz w:val="24"/>
          <w:szCs w:val="24"/>
          <w:lang w:val="es-MX"/>
        </w:rPr>
        <w:tab/>
      </w:r>
      <w:r w:rsidRPr="007A4B5A">
        <w:rPr>
          <w:rFonts w:asciiTheme="minorHAnsi" w:hAnsiTheme="minorHAnsi" w:cstheme="minorHAnsi"/>
          <w:b/>
          <w:sz w:val="24"/>
          <w:szCs w:val="24"/>
          <w:lang w:val="es-MX"/>
        </w:rPr>
        <w:t>Fecha Aceptación:</w:t>
      </w:r>
      <w:r w:rsidRPr="007A4B5A">
        <w:rPr>
          <w:rFonts w:asciiTheme="minorHAnsi" w:hAnsiTheme="minorHAnsi" w:cstheme="minorHAnsi"/>
          <w:sz w:val="24"/>
          <w:szCs w:val="24"/>
          <w:lang w:val="es-MX"/>
        </w:rPr>
        <w:t xml:space="preserve"> </w:t>
      </w:r>
      <w:r w:rsidR="00086C06">
        <w:rPr>
          <w:rFonts w:asciiTheme="minorHAnsi" w:hAnsiTheme="minorHAnsi" w:cstheme="minorHAnsi"/>
          <w:sz w:val="24"/>
          <w:szCs w:val="24"/>
          <w:lang w:val="es-MX"/>
        </w:rPr>
        <w:t>octubre 2024</w:t>
      </w:r>
    </w:p>
    <w:p w14:paraId="293A374B" w14:textId="77777777" w:rsidR="00123E24" w:rsidRPr="007A4B5A" w:rsidRDefault="00000000" w:rsidP="007A4B5A">
      <w:pPr>
        <w:spacing w:line="276" w:lineRule="auto"/>
        <w:jc w:val="both"/>
        <w:rPr>
          <w:rFonts w:asciiTheme="minorHAnsi" w:hAnsiTheme="minorHAnsi" w:cstheme="minorHAnsi"/>
          <w:sz w:val="24"/>
          <w:szCs w:val="24"/>
        </w:rPr>
      </w:pPr>
      <w:r w:rsidRPr="007A4B5A">
        <w:rPr>
          <w:rFonts w:asciiTheme="minorHAnsi" w:hAnsiTheme="minorHAnsi" w:cstheme="minorHAnsi"/>
          <w:noProof/>
          <w:sz w:val="24"/>
          <w:szCs w:val="24"/>
        </w:rPr>
        <w:pict w14:anchorId="29F8CEDE">
          <v:rect id="_x0000_i1025" style="width:441.9pt;height:1pt" o:hralign="center" o:hrstd="t" o:hr="t" fillcolor="#a0a0a0" stroked="f"/>
        </w:pict>
      </w:r>
    </w:p>
    <w:p w14:paraId="15D2ED07" w14:textId="77777777" w:rsidR="007A4B5A" w:rsidRDefault="007A4B5A" w:rsidP="007A4B5A">
      <w:pPr>
        <w:spacing w:line="276" w:lineRule="auto"/>
        <w:jc w:val="center"/>
        <w:rPr>
          <w:rFonts w:asciiTheme="minorHAnsi" w:hAnsiTheme="minorHAnsi" w:cstheme="minorHAnsi"/>
          <w:b/>
          <w:bCs/>
          <w:color w:val="000000"/>
          <w:sz w:val="24"/>
          <w:szCs w:val="24"/>
          <w:lang w:val="es-ES" w:eastAsia="es-ES"/>
        </w:rPr>
      </w:pPr>
      <w:bookmarkStart w:id="0" w:name="_Toc168674802"/>
    </w:p>
    <w:p w14:paraId="1B8F0D3B" w14:textId="0D7D2A78" w:rsidR="001B14F1" w:rsidRPr="007A4B5A" w:rsidRDefault="001B14F1" w:rsidP="007A4B5A">
      <w:pPr>
        <w:spacing w:line="276" w:lineRule="auto"/>
        <w:jc w:val="center"/>
        <w:rPr>
          <w:rFonts w:asciiTheme="minorHAnsi" w:hAnsiTheme="minorHAnsi" w:cstheme="minorHAnsi"/>
          <w:b/>
          <w:bCs/>
          <w:color w:val="000000"/>
          <w:sz w:val="24"/>
          <w:szCs w:val="24"/>
          <w:lang w:val="es-ES" w:eastAsia="es-ES"/>
        </w:rPr>
      </w:pPr>
      <w:r w:rsidRPr="007A4B5A">
        <w:rPr>
          <w:rFonts w:asciiTheme="minorHAnsi" w:hAnsiTheme="minorHAnsi" w:cstheme="minorHAnsi"/>
          <w:b/>
          <w:bCs/>
          <w:color w:val="000000"/>
          <w:sz w:val="24"/>
          <w:szCs w:val="24"/>
          <w:lang w:val="es-ES" w:eastAsia="es-ES"/>
        </w:rPr>
        <w:t>I</w:t>
      </w:r>
      <w:r w:rsidR="007A4B5A" w:rsidRPr="007A4B5A">
        <w:rPr>
          <w:rFonts w:asciiTheme="minorHAnsi" w:hAnsiTheme="minorHAnsi" w:cstheme="minorHAnsi"/>
          <w:b/>
          <w:bCs/>
          <w:color w:val="000000"/>
          <w:sz w:val="24"/>
          <w:szCs w:val="24"/>
          <w:lang w:val="es-ES" w:eastAsia="es-ES"/>
        </w:rPr>
        <w:t>ntroducción</w:t>
      </w:r>
      <w:bookmarkEnd w:id="0"/>
    </w:p>
    <w:p w14:paraId="59FB4B07" w14:textId="77777777" w:rsidR="001B14F1" w:rsidRDefault="001B14F1" w:rsidP="007A4B5A">
      <w:pPr>
        <w:spacing w:line="276" w:lineRule="auto"/>
        <w:ind w:firstLine="708"/>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 xml:space="preserve">"El juego axial es la cantidad de movimiento axial o de extremo a extremo en un eje debido a juego en los rodamientos”, Timken (2014). </w:t>
      </w:r>
    </w:p>
    <w:p w14:paraId="2801C7EA" w14:textId="77777777" w:rsidR="007A4B5A" w:rsidRPr="007A4B5A" w:rsidRDefault="007A4B5A" w:rsidP="007A4B5A">
      <w:pPr>
        <w:spacing w:line="276" w:lineRule="auto"/>
        <w:ind w:firstLine="708"/>
        <w:jc w:val="both"/>
        <w:rPr>
          <w:rFonts w:asciiTheme="minorHAnsi" w:hAnsiTheme="minorHAnsi" w:cstheme="minorHAnsi"/>
          <w:color w:val="000000"/>
          <w:sz w:val="24"/>
          <w:szCs w:val="24"/>
          <w:lang w:val="es-ES" w:eastAsia="es-ES"/>
        </w:rPr>
      </w:pPr>
    </w:p>
    <w:p w14:paraId="187A2708" w14:textId="77777777" w:rsidR="001B14F1"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El ajuste adecuado del cuerpo de aceleración es importante para garantizar un flujo de aire suave y constante al motor. Un ajuste incorrecto puede afectar el flujo de aire, el cual está directamente relacionado con el proceso de inyección de combustible al motor, disminuyendo su eficiencia.</w:t>
      </w:r>
    </w:p>
    <w:p w14:paraId="7CC517A9" w14:textId="77777777" w:rsidR="007A4B5A" w:rsidRPr="007A4B5A" w:rsidRDefault="007A4B5A" w:rsidP="007A4B5A">
      <w:pPr>
        <w:spacing w:line="276" w:lineRule="auto"/>
        <w:jc w:val="both"/>
        <w:rPr>
          <w:rFonts w:asciiTheme="minorHAnsi" w:hAnsiTheme="minorHAnsi" w:cstheme="minorHAnsi"/>
          <w:color w:val="000000"/>
          <w:sz w:val="24"/>
          <w:szCs w:val="24"/>
          <w:lang w:val="es-ES" w:eastAsia="es-ES"/>
        </w:rPr>
      </w:pPr>
    </w:p>
    <w:p w14:paraId="03805A6B" w14:textId="45DBEE78" w:rsidR="001B14F1"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Cualquier tipo de proceso requiere dentro de su organización un sistema de medición apropiado que permita medir la calidad de las características de los</w:t>
      </w:r>
      <w:r w:rsidR="007A4B5A">
        <w:rPr>
          <w:rFonts w:asciiTheme="minorHAnsi" w:hAnsiTheme="minorHAnsi" w:cstheme="minorHAnsi"/>
          <w:color w:val="000000"/>
          <w:sz w:val="24"/>
          <w:szCs w:val="24"/>
          <w:lang w:val="es-ES" w:eastAsia="es-ES"/>
        </w:rPr>
        <w:t xml:space="preserve"> </w:t>
      </w:r>
      <w:r w:rsidRPr="007A4B5A">
        <w:rPr>
          <w:rFonts w:asciiTheme="minorHAnsi" w:hAnsiTheme="minorHAnsi" w:cstheme="minorHAnsi"/>
          <w:color w:val="000000"/>
          <w:sz w:val="24"/>
          <w:szCs w:val="24"/>
          <w:lang w:val="es-ES" w:eastAsia="es-ES"/>
        </w:rPr>
        <w:t>productos que se fabrican (Botero Arbeláez et al, 2007).</w:t>
      </w:r>
    </w:p>
    <w:p w14:paraId="5144AAA9" w14:textId="77777777" w:rsidR="007A4B5A" w:rsidRPr="007A4B5A" w:rsidRDefault="007A4B5A" w:rsidP="007A4B5A">
      <w:pPr>
        <w:spacing w:line="276" w:lineRule="auto"/>
        <w:jc w:val="both"/>
        <w:rPr>
          <w:rFonts w:asciiTheme="minorHAnsi" w:hAnsiTheme="minorHAnsi" w:cstheme="minorHAnsi"/>
          <w:color w:val="000000"/>
          <w:sz w:val="24"/>
          <w:szCs w:val="24"/>
          <w:lang w:val="es-ES" w:eastAsia="es-ES"/>
        </w:rPr>
      </w:pPr>
    </w:p>
    <w:p w14:paraId="6029C3D2" w14:textId="1501EB38" w:rsidR="001B14F1"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lastRenderedPageBreak/>
        <w:t>Para los sistemas de medición, La calidad de los datos de medición, está relacionada en gran medida con sus características estadísticas, así como las condiciones estables del sistema de medición del cual fueron obtenidas, AIAG 2010. Manual del Análisis del sistema de Medición (4ta Edición).</w:t>
      </w:r>
      <w:r w:rsidR="007A4B5A">
        <w:rPr>
          <w:rFonts w:asciiTheme="minorHAnsi" w:hAnsiTheme="minorHAnsi" w:cstheme="minorHAnsi"/>
          <w:color w:val="000000"/>
          <w:sz w:val="24"/>
          <w:szCs w:val="24"/>
          <w:lang w:val="es-ES" w:eastAsia="es-ES"/>
        </w:rPr>
        <w:t xml:space="preserve"> </w:t>
      </w:r>
      <w:r w:rsidRPr="007A4B5A">
        <w:rPr>
          <w:rFonts w:asciiTheme="minorHAnsi" w:hAnsiTheme="minorHAnsi" w:cstheme="minorHAnsi"/>
          <w:color w:val="000000"/>
          <w:sz w:val="24"/>
          <w:szCs w:val="24"/>
          <w:lang w:val="es-ES" w:eastAsia="es-ES"/>
        </w:rPr>
        <w:t>Si las lecturas están cerca de un valor considerado como “maestro”, entonces podemos considerar que la calidad del dato de medición es alta. En el caso que el valor este lejos de este “maestro”, la calidad del dato de medición se consideraría baja / mala.</w:t>
      </w:r>
    </w:p>
    <w:p w14:paraId="2BC10196" w14:textId="77777777" w:rsidR="007A4B5A" w:rsidRPr="007A4B5A" w:rsidRDefault="007A4B5A" w:rsidP="007A4B5A">
      <w:pPr>
        <w:spacing w:line="276" w:lineRule="auto"/>
        <w:jc w:val="both"/>
        <w:rPr>
          <w:rFonts w:asciiTheme="minorHAnsi" w:hAnsiTheme="minorHAnsi" w:cstheme="minorHAnsi"/>
          <w:color w:val="000000"/>
          <w:sz w:val="24"/>
          <w:szCs w:val="24"/>
          <w:lang w:val="es-ES" w:eastAsia="es-ES"/>
        </w:rPr>
      </w:pPr>
    </w:p>
    <w:p w14:paraId="5AC106D0" w14:textId="6C2A738D" w:rsidR="001B14F1" w:rsidRPr="007A4B5A" w:rsidRDefault="001B14F1" w:rsidP="007A4B5A">
      <w:pPr>
        <w:spacing w:line="276" w:lineRule="auto"/>
        <w:jc w:val="center"/>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w:t>
      </w:r>
      <w:bookmarkStart w:id="1" w:name="_Toc168674803"/>
      <w:r w:rsidRPr="007A4B5A">
        <w:rPr>
          <w:rFonts w:asciiTheme="minorHAnsi" w:hAnsiTheme="minorHAnsi" w:cstheme="minorHAnsi"/>
          <w:b/>
          <w:bCs/>
          <w:color w:val="000000"/>
          <w:sz w:val="24"/>
          <w:szCs w:val="24"/>
          <w:lang w:val="es-ES" w:eastAsia="es-ES"/>
        </w:rPr>
        <w:t>P</w:t>
      </w:r>
      <w:r w:rsidR="007A4B5A" w:rsidRPr="007A4B5A">
        <w:rPr>
          <w:rFonts w:asciiTheme="minorHAnsi" w:hAnsiTheme="minorHAnsi" w:cstheme="minorHAnsi"/>
          <w:b/>
          <w:bCs/>
          <w:color w:val="000000"/>
          <w:sz w:val="24"/>
          <w:szCs w:val="24"/>
          <w:lang w:val="es-ES" w:eastAsia="es-ES"/>
        </w:rPr>
        <w:t>lanteamiento del problema</w:t>
      </w:r>
      <w:bookmarkEnd w:id="1"/>
    </w:p>
    <w:p w14:paraId="1E5D9CD1" w14:textId="77777777" w:rsidR="00DB243B" w:rsidRDefault="00D83160" w:rsidP="007A4B5A">
      <w:pPr>
        <w:spacing w:line="276" w:lineRule="auto"/>
        <w:ind w:firstLine="708"/>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 xml:space="preserve">El conocimiento de </w:t>
      </w:r>
      <w:r w:rsidR="00DE36C5" w:rsidRPr="007A4B5A">
        <w:rPr>
          <w:rFonts w:asciiTheme="minorHAnsi" w:hAnsiTheme="minorHAnsi" w:cstheme="minorHAnsi"/>
          <w:color w:val="000000"/>
          <w:sz w:val="24"/>
          <w:szCs w:val="24"/>
          <w:lang w:val="es-ES" w:eastAsia="es-ES"/>
        </w:rPr>
        <w:t xml:space="preserve">técnicas de mejora de la calidad es importante, pero lo que toma relevancia son las estrategias que el ser humano plantea </w:t>
      </w:r>
      <w:r w:rsidR="00E566E4" w:rsidRPr="007A4B5A">
        <w:rPr>
          <w:rFonts w:asciiTheme="minorHAnsi" w:hAnsiTheme="minorHAnsi" w:cstheme="minorHAnsi"/>
          <w:color w:val="000000"/>
          <w:sz w:val="24"/>
          <w:szCs w:val="24"/>
          <w:lang w:val="es-ES" w:eastAsia="es-ES"/>
        </w:rPr>
        <w:t xml:space="preserve">para </w:t>
      </w:r>
      <w:r w:rsidR="003804DB" w:rsidRPr="007A4B5A">
        <w:rPr>
          <w:rFonts w:asciiTheme="minorHAnsi" w:hAnsiTheme="minorHAnsi" w:cstheme="minorHAnsi"/>
          <w:color w:val="000000"/>
          <w:sz w:val="24"/>
          <w:szCs w:val="24"/>
          <w:lang w:val="es-ES" w:eastAsia="es-ES"/>
        </w:rPr>
        <w:t>analizar un problema en base a este conocimiento</w:t>
      </w:r>
      <w:r w:rsidR="00E566E4" w:rsidRPr="007A4B5A">
        <w:rPr>
          <w:rFonts w:asciiTheme="minorHAnsi" w:hAnsiTheme="minorHAnsi" w:cstheme="minorHAnsi"/>
          <w:color w:val="000000"/>
          <w:sz w:val="24"/>
          <w:szCs w:val="24"/>
          <w:lang w:val="es-ES" w:eastAsia="es-ES"/>
        </w:rPr>
        <w:t xml:space="preserve">. </w:t>
      </w:r>
    </w:p>
    <w:p w14:paraId="17375FB2" w14:textId="77777777" w:rsidR="007A4B5A" w:rsidRPr="007A4B5A" w:rsidRDefault="007A4B5A" w:rsidP="007A4B5A">
      <w:pPr>
        <w:spacing w:line="276" w:lineRule="auto"/>
        <w:ind w:firstLine="708"/>
        <w:jc w:val="both"/>
        <w:rPr>
          <w:rFonts w:asciiTheme="minorHAnsi" w:hAnsiTheme="minorHAnsi" w:cstheme="minorHAnsi"/>
          <w:color w:val="000000"/>
          <w:sz w:val="24"/>
          <w:szCs w:val="24"/>
          <w:lang w:val="es-ES" w:eastAsia="es-ES"/>
        </w:rPr>
      </w:pPr>
    </w:p>
    <w:p w14:paraId="65857605" w14:textId="762E4DF2" w:rsidR="00C04BC4" w:rsidRDefault="00DB243B"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 xml:space="preserve">Para este caso, </w:t>
      </w:r>
      <w:r w:rsidR="001B14F1" w:rsidRPr="007A4B5A">
        <w:rPr>
          <w:rFonts w:asciiTheme="minorHAnsi" w:hAnsiTheme="minorHAnsi" w:cstheme="minorHAnsi"/>
          <w:color w:val="000000"/>
          <w:sz w:val="24"/>
          <w:szCs w:val="24"/>
          <w:lang w:val="es-ES" w:eastAsia="es-ES"/>
        </w:rPr>
        <w:t xml:space="preserve">una de las fases importantes </w:t>
      </w:r>
      <w:r w:rsidR="00351A96" w:rsidRPr="007A4B5A">
        <w:rPr>
          <w:rFonts w:asciiTheme="minorHAnsi" w:hAnsiTheme="minorHAnsi" w:cstheme="minorHAnsi"/>
          <w:color w:val="000000"/>
          <w:sz w:val="24"/>
          <w:szCs w:val="24"/>
          <w:lang w:val="es-ES" w:eastAsia="es-ES"/>
        </w:rPr>
        <w:t xml:space="preserve">del lanzamiento de nuevo producto es aquella relacionada </w:t>
      </w:r>
      <w:r w:rsidR="00D87C3D" w:rsidRPr="007A4B5A">
        <w:rPr>
          <w:rFonts w:asciiTheme="minorHAnsi" w:hAnsiTheme="minorHAnsi" w:cstheme="minorHAnsi"/>
          <w:color w:val="000000"/>
          <w:sz w:val="24"/>
          <w:szCs w:val="24"/>
          <w:lang w:val="es-ES" w:eastAsia="es-ES"/>
        </w:rPr>
        <w:t xml:space="preserve">el análisis </w:t>
      </w:r>
      <w:r w:rsidR="001B14F1" w:rsidRPr="007A4B5A">
        <w:rPr>
          <w:rFonts w:asciiTheme="minorHAnsi" w:hAnsiTheme="minorHAnsi" w:cstheme="minorHAnsi"/>
          <w:color w:val="000000"/>
          <w:sz w:val="24"/>
          <w:szCs w:val="24"/>
          <w:lang w:val="es-ES" w:eastAsia="es-ES"/>
        </w:rPr>
        <w:t xml:space="preserve">de los sistemas de </w:t>
      </w:r>
      <w:r w:rsidR="00252DBE" w:rsidRPr="007A4B5A">
        <w:rPr>
          <w:rFonts w:asciiTheme="minorHAnsi" w:hAnsiTheme="minorHAnsi" w:cstheme="minorHAnsi"/>
          <w:color w:val="000000"/>
          <w:sz w:val="24"/>
          <w:szCs w:val="24"/>
          <w:lang w:val="es-ES" w:eastAsia="es-ES"/>
        </w:rPr>
        <w:t>medición</w:t>
      </w:r>
      <w:r w:rsidR="00E106C8" w:rsidRPr="007A4B5A">
        <w:rPr>
          <w:rFonts w:asciiTheme="minorHAnsi" w:hAnsiTheme="minorHAnsi" w:cstheme="minorHAnsi"/>
          <w:color w:val="000000"/>
          <w:sz w:val="24"/>
          <w:szCs w:val="24"/>
          <w:lang w:val="es-ES" w:eastAsia="es-ES"/>
        </w:rPr>
        <w:t>.</w:t>
      </w:r>
      <w:r w:rsidR="00252DBE" w:rsidRPr="007A4B5A">
        <w:rPr>
          <w:rFonts w:asciiTheme="minorHAnsi" w:hAnsiTheme="minorHAnsi" w:cstheme="minorHAnsi"/>
          <w:color w:val="000000"/>
          <w:sz w:val="24"/>
          <w:szCs w:val="24"/>
          <w:lang w:val="es-ES" w:eastAsia="es-ES"/>
        </w:rPr>
        <w:t xml:space="preserve"> </w:t>
      </w:r>
      <w:r w:rsidR="00E106C8" w:rsidRPr="007A4B5A">
        <w:rPr>
          <w:rFonts w:asciiTheme="minorHAnsi" w:hAnsiTheme="minorHAnsi" w:cstheme="minorHAnsi"/>
          <w:color w:val="000000"/>
          <w:sz w:val="24"/>
          <w:szCs w:val="24"/>
          <w:lang w:val="es-ES" w:eastAsia="es-ES"/>
        </w:rPr>
        <w:t>Si el equipo de medición que evalúa la característica de salida este nuevo proceso o equipo de manufactura no es previamente verificado por los estudios de Análisis de sistema de medición aplicables, el error que aporte a la medición de la característica podría impactar de manera adversa el indicador de capacidad de proceso,</w:t>
      </w:r>
      <w:r w:rsidR="00BF7FCA" w:rsidRPr="007A4B5A">
        <w:rPr>
          <w:rFonts w:asciiTheme="minorHAnsi" w:hAnsiTheme="minorHAnsi" w:cstheme="minorHAnsi"/>
          <w:color w:val="000000"/>
          <w:sz w:val="24"/>
          <w:szCs w:val="24"/>
          <w:lang w:val="es-ES" w:eastAsia="es-ES"/>
        </w:rPr>
        <w:t xml:space="preserve"> de acuerdo con los requerimientos específicos del cliente, ejemplo </w:t>
      </w:r>
      <w:r w:rsidR="00E426E5" w:rsidRPr="007A4B5A">
        <w:rPr>
          <w:rFonts w:asciiTheme="minorHAnsi" w:hAnsiTheme="minorHAnsi" w:cstheme="minorHAnsi"/>
          <w:color w:val="000000"/>
          <w:sz w:val="24"/>
          <w:szCs w:val="24"/>
          <w:lang w:val="es-ES" w:eastAsia="es-ES"/>
        </w:rPr>
        <w:t>CPK</w:t>
      </w:r>
      <w:r w:rsidR="00BF7FCA" w:rsidRPr="007A4B5A">
        <w:rPr>
          <w:rFonts w:asciiTheme="minorHAnsi" w:hAnsiTheme="minorHAnsi" w:cstheme="minorHAnsi"/>
          <w:color w:val="000000"/>
          <w:sz w:val="24"/>
          <w:szCs w:val="24"/>
          <w:lang w:val="es-ES" w:eastAsia="es-ES"/>
        </w:rPr>
        <w:t>&gt;1.67, AIAG Manual de Aprobación de Partes de Producción (2006)</w:t>
      </w:r>
      <w:r w:rsidR="00AC2848" w:rsidRPr="007A4B5A">
        <w:rPr>
          <w:rFonts w:asciiTheme="minorHAnsi" w:hAnsiTheme="minorHAnsi" w:cstheme="minorHAnsi"/>
          <w:color w:val="000000"/>
          <w:sz w:val="24"/>
          <w:szCs w:val="24"/>
          <w:lang w:val="es-ES" w:eastAsia="es-ES"/>
        </w:rPr>
        <w:t xml:space="preserve">, </w:t>
      </w:r>
      <w:r w:rsidR="00E106C8" w:rsidRPr="007A4B5A">
        <w:rPr>
          <w:rFonts w:asciiTheme="minorHAnsi" w:hAnsiTheme="minorHAnsi" w:cstheme="minorHAnsi"/>
          <w:color w:val="000000"/>
          <w:sz w:val="24"/>
          <w:szCs w:val="24"/>
          <w:lang w:val="es-ES" w:eastAsia="es-ES"/>
        </w:rPr>
        <w:t>enfocando los esfuerzos incorrectamente a mejorar el nuevo proceso en lugar del equipo de medición.</w:t>
      </w:r>
      <w:r w:rsidR="00892117" w:rsidRPr="007A4B5A">
        <w:rPr>
          <w:rFonts w:asciiTheme="minorHAnsi" w:hAnsiTheme="minorHAnsi" w:cstheme="minorHAnsi"/>
          <w:color w:val="000000"/>
          <w:sz w:val="24"/>
          <w:szCs w:val="24"/>
          <w:lang w:val="es-ES" w:eastAsia="es-ES"/>
        </w:rPr>
        <w:t xml:space="preserve"> </w:t>
      </w:r>
    </w:p>
    <w:p w14:paraId="50DD23FA" w14:textId="77777777" w:rsidR="007A4B5A" w:rsidRPr="007A4B5A" w:rsidRDefault="007A4B5A" w:rsidP="007A4B5A">
      <w:pPr>
        <w:spacing w:line="276" w:lineRule="auto"/>
        <w:jc w:val="both"/>
        <w:rPr>
          <w:rFonts w:asciiTheme="minorHAnsi" w:hAnsiTheme="minorHAnsi" w:cstheme="minorHAnsi"/>
          <w:color w:val="000000"/>
          <w:sz w:val="24"/>
          <w:szCs w:val="24"/>
          <w:lang w:val="es-ES" w:eastAsia="es-ES"/>
        </w:rPr>
      </w:pPr>
    </w:p>
    <w:p w14:paraId="3A2F2F5B" w14:textId="43C48740"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 xml:space="preserve">A </w:t>
      </w:r>
      <w:r w:rsidR="00383C52" w:rsidRPr="007A4B5A">
        <w:rPr>
          <w:rFonts w:asciiTheme="minorHAnsi" w:hAnsiTheme="minorHAnsi" w:cstheme="minorHAnsi"/>
          <w:color w:val="000000"/>
          <w:sz w:val="24"/>
          <w:szCs w:val="24"/>
          <w:lang w:val="es-ES" w:eastAsia="es-ES"/>
        </w:rPr>
        <w:t>continuación,</w:t>
      </w:r>
      <w:r w:rsidRPr="007A4B5A">
        <w:rPr>
          <w:rFonts w:asciiTheme="minorHAnsi" w:hAnsiTheme="minorHAnsi" w:cstheme="minorHAnsi"/>
          <w:color w:val="000000"/>
          <w:sz w:val="24"/>
          <w:szCs w:val="24"/>
          <w:lang w:val="es-ES" w:eastAsia="es-ES"/>
        </w:rPr>
        <w:t xml:space="preserve"> los criterios de aceptación en la tabla 2.1.</w:t>
      </w:r>
      <w:r w:rsidR="00483EE7" w:rsidRPr="007A4B5A">
        <w:rPr>
          <w:rFonts w:asciiTheme="minorHAnsi" w:hAnsiTheme="minorHAnsi" w:cstheme="minorHAnsi"/>
          <w:color w:val="000000"/>
          <w:sz w:val="24"/>
          <w:szCs w:val="24"/>
          <w:lang w:val="es-ES" w:eastAsia="es-ES"/>
        </w:rPr>
        <w:t xml:space="preserve">, </w:t>
      </w:r>
      <w:r w:rsidR="00483EE7" w:rsidRPr="007A4B5A">
        <w:rPr>
          <w:rFonts w:asciiTheme="minorHAnsi" w:hAnsiTheme="minorHAnsi" w:cstheme="minorHAnsi"/>
          <w:color w:val="000000"/>
          <w:sz w:val="24"/>
          <w:szCs w:val="24"/>
          <w:lang w:val="es-MX" w:eastAsia="es-ES"/>
        </w:rPr>
        <w:t>Manual de MSA 4ta edición, AIAG 2010.</w:t>
      </w:r>
    </w:p>
    <w:p w14:paraId="1670907D" w14:textId="77777777" w:rsidR="00383C52" w:rsidRPr="007A4B5A" w:rsidRDefault="00383C52" w:rsidP="007A4B5A">
      <w:pPr>
        <w:spacing w:line="276" w:lineRule="auto"/>
        <w:jc w:val="both"/>
        <w:rPr>
          <w:rFonts w:asciiTheme="minorHAnsi" w:hAnsiTheme="minorHAnsi" w:cstheme="minorHAnsi"/>
          <w:color w:val="000000"/>
          <w:sz w:val="24"/>
          <w:szCs w:val="24"/>
          <w:lang w:val="es-ES" w:eastAsia="es-ES"/>
        </w:rPr>
      </w:pPr>
    </w:p>
    <w:p w14:paraId="00FE4904" w14:textId="4EBA12D3" w:rsidR="001B14F1" w:rsidRPr="007A4B5A" w:rsidRDefault="001B14F1" w:rsidP="007A4B5A">
      <w:pPr>
        <w:spacing w:line="276" w:lineRule="auto"/>
        <w:jc w:val="center"/>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Tabla 2.1 Criterios de aceptación para estudio de Repetibilidad y Reproducibilidad</w:t>
      </w:r>
    </w:p>
    <w:tbl>
      <w:tblPr>
        <w:tblStyle w:val="Tablaconcuadrcula"/>
        <w:tblW w:w="0" w:type="auto"/>
        <w:tblInd w:w="421" w:type="dxa"/>
        <w:tblLook w:val="04A0" w:firstRow="1" w:lastRow="0" w:firstColumn="1" w:lastColumn="0" w:noHBand="0" w:noVBand="1"/>
      </w:tblPr>
      <w:tblGrid>
        <w:gridCol w:w="1712"/>
        <w:gridCol w:w="3214"/>
        <w:gridCol w:w="3900"/>
      </w:tblGrid>
      <w:tr w:rsidR="001B14F1" w:rsidRPr="007A4B5A" w14:paraId="1C490213" w14:textId="77777777" w:rsidTr="007A4B5A">
        <w:trPr>
          <w:trHeight w:val="399"/>
        </w:trPr>
        <w:tc>
          <w:tcPr>
            <w:tcW w:w="1712" w:type="dxa"/>
            <w:shd w:val="clear" w:color="auto" w:fill="E7E6E6" w:themeFill="background2"/>
          </w:tcPr>
          <w:p w14:paraId="3643D228"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Estudio R&amp;R</w:t>
            </w:r>
          </w:p>
        </w:tc>
        <w:tc>
          <w:tcPr>
            <w:tcW w:w="3214" w:type="dxa"/>
            <w:shd w:val="clear" w:color="auto" w:fill="E7E6E6" w:themeFill="background2"/>
          </w:tcPr>
          <w:p w14:paraId="62E208BF"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Decisión</w:t>
            </w:r>
          </w:p>
        </w:tc>
        <w:tc>
          <w:tcPr>
            <w:tcW w:w="3900" w:type="dxa"/>
            <w:shd w:val="clear" w:color="auto" w:fill="E7E6E6" w:themeFill="background2"/>
          </w:tcPr>
          <w:p w14:paraId="14765FE1"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Comentarios</w:t>
            </w:r>
          </w:p>
        </w:tc>
      </w:tr>
      <w:tr w:rsidR="001B14F1" w:rsidRPr="007A4B5A" w14:paraId="7695DB62" w14:textId="77777777" w:rsidTr="007A4B5A">
        <w:trPr>
          <w:trHeight w:val="1008"/>
        </w:trPr>
        <w:tc>
          <w:tcPr>
            <w:tcW w:w="1712" w:type="dxa"/>
          </w:tcPr>
          <w:p w14:paraId="37E14362"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Bajo del 10%</w:t>
            </w:r>
          </w:p>
        </w:tc>
        <w:tc>
          <w:tcPr>
            <w:tcW w:w="3214" w:type="dxa"/>
          </w:tcPr>
          <w:p w14:paraId="57E2CE15"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Aceptable</w:t>
            </w:r>
          </w:p>
        </w:tc>
        <w:tc>
          <w:tcPr>
            <w:tcW w:w="3900" w:type="dxa"/>
          </w:tcPr>
          <w:p w14:paraId="3308E069"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Recomendado especialmente de utilidad cuando se trata de sortear o clasificar partes o cuando un control ajustado de proceso es requerido</w:t>
            </w:r>
          </w:p>
        </w:tc>
      </w:tr>
      <w:tr w:rsidR="001B14F1" w:rsidRPr="007A4B5A" w14:paraId="7FE1B19B" w14:textId="77777777" w:rsidTr="007A4B5A">
        <w:trPr>
          <w:trHeight w:val="1409"/>
        </w:trPr>
        <w:tc>
          <w:tcPr>
            <w:tcW w:w="1712" w:type="dxa"/>
          </w:tcPr>
          <w:p w14:paraId="6E0E2420"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10% al 20%</w:t>
            </w:r>
          </w:p>
        </w:tc>
        <w:tc>
          <w:tcPr>
            <w:tcW w:w="3214" w:type="dxa"/>
          </w:tcPr>
          <w:p w14:paraId="2F8CE4A0"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Marginalmente aceptable</w:t>
            </w:r>
          </w:p>
        </w:tc>
        <w:tc>
          <w:tcPr>
            <w:tcW w:w="3900" w:type="dxa"/>
          </w:tcPr>
          <w:p w14:paraId="4B2B917C"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La decisión deberá ser basada por ejemplo en la importancia de la aplicación de la medición, costo del dispositivo de medición y costo del retrabajo o reparación.</w:t>
            </w:r>
          </w:p>
          <w:p w14:paraId="61792733"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Debería ser aprobado por el cliente</w:t>
            </w:r>
          </w:p>
        </w:tc>
      </w:tr>
      <w:tr w:rsidR="001B14F1" w:rsidRPr="007A4B5A" w14:paraId="5690F12E" w14:textId="77777777" w:rsidTr="007A4B5A">
        <w:trPr>
          <w:trHeight w:val="607"/>
        </w:trPr>
        <w:tc>
          <w:tcPr>
            <w:tcW w:w="1712" w:type="dxa"/>
          </w:tcPr>
          <w:p w14:paraId="10677E99"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Por arriba del 30%</w:t>
            </w:r>
          </w:p>
        </w:tc>
        <w:tc>
          <w:tcPr>
            <w:tcW w:w="3214" w:type="dxa"/>
          </w:tcPr>
          <w:p w14:paraId="6D706DA6"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Inaceptable</w:t>
            </w:r>
          </w:p>
        </w:tc>
        <w:tc>
          <w:tcPr>
            <w:tcW w:w="3900" w:type="dxa"/>
          </w:tcPr>
          <w:p w14:paraId="0D2B70BE"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Cada esfuerzo debe ser realizado para mejorar el sistema de medición.</w:t>
            </w:r>
          </w:p>
        </w:tc>
      </w:tr>
    </w:tbl>
    <w:p w14:paraId="1181487B" w14:textId="0FF18161" w:rsidR="001B14F1" w:rsidRPr="007A4B5A" w:rsidRDefault="007A4B5A" w:rsidP="007A4B5A">
      <w:pPr>
        <w:spacing w:line="276" w:lineRule="auto"/>
        <w:jc w:val="both"/>
        <w:rPr>
          <w:rFonts w:asciiTheme="minorHAnsi" w:hAnsiTheme="minorHAnsi" w:cstheme="minorHAnsi"/>
          <w:color w:val="000000"/>
          <w:sz w:val="24"/>
          <w:szCs w:val="24"/>
          <w:lang w:val="es-ES" w:eastAsia="es-ES"/>
        </w:rPr>
      </w:pPr>
      <w:r>
        <w:rPr>
          <w:rFonts w:asciiTheme="minorHAnsi" w:hAnsiTheme="minorHAnsi" w:cstheme="minorHAnsi"/>
          <w:color w:val="000000"/>
          <w:sz w:val="24"/>
          <w:szCs w:val="24"/>
          <w:lang w:val="es-ES" w:eastAsia="es-ES"/>
        </w:rPr>
        <w:t xml:space="preserve">                    </w:t>
      </w:r>
      <w:r w:rsidR="001B14F1" w:rsidRPr="007A4B5A">
        <w:rPr>
          <w:rFonts w:asciiTheme="minorHAnsi" w:hAnsiTheme="minorHAnsi" w:cstheme="minorHAnsi"/>
          <w:color w:val="000000"/>
          <w:sz w:val="24"/>
          <w:szCs w:val="24"/>
          <w:lang w:val="es-ES" w:eastAsia="es-ES"/>
        </w:rPr>
        <w:t>Nota: Traducción de tabla de Manual de MSA 4ta edición, AIAG 2010.</w:t>
      </w:r>
    </w:p>
    <w:p w14:paraId="27C65733"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p>
    <w:p w14:paraId="7F0C020F" w14:textId="31329B99" w:rsidR="001B14F1" w:rsidRPr="007A4B5A" w:rsidRDefault="001B14F1" w:rsidP="007A4B5A">
      <w:pPr>
        <w:spacing w:line="276" w:lineRule="auto"/>
        <w:ind w:firstLine="708"/>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lastRenderedPageBreak/>
        <w:t xml:space="preserve"> Este trabajo se centrará la identificación los principales factores que influyen en el sistema de medición del </w:t>
      </w:r>
      <w:r w:rsidR="00A44E01" w:rsidRPr="007A4B5A">
        <w:rPr>
          <w:rFonts w:asciiTheme="minorHAnsi" w:hAnsiTheme="minorHAnsi" w:cstheme="minorHAnsi"/>
          <w:color w:val="000000"/>
          <w:sz w:val="24"/>
          <w:szCs w:val="24"/>
          <w:lang w:val="es-ES" w:eastAsia="es-ES"/>
        </w:rPr>
        <w:t xml:space="preserve">% de </w:t>
      </w:r>
      <w:r w:rsidRPr="007A4B5A">
        <w:rPr>
          <w:rFonts w:asciiTheme="minorHAnsi" w:hAnsiTheme="minorHAnsi" w:cstheme="minorHAnsi"/>
          <w:color w:val="000000"/>
          <w:sz w:val="24"/>
          <w:szCs w:val="24"/>
          <w:lang w:val="es-ES" w:eastAsia="es-ES"/>
        </w:rPr>
        <w:t>juego axial final de un cuerpo acelerador.</w:t>
      </w:r>
      <w:r w:rsidR="00542853" w:rsidRPr="007A4B5A">
        <w:rPr>
          <w:rFonts w:asciiTheme="minorHAnsi" w:hAnsiTheme="minorHAnsi" w:cstheme="minorHAnsi"/>
          <w:color w:val="000000"/>
          <w:sz w:val="24"/>
          <w:szCs w:val="24"/>
          <w:lang w:val="es-ES" w:eastAsia="es-ES"/>
        </w:rPr>
        <w:t xml:space="preserve"> </w:t>
      </w:r>
    </w:p>
    <w:p w14:paraId="3F268842"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p>
    <w:p w14:paraId="50A639C2" w14:textId="77777777" w:rsidR="001B14F1" w:rsidRPr="007A4B5A" w:rsidRDefault="001B14F1" w:rsidP="007A4B5A">
      <w:pPr>
        <w:spacing w:line="276" w:lineRule="auto"/>
        <w:jc w:val="both"/>
        <w:rPr>
          <w:rFonts w:asciiTheme="minorHAnsi" w:hAnsiTheme="minorHAnsi" w:cstheme="minorHAnsi"/>
          <w:b/>
          <w:bCs/>
          <w:color w:val="000000"/>
          <w:sz w:val="24"/>
          <w:szCs w:val="24"/>
          <w:lang w:val="es-ES" w:eastAsia="es-ES"/>
        </w:rPr>
      </w:pPr>
      <w:bookmarkStart w:id="2" w:name="_Toc168674804"/>
      <w:r w:rsidRPr="007A4B5A">
        <w:rPr>
          <w:rFonts w:asciiTheme="minorHAnsi" w:hAnsiTheme="minorHAnsi" w:cstheme="minorHAnsi"/>
          <w:b/>
          <w:bCs/>
          <w:color w:val="000000"/>
          <w:sz w:val="24"/>
          <w:szCs w:val="24"/>
          <w:lang w:val="es-ES" w:eastAsia="es-ES"/>
        </w:rPr>
        <w:t>Antecedentes</w:t>
      </w:r>
      <w:bookmarkEnd w:id="2"/>
    </w:p>
    <w:p w14:paraId="14029B40" w14:textId="77777777" w:rsidR="001B14F1" w:rsidRDefault="001B14F1" w:rsidP="007A4B5A">
      <w:pPr>
        <w:spacing w:line="276" w:lineRule="auto"/>
        <w:ind w:firstLine="708"/>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 xml:space="preserve">En investigaciones realizadas para el tema de medición de juego axial, se encontró a Madoering (2015), quien en su investigación pretende evaluar si la aplicación de una característica adicional (oscilación) al método de medición del juego axial actualmente usado en la industria de fabricación de equipo mecánico, contribuye a minimizar las variaciones en la lectura y obtener como consecuencia, una disminución el error. </w:t>
      </w:r>
    </w:p>
    <w:p w14:paraId="0E93F5DF" w14:textId="77777777" w:rsidR="007A4B5A" w:rsidRPr="007A4B5A" w:rsidRDefault="007A4B5A" w:rsidP="007A4B5A">
      <w:pPr>
        <w:spacing w:line="276" w:lineRule="auto"/>
        <w:ind w:firstLine="708"/>
        <w:jc w:val="both"/>
        <w:rPr>
          <w:rFonts w:asciiTheme="minorHAnsi" w:hAnsiTheme="minorHAnsi" w:cstheme="minorHAnsi"/>
          <w:color w:val="000000"/>
          <w:sz w:val="24"/>
          <w:szCs w:val="24"/>
          <w:lang w:val="es-ES" w:eastAsia="es-ES"/>
        </w:rPr>
      </w:pPr>
    </w:p>
    <w:p w14:paraId="430A9C93"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El estudio es realizado a través de una comparación de medias entre ambos métodos (oscilatorio y no oscilatorio) con una prueba t y método Anova, el cual es confiable para la reducción del error. La investigación concluye que las medias de ambos métodos no son iguales, por lo que el autor recomienda la creación de un caso de negocio y así poder justificar el capital necesario para la implementación del método oscilatorio en el sistema de medición del juego axial.</w:t>
      </w:r>
    </w:p>
    <w:p w14:paraId="17A70C5E" w14:textId="77777777" w:rsidR="00CC36DB" w:rsidRPr="007A4B5A" w:rsidRDefault="00CC36DB" w:rsidP="007A4B5A">
      <w:pPr>
        <w:spacing w:line="276" w:lineRule="auto"/>
        <w:jc w:val="both"/>
        <w:rPr>
          <w:rFonts w:asciiTheme="minorHAnsi" w:hAnsiTheme="minorHAnsi" w:cstheme="minorHAnsi"/>
          <w:color w:val="000000"/>
          <w:sz w:val="24"/>
          <w:szCs w:val="24"/>
          <w:lang w:val="es-ES" w:eastAsia="es-ES"/>
        </w:rPr>
      </w:pPr>
      <w:bookmarkStart w:id="3" w:name="_Toc168674805"/>
    </w:p>
    <w:p w14:paraId="7EDF49C1" w14:textId="4EA47EF3" w:rsidR="001B14F1" w:rsidRPr="007A4B5A" w:rsidRDefault="001B14F1" w:rsidP="007A4B5A">
      <w:pPr>
        <w:spacing w:line="276" w:lineRule="auto"/>
        <w:jc w:val="both"/>
        <w:rPr>
          <w:rFonts w:asciiTheme="minorHAnsi" w:hAnsiTheme="minorHAnsi" w:cstheme="minorHAnsi"/>
          <w:b/>
          <w:bCs/>
          <w:color w:val="000000"/>
          <w:sz w:val="24"/>
          <w:szCs w:val="24"/>
          <w:lang w:val="es-ES" w:eastAsia="es-ES"/>
        </w:rPr>
      </w:pPr>
      <w:r w:rsidRPr="007A4B5A">
        <w:rPr>
          <w:rFonts w:asciiTheme="minorHAnsi" w:hAnsiTheme="minorHAnsi" w:cstheme="minorHAnsi"/>
          <w:b/>
          <w:bCs/>
          <w:color w:val="000000"/>
          <w:sz w:val="24"/>
          <w:szCs w:val="24"/>
          <w:lang w:val="es-ES" w:eastAsia="es-ES"/>
        </w:rPr>
        <w:t>Descripción del Problema</w:t>
      </w:r>
      <w:bookmarkEnd w:id="3"/>
    </w:p>
    <w:p w14:paraId="01C33651" w14:textId="3DC9D74B" w:rsidR="007B6EEE" w:rsidRDefault="004F67E2" w:rsidP="007A4B5A">
      <w:pPr>
        <w:spacing w:line="276" w:lineRule="auto"/>
        <w:ind w:firstLine="708"/>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El</w:t>
      </w:r>
      <w:r w:rsidR="001B14F1" w:rsidRPr="007A4B5A">
        <w:rPr>
          <w:rFonts w:asciiTheme="minorHAnsi" w:hAnsiTheme="minorHAnsi" w:cstheme="minorHAnsi"/>
          <w:color w:val="000000"/>
          <w:sz w:val="24"/>
          <w:szCs w:val="24"/>
          <w:lang w:val="es-ES" w:eastAsia="es-ES"/>
        </w:rPr>
        <w:t xml:space="preserve"> </w:t>
      </w:r>
      <w:r w:rsidR="00B45FF2" w:rsidRPr="007A4B5A">
        <w:rPr>
          <w:rFonts w:asciiTheme="minorHAnsi" w:hAnsiTheme="minorHAnsi" w:cstheme="minorHAnsi"/>
          <w:color w:val="000000"/>
          <w:sz w:val="24"/>
          <w:szCs w:val="24"/>
          <w:lang w:val="es-ES" w:eastAsia="es-ES"/>
        </w:rPr>
        <w:t xml:space="preserve">análisis </w:t>
      </w:r>
      <w:r w:rsidR="001B14F1" w:rsidRPr="007A4B5A">
        <w:rPr>
          <w:rFonts w:asciiTheme="minorHAnsi" w:hAnsiTheme="minorHAnsi" w:cstheme="minorHAnsi"/>
          <w:color w:val="000000"/>
          <w:sz w:val="24"/>
          <w:szCs w:val="24"/>
          <w:lang w:val="es-ES" w:eastAsia="es-ES"/>
        </w:rPr>
        <w:t>de los sistemas de Medición</w:t>
      </w:r>
      <w:r w:rsidR="00B45FF2" w:rsidRPr="007A4B5A">
        <w:rPr>
          <w:rFonts w:asciiTheme="minorHAnsi" w:hAnsiTheme="minorHAnsi" w:cstheme="minorHAnsi"/>
          <w:color w:val="000000"/>
          <w:sz w:val="24"/>
          <w:szCs w:val="24"/>
          <w:lang w:val="es-ES" w:eastAsia="es-ES"/>
        </w:rPr>
        <w:t xml:space="preserve"> para su </w:t>
      </w:r>
      <w:r w:rsidRPr="007A4B5A">
        <w:rPr>
          <w:rFonts w:asciiTheme="minorHAnsi" w:hAnsiTheme="minorHAnsi" w:cstheme="minorHAnsi"/>
          <w:color w:val="000000"/>
          <w:sz w:val="24"/>
          <w:szCs w:val="24"/>
          <w:lang w:val="es-ES" w:eastAsia="es-ES"/>
        </w:rPr>
        <w:t>validación</w:t>
      </w:r>
      <w:r w:rsidR="001B14F1" w:rsidRPr="007A4B5A">
        <w:rPr>
          <w:rFonts w:asciiTheme="minorHAnsi" w:hAnsiTheme="minorHAnsi" w:cstheme="minorHAnsi"/>
          <w:color w:val="000000"/>
          <w:sz w:val="24"/>
          <w:szCs w:val="24"/>
          <w:lang w:val="es-ES" w:eastAsia="es-ES"/>
        </w:rPr>
        <w:t xml:space="preserve"> en la etapa de Lanzamiento de nuevos </w:t>
      </w:r>
      <w:r w:rsidR="009A1D22" w:rsidRPr="007A4B5A">
        <w:rPr>
          <w:rFonts w:asciiTheme="minorHAnsi" w:hAnsiTheme="minorHAnsi" w:cstheme="minorHAnsi"/>
          <w:color w:val="000000"/>
          <w:sz w:val="24"/>
          <w:szCs w:val="24"/>
          <w:lang w:val="es-ES" w:eastAsia="es-ES"/>
        </w:rPr>
        <w:t>productos</w:t>
      </w:r>
      <w:r w:rsidR="00E426E5" w:rsidRPr="007A4B5A">
        <w:rPr>
          <w:rFonts w:asciiTheme="minorHAnsi" w:hAnsiTheme="minorHAnsi" w:cstheme="minorHAnsi"/>
          <w:color w:val="000000"/>
          <w:sz w:val="24"/>
          <w:szCs w:val="24"/>
          <w:lang w:val="es-ES" w:eastAsia="es-ES"/>
        </w:rPr>
        <w:t xml:space="preserve"> es</w:t>
      </w:r>
      <w:r w:rsidR="00044CD9" w:rsidRPr="007A4B5A">
        <w:rPr>
          <w:rFonts w:asciiTheme="minorHAnsi" w:hAnsiTheme="minorHAnsi" w:cstheme="minorHAnsi"/>
          <w:color w:val="000000"/>
          <w:sz w:val="24"/>
          <w:szCs w:val="24"/>
          <w:lang w:val="es-ES" w:eastAsia="es-ES"/>
        </w:rPr>
        <w:t xml:space="preserve"> </w:t>
      </w:r>
      <w:r w:rsidR="000E6F15" w:rsidRPr="007A4B5A">
        <w:rPr>
          <w:rFonts w:asciiTheme="minorHAnsi" w:hAnsiTheme="minorHAnsi" w:cstheme="minorHAnsi"/>
          <w:color w:val="000000"/>
          <w:sz w:val="24"/>
          <w:szCs w:val="24"/>
          <w:lang w:val="es-ES" w:eastAsia="es-ES"/>
        </w:rPr>
        <w:t>crític</w:t>
      </w:r>
      <w:r w:rsidRPr="007A4B5A">
        <w:rPr>
          <w:rFonts w:asciiTheme="minorHAnsi" w:hAnsiTheme="minorHAnsi" w:cstheme="minorHAnsi"/>
          <w:color w:val="000000"/>
          <w:sz w:val="24"/>
          <w:szCs w:val="24"/>
          <w:lang w:val="es-ES" w:eastAsia="es-ES"/>
        </w:rPr>
        <w:t>o</w:t>
      </w:r>
      <w:r w:rsidR="00044CD9" w:rsidRPr="007A4B5A">
        <w:rPr>
          <w:rFonts w:asciiTheme="minorHAnsi" w:hAnsiTheme="minorHAnsi" w:cstheme="minorHAnsi"/>
          <w:color w:val="000000"/>
          <w:sz w:val="24"/>
          <w:szCs w:val="24"/>
          <w:lang w:val="es-ES" w:eastAsia="es-ES"/>
        </w:rPr>
        <w:t xml:space="preserve"> para el a</w:t>
      </w:r>
      <w:r w:rsidR="00483B82" w:rsidRPr="007A4B5A">
        <w:rPr>
          <w:rFonts w:asciiTheme="minorHAnsi" w:hAnsiTheme="minorHAnsi" w:cstheme="minorHAnsi"/>
          <w:color w:val="000000"/>
          <w:sz w:val="24"/>
          <w:szCs w:val="24"/>
          <w:lang w:val="es-ES" w:eastAsia="es-ES"/>
        </w:rPr>
        <w:t xml:space="preserve">vance de </w:t>
      </w:r>
      <w:r w:rsidR="000E6F15" w:rsidRPr="007A4B5A">
        <w:rPr>
          <w:rFonts w:asciiTheme="minorHAnsi" w:hAnsiTheme="minorHAnsi" w:cstheme="minorHAnsi"/>
          <w:color w:val="000000"/>
          <w:sz w:val="24"/>
          <w:szCs w:val="24"/>
          <w:lang w:val="es-ES" w:eastAsia="es-ES"/>
        </w:rPr>
        <w:t>las actividades, especialmente si</w:t>
      </w:r>
      <w:r w:rsidR="00483B82" w:rsidRPr="007A4B5A">
        <w:rPr>
          <w:rFonts w:asciiTheme="minorHAnsi" w:hAnsiTheme="minorHAnsi" w:cstheme="minorHAnsi"/>
          <w:color w:val="000000"/>
          <w:sz w:val="24"/>
          <w:szCs w:val="24"/>
          <w:lang w:val="es-ES" w:eastAsia="es-ES"/>
        </w:rPr>
        <w:t xml:space="preserve"> los estu</w:t>
      </w:r>
      <w:r w:rsidR="001B14F1" w:rsidRPr="007A4B5A">
        <w:rPr>
          <w:rFonts w:asciiTheme="minorHAnsi" w:hAnsiTheme="minorHAnsi" w:cstheme="minorHAnsi"/>
          <w:color w:val="000000"/>
          <w:sz w:val="24"/>
          <w:szCs w:val="24"/>
          <w:lang w:val="es-ES" w:eastAsia="es-ES"/>
        </w:rPr>
        <w:t>dio</w:t>
      </w:r>
      <w:r w:rsidR="000E6F15" w:rsidRPr="007A4B5A">
        <w:rPr>
          <w:rFonts w:asciiTheme="minorHAnsi" w:hAnsiTheme="minorHAnsi" w:cstheme="minorHAnsi"/>
          <w:color w:val="000000"/>
          <w:sz w:val="24"/>
          <w:szCs w:val="24"/>
          <w:lang w:val="es-ES" w:eastAsia="es-ES"/>
        </w:rPr>
        <w:t xml:space="preserve">s </w:t>
      </w:r>
      <w:r w:rsidR="00FE6A44" w:rsidRPr="007A4B5A">
        <w:rPr>
          <w:rFonts w:asciiTheme="minorHAnsi" w:hAnsiTheme="minorHAnsi" w:cstheme="minorHAnsi"/>
          <w:color w:val="000000"/>
          <w:sz w:val="24"/>
          <w:szCs w:val="24"/>
          <w:lang w:val="es-ES" w:eastAsia="es-ES"/>
        </w:rPr>
        <w:t>del sistema de medición, conocido como estudio de</w:t>
      </w:r>
      <w:r w:rsidR="001B14F1" w:rsidRPr="007A4B5A">
        <w:rPr>
          <w:rFonts w:asciiTheme="minorHAnsi" w:hAnsiTheme="minorHAnsi" w:cstheme="minorHAnsi"/>
          <w:color w:val="000000"/>
          <w:sz w:val="24"/>
          <w:szCs w:val="24"/>
          <w:lang w:val="es-ES" w:eastAsia="es-ES"/>
        </w:rPr>
        <w:t xml:space="preserve"> Repetibilidad y Reproducibilidad </w:t>
      </w:r>
      <w:r w:rsidR="007B6EEE" w:rsidRPr="007A4B5A">
        <w:rPr>
          <w:rFonts w:asciiTheme="minorHAnsi" w:hAnsiTheme="minorHAnsi" w:cstheme="minorHAnsi"/>
          <w:color w:val="000000"/>
          <w:sz w:val="24"/>
          <w:szCs w:val="24"/>
          <w:lang w:val="es-ES" w:eastAsia="es-ES"/>
        </w:rPr>
        <w:t>no cumplen con los requerimientos del Manual de MSA 4ta edición.</w:t>
      </w:r>
    </w:p>
    <w:p w14:paraId="4DC81FEA" w14:textId="77777777" w:rsidR="007A4B5A" w:rsidRPr="007A4B5A" w:rsidRDefault="007A4B5A" w:rsidP="007A4B5A">
      <w:pPr>
        <w:spacing w:line="276" w:lineRule="auto"/>
        <w:ind w:firstLine="708"/>
        <w:jc w:val="both"/>
        <w:rPr>
          <w:rFonts w:asciiTheme="minorHAnsi" w:hAnsiTheme="minorHAnsi" w:cstheme="minorHAnsi"/>
          <w:color w:val="000000"/>
          <w:sz w:val="24"/>
          <w:szCs w:val="24"/>
          <w:lang w:val="es-ES" w:eastAsia="es-ES"/>
        </w:rPr>
      </w:pPr>
    </w:p>
    <w:p w14:paraId="1FF59DB9" w14:textId="26B913FA" w:rsidR="001B14F1"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Debido a lo anterior, el resultado del indicador de capacidad de proceso (</w:t>
      </w:r>
      <w:r w:rsidR="00E426E5" w:rsidRPr="007A4B5A">
        <w:rPr>
          <w:rFonts w:asciiTheme="minorHAnsi" w:hAnsiTheme="minorHAnsi" w:cstheme="minorHAnsi"/>
          <w:color w:val="000000"/>
          <w:sz w:val="24"/>
          <w:szCs w:val="24"/>
          <w:lang w:val="es-ES" w:eastAsia="es-ES"/>
        </w:rPr>
        <w:t>CPK</w:t>
      </w:r>
      <w:r w:rsidRPr="007A4B5A">
        <w:rPr>
          <w:rFonts w:asciiTheme="minorHAnsi" w:hAnsiTheme="minorHAnsi" w:cstheme="minorHAnsi"/>
          <w:color w:val="000000"/>
          <w:sz w:val="24"/>
          <w:szCs w:val="24"/>
          <w:lang w:val="es-ES" w:eastAsia="es-ES"/>
        </w:rPr>
        <w:t xml:space="preserve">) </w:t>
      </w:r>
      <w:r w:rsidR="00690C87" w:rsidRPr="007A4B5A">
        <w:rPr>
          <w:rFonts w:asciiTheme="minorHAnsi" w:hAnsiTheme="minorHAnsi" w:cstheme="minorHAnsi"/>
          <w:color w:val="000000"/>
          <w:sz w:val="24"/>
          <w:szCs w:val="24"/>
          <w:lang w:val="es-ES" w:eastAsia="es-ES"/>
        </w:rPr>
        <w:t xml:space="preserve">podría no estar </w:t>
      </w:r>
      <w:r w:rsidR="00E56C6C" w:rsidRPr="007A4B5A">
        <w:rPr>
          <w:rFonts w:asciiTheme="minorHAnsi" w:hAnsiTheme="minorHAnsi" w:cstheme="minorHAnsi"/>
          <w:color w:val="000000"/>
          <w:sz w:val="24"/>
          <w:szCs w:val="24"/>
          <w:lang w:val="es-ES" w:eastAsia="es-ES"/>
        </w:rPr>
        <w:t>acorde a</w:t>
      </w:r>
      <w:r w:rsidR="0085362E" w:rsidRPr="007A4B5A">
        <w:rPr>
          <w:rFonts w:asciiTheme="minorHAnsi" w:hAnsiTheme="minorHAnsi" w:cstheme="minorHAnsi"/>
          <w:color w:val="000000"/>
          <w:sz w:val="24"/>
          <w:szCs w:val="24"/>
          <w:lang w:val="es-ES" w:eastAsia="es-ES"/>
        </w:rPr>
        <w:t xml:space="preserve"> </w:t>
      </w:r>
      <w:r w:rsidR="00690C87" w:rsidRPr="007A4B5A">
        <w:rPr>
          <w:rFonts w:asciiTheme="minorHAnsi" w:hAnsiTheme="minorHAnsi" w:cstheme="minorHAnsi"/>
          <w:color w:val="000000"/>
          <w:sz w:val="24"/>
          <w:szCs w:val="24"/>
          <w:lang w:val="es-ES" w:eastAsia="es-ES"/>
        </w:rPr>
        <w:t xml:space="preserve">los </w:t>
      </w:r>
      <w:r w:rsidRPr="007A4B5A">
        <w:rPr>
          <w:rFonts w:asciiTheme="minorHAnsi" w:hAnsiTheme="minorHAnsi" w:cstheme="minorHAnsi"/>
          <w:color w:val="000000"/>
          <w:sz w:val="24"/>
          <w:szCs w:val="24"/>
          <w:lang w:val="es-ES" w:eastAsia="es-ES"/>
        </w:rPr>
        <w:t>requerimientos específicos de cliente, iniciando así un proceso de mejora del indicador y derivando en demoras en la aceptación de un nuevo lanzamiento.</w:t>
      </w:r>
    </w:p>
    <w:p w14:paraId="0D8DAA64" w14:textId="77777777" w:rsidR="007A4B5A" w:rsidRPr="007A4B5A" w:rsidRDefault="007A4B5A" w:rsidP="007A4B5A">
      <w:pPr>
        <w:spacing w:line="276" w:lineRule="auto"/>
        <w:jc w:val="both"/>
        <w:rPr>
          <w:rFonts w:asciiTheme="minorHAnsi" w:hAnsiTheme="minorHAnsi" w:cstheme="minorHAnsi"/>
          <w:color w:val="000000"/>
          <w:sz w:val="24"/>
          <w:szCs w:val="24"/>
          <w:lang w:val="es-ES" w:eastAsia="es-ES"/>
        </w:rPr>
      </w:pPr>
    </w:p>
    <w:p w14:paraId="2C202D75" w14:textId="77777777" w:rsidR="001B14F1" w:rsidRPr="007A4B5A" w:rsidRDefault="001B14F1" w:rsidP="007A4B5A">
      <w:pPr>
        <w:spacing w:line="276" w:lineRule="auto"/>
        <w:jc w:val="both"/>
        <w:rPr>
          <w:rFonts w:asciiTheme="minorHAnsi" w:hAnsiTheme="minorHAnsi" w:cstheme="minorHAnsi"/>
          <w:b/>
          <w:bCs/>
          <w:color w:val="000000"/>
          <w:sz w:val="24"/>
          <w:szCs w:val="24"/>
          <w:lang w:val="es-ES" w:eastAsia="es-ES"/>
        </w:rPr>
      </w:pPr>
      <w:bookmarkStart w:id="4" w:name="_Toc168674806"/>
      <w:r w:rsidRPr="007A4B5A">
        <w:rPr>
          <w:rFonts w:asciiTheme="minorHAnsi" w:hAnsiTheme="minorHAnsi" w:cstheme="minorHAnsi"/>
          <w:b/>
          <w:bCs/>
          <w:color w:val="000000"/>
          <w:sz w:val="24"/>
          <w:szCs w:val="24"/>
          <w:lang w:val="es-ES" w:eastAsia="es-ES"/>
        </w:rPr>
        <w:t>Preguntas de Investigación</w:t>
      </w:r>
      <w:bookmarkEnd w:id="4"/>
    </w:p>
    <w:p w14:paraId="697CB473" w14:textId="77777777" w:rsidR="001B14F1" w:rsidRPr="007A4B5A" w:rsidRDefault="001B14F1" w:rsidP="007A4B5A">
      <w:pPr>
        <w:spacing w:line="276" w:lineRule="auto"/>
        <w:ind w:firstLine="708"/>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Esta investigación pretende responder:</w:t>
      </w:r>
    </w:p>
    <w:p w14:paraId="70237C89"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¿Cuáles son los factores que afectan la variación del Sistema de Medición del % de juego axial final en la flecha del cuerpo acelerador?</w:t>
      </w:r>
    </w:p>
    <w:p w14:paraId="1C6D8F07" w14:textId="77777777" w:rsidR="001B14F1"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¿Cuáles es el efecto del error del sistema de medición en el indicador de capacidad de proceso para esta característica del producto?</w:t>
      </w:r>
    </w:p>
    <w:p w14:paraId="21D99309" w14:textId="77777777" w:rsidR="007A4B5A" w:rsidRPr="007A4B5A" w:rsidRDefault="007A4B5A" w:rsidP="007A4B5A">
      <w:pPr>
        <w:spacing w:line="276" w:lineRule="auto"/>
        <w:jc w:val="both"/>
        <w:rPr>
          <w:rFonts w:asciiTheme="minorHAnsi" w:hAnsiTheme="minorHAnsi" w:cstheme="minorHAnsi"/>
          <w:color w:val="000000"/>
          <w:sz w:val="24"/>
          <w:szCs w:val="24"/>
          <w:lang w:val="es-ES" w:eastAsia="es-ES"/>
        </w:rPr>
      </w:pPr>
    </w:p>
    <w:p w14:paraId="63BF2376" w14:textId="77777777" w:rsidR="001B14F1" w:rsidRPr="007A4B5A" w:rsidRDefault="001B14F1" w:rsidP="007A4B5A">
      <w:pPr>
        <w:spacing w:line="276" w:lineRule="auto"/>
        <w:jc w:val="both"/>
        <w:rPr>
          <w:rFonts w:asciiTheme="minorHAnsi" w:hAnsiTheme="minorHAnsi" w:cstheme="minorHAnsi"/>
          <w:b/>
          <w:bCs/>
          <w:color w:val="000000"/>
          <w:sz w:val="24"/>
          <w:szCs w:val="24"/>
          <w:lang w:val="es-ES" w:eastAsia="es-ES"/>
        </w:rPr>
      </w:pPr>
      <w:bookmarkStart w:id="5" w:name="_Toc168674807"/>
      <w:r w:rsidRPr="007A4B5A">
        <w:rPr>
          <w:rFonts w:asciiTheme="minorHAnsi" w:hAnsiTheme="minorHAnsi" w:cstheme="minorHAnsi"/>
          <w:b/>
          <w:bCs/>
          <w:color w:val="000000"/>
          <w:sz w:val="24"/>
          <w:szCs w:val="24"/>
          <w:lang w:val="es-ES" w:eastAsia="es-ES"/>
        </w:rPr>
        <w:t>Hipótesis</w:t>
      </w:r>
      <w:bookmarkEnd w:id="5"/>
    </w:p>
    <w:p w14:paraId="36C063F9" w14:textId="77777777" w:rsidR="001B14F1" w:rsidRPr="007A4B5A" w:rsidRDefault="001B14F1" w:rsidP="007A4B5A">
      <w:pPr>
        <w:spacing w:line="276" w:lineRule="auto"/>
        <w:ind w:firstLine="708"/>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Para esta investigación se han establecido las siguientes hipótesis:</w:t>
      </w:r>
    </w:p>
    <w:p w14:paraId="0DC815D6"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H1: El método de medición afecta el resultado del % de Variación del estudio</w:t>
      </w:r>
    </w:p>
    <w:p w14:paraId="4FFA6611" w14:textId="77777777" w:rsidR="001B14F1"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 xml:space="preserve">H2: El indicador de capacidad de proceso es afectado por el error del sistema de medición, disminuyendo su valor por incremento en la dispersión de las lecturas. </w:t>
      </w:r>
    </w:p>
    <w:p w14:paraId="690DC50C" w14:textId="77777777" w:rsidR="007A4B5A" w:rsidRDefault="007A4B5A" w:rsidP="007A4B5A">
      <w:pPr>
        <w:spacing w:line="276" w:lineRule="auto"/>
        <w:jc w:val="both"/>
        <w:rPr>
          <w:rFonts w:asciiTheme="minorHAnsi" w:hAnsiTheme="minorHAnsi" w:cstheme="minorHAnsi"/>
          <w:color w:val="000000"/>
          <w:sz w:val="24"/>
          <w:szCs w:val="24"/>
          <w:lang w:val="es-ES" w:eastAsia="es-ES"/>
        </w:rPr>
      </w:pPr>
    </w:p>
    <w:p w14:paraId="3E6DC423" w14:textId="77777777" w:rsidR="007A4B5A" w:rsidRPr="007A4B5A" w:rsidRDefault="007A4B5A" w:rsidP="007A4B5A">
      <w:pPr>
        <w:spacing w:line="276" w:lineRule="auto"/>
        <w:jc w:val="both"/>
        <w:rPr>
          <w:rFonts w:asciiTheme="minorHAnsi" w:hAnsiTheme="minorHAnsi" w:cstheme="minorHAnsi"/>
          <w:color w:val="000000"/>
          <w:sz w:val="24"/>
          <w:szCs w:val="24"/>
          <w:lang w:val="es-ES" w:eastAsia="es-ES"/>
        </w:rPr>
      </w:pPr>
    </w:p>
    <w:p w14:paraId="7E21530F" w14:textId="7FF506E0" w:rsidR="001B14F1" w:rsidRPr="007A4B5A" w:rsidRDefault="001B14F1" w:rsidP="007A4B5A">
      <w:pPr>
        <w:spacing w:line="276" w:lineRule="auto"/>
        <w:jc w:val="both"/>
        <w:rPr>
          <w:rFonts w:asciiTheme="minorHAnsi" w:hAnsiTheme="minorHAnsi" w:cstheme="minorHAnsi"/>
          <w:b/>
          <w:bCs/>
          <w:color w:val="000000"/>
          <w:sz w:val="24"/>
          <w:szCs w:val="24"/>
          <w:lang w:val="es-ES" w:eastAsia="es-ES"/>
        </w:rPr>
      </w:pPr>
      <w:bookmarkStart w:id="6" w:name="_Toc168674808"/>
      <w:r w:rsidRPr="007A4B5A">
        <w:rPr>
          <w:rFonts w:asciiTheme="minorHAnsi" w:hAnsiTheme="minorHAnsi" w:cstheme="minorHAnsi"/>
          <w:b/>
          <w:bCs/>
          <w:color w:val="000000"/>
          <w:sz w:val="24"/>
          <w:szCs w:val="24"/>
          <w:lang w:val="es-ES" w:eastAsia="es-ES"/>
        </w:rPr>
        <w:lastRenderedPageBreak/>
        <w:t>Objetivo</w:t>
      </w:r>
      <w:bookmarkEnd w:id="6"/>
    </w:p>
    <w:p w14:paraId="5F7C5A49" w14:textId="12A8138A" w:rsidR="001B14F1" w:rsidRDefault="001B14F1" w:rsidP="007A4B5A">
      <w:pPr>
        <w:spacing w:line="276" w:lineRule="auto"/>
        <w:ind w:firstLine="708"/>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 xml:space="preserve">Identificar los factores que afectan el sistema de medición del % de juego axial en un cuerpo acelerador para establecer las mejoras </w:t>
      </w:r>
      <w:r w:rsidR="00144EC6" w:rsidRPr="007A4B5A">
        <w:rPr>
          <w:rFonts w:asciiTheme="minorHAnsi" w:hAnsiTheme="minorHAnsi" w:cstheme="minorHAnsi"/>
          <w:color w:val="000000"/>
          <w:sz w:val="24"/>
          <w:szCs w:val="24"/>
          <w:lang w:val="es-ES" w:eastAsia="es-ES"/>
        </w:rPr>
        <w:t>y controles</w:t>
      </w:r>
      <w:r w:rsidRPr="007A4B5A">
        <w:rPr>
          <w:rFonts w:asciiTheme="minorHAnsi" w:hAnsiTheme="minorHAnsi" w:cstheme="minorHAnsi"/>
          <w:color w:val="000000"/>
          <w:sz w:val="24"/>
          <w:szCs w:val="24"/>
          <w:lang w:val="es-ES" w:eastAsia="es-ES"/>
        </w:rPr>
        <w:t xml:space="preserve"> necesarios para su mejora usando la metodología DMAIC.</w:t>
      </w:r>
    </w:p>
    <w:p w14:paraId="20E5ABD4" w14:textId="77777777" w:rsidR="007A4B5A" w:rsidRPr="007A4B5A" w:rsidRDefault="007A4B5A" w:rsidP="007A4B5A">
      <w:pPr>
        <w:spacing w:line="276" w:lineRule="auto"/>
        <w:ind w:firstLine="708"/>
        <w:jc w:val="both"/>
        <w:rPr>
          <w:rFonts w:asciiTheme="minorHAnsi" w:hAnsiTheme="minorHAnsi" w:cstheme="minorHAnsi"/>
          <w:color w:val="000000"/>
          <w:sz w:val="24"/>
          <w:szCs w:val="24"/>
          <w:lang w:val="es-ES" w:eastAsia="es-ES"/>
        </w:rPr>
      </w:pPr>
    </w:p>
    <w:p w14:paraId="6C86F0C6" w14:textId="15327C10" w:rsidR="001B14F1" w:rsidRPr="007A4B5A" w:rsidRDefault="001B14F1" w:rsidP="007A4B5A">
      <w:pPr>
        <w:spacing w:line="276" w:lineRule="auto"/>
        <w:jc w:val="both"/>
        <w:rPr>
          <w:rFonts w:asciiTheme="minorHAnsi" w:hAnsiTheme="minorHAnsi" w:cstheme="minorHAnsi"/>
          <w:color w:val="000000"/>
          <w:sz w:val="24"/>
          <w:szCs w:val="24"/>
          <w:lang w:val="es-ES" w:eastAsia="es-ES"/>
        </w:rPr>
      </w:pPr>
      <w:bookmarkStart w:id="7" w:name="_Toc168674809"/>
      <w:r w:rsidRPr="007A4B5A">
        <w:rPr>
          <w:rFonts w:asciiTheme="minorHAnsi" w:hAnsiTheme="minorHAnsi" w:cstheme="minorHAnsi"/>
          <w:color w:val="000000"/>
          <w:sz w:val="24"/>
          <w:szCs w:val="24"/>
          <w:lang w:val="es-ES" w:eastAsia="es-ES"/>
        </w:rPr>
        <w:t>Objetivos específicos</w:t>
      </w:r>
      <w:bookmarkEnd w:id="7"/>
    </w:p>
    <w:p w14:paraId="0FCFD731" w14:textId="269C5A02" w:rsidR="001B14F1" w:rsidRPr="007A4B5A" w:rsidRDefault="001B14F1" w:rsidP="007A4B5A">
      <w:pPr>
        <w:pStyle w:val="Prrafodelista"/>
        <w:numPr>
          <w:ilvl w:val="0"/>
          <w:numId w:val="10"/>
        </w:numPr>
        <w:spacing w:after="0" w:line="276" w:lineRule="auto"/>
        <w:jc w:val="both"/>
        <w:rPr>
          <w:rFonts w:cstheme="minorHAnsi"/>
          <w:color w:val="000000"/>
          <w:sz w:val="24"/>
          <w:szCs w:val="24"/>
          <w:lang w:val="es-ES" w:eastAsia="es-ES"/>
        </w:rPr>
      </w:pPr>
      <w:r w:rsidRPr="007A4B5A">
        <w:rPr>
          <w:rFonts w:cstheme="minorHAnsi"/>
          <w:color w:val="000000"/>
          <w:sz w:val="24"/>
          <w:szCs w:val="24"/>
          <w:lang w:val="es-ES" w:eastAsia="es-ES"/>
        </w:rPr>
        <w:t xml:space="preserve">Identificar los factores que influyen en el error del sistema de medición para </w:t>
      </w:r>
      <w:r w:rsidR="00E426E5" w:rsidRPr="007A4B5A">
        <w:rPr>
          <w:rFonts w:cstheme="minorHAnsi"/>
          <w:color w:val="000000"/>
          <w:sz w:val="24"/>
          <w:szCs w:val="24"/>
          <w:lang w:val="es-ES" w:eastAsia="es-ES"/>
        </w:rPr>
        <w:t>él</w:t>
      </w:r>
      <w:r w:rsidRPr="007A4B5A">
        <w:rPr>
          <w:rFonts w:cstheme="minorHAnsi"/>
          <w:color w:val="000000"/>
          <w:sz w:val="24"/>
          <w:szCs w:val="24"/>
          <w:lang w:val="es-ES" w:eastAsia="es-ES"/>
        </w:rPr>
        <w:t xml:space="preserve"> % de juego axial final de la flecha del cuerpo acelerador.</w:t>
      </w:r>
    </w:p>
    <w:p w14:paraId="337F1EA3" w14:textId="5E8AFDAB" w:rsidR="001B14F1" w:rsidRDefault="001B14F1" w:rsidP="007A4B5A">
      <w:pPr>
        <w:pStyle w:val="Prrafodelista"/>
        <w:numPr>
          <w:ilvl w:val="0"/>
          <w:numId w:val="10"/>
        </w:numPr>
        <w:spacing w:after="0" w:line="276" w:lineRule="auto"/>
        <w:jc w:val="both"/>
        <w:rPr>
          <w:rFonts w:cstheme="minorHAnsi"/>
          <w:color w:val="000000"/>
          <w:sz w:val="24"/>
          <w:szCs w:val="24"/>
          <w:lang w:val="es-ES" w:eastAsia="es-ES"/>
        </w:rPr>
      </w:pPr>
      <w:r w:rsidRPr="007A4B5A">
        <w:rPr>
          <w:rFonts w:cstheme="minorHAnsi"/>
          <w:color w:val="000000"/>
          <w:sz w:val="24"/>
          <w:szCs w:val="24"/>
          <w:lang w:val="es-ES" w:eastAsia="es-ES"/>
        </w:rPr>
        <w:t xml:space="preserve">Implementar las posibles mejoras de la estación externa de medición que se llegaran a definir en esta investigación. </w:t>
      </w:r>
    </w:p>
    <w:p w14:paraId="0F94ECD3" w14:textId="77777777" w:rsidR="007A4B5A" w:rsidRPr="007A4B5A" w:rsidRDefault="007A4B5A" w:rsidP="007A4B5A">
      <w:pPr>
        <w:pStyle w:val="Prrafodelista"/>
        <w:numPr>
          <w:ilvl w:val="0"/>
          <w:numId w:val="10"/>
        </w:numPr>
        <w:spacing w:after="0" w:line="276" w:lineRule="auto"/>
        <w:jc w:val="both"/>
        <w:rPr>
          <w:rFonts w:cstheme="minorHAnsi"/>
          <w:color w:val="000000"/>
          <w:sz w:val="24"/>
          <w:szCs w:val="24"/>
          <w:lang w:val="es-ES" w:eastAsia="es-ES"/>
        </w:rPr>
      </w:pPr>
    </w:p>
    <w:p w14:paraId="25D6D4C6" w14:textId="1EC3872A" w:rsidR="001B14F1" w:rsidRPr="007A4B5A" w:rsidRDefault="001B14F1" w:rsidP="007A4B5A">
      <w:pPr>
        <w:spacing w:line="276" w:lineRule="auto"/>
        <w:jc w:val="center"/>
        <w:rPr>
          <w:rFonts w:asciiTheme="minorHAnsi" w:hAnsiTheme="minorHAnsi" w:cstheme="minorHAnsi"/>
          <w:b/>
          <w:bCs/>
          <w:color w:val="000000"/>
          <w:sz w:val="24"/>
          <w:szCs w:val="24"/>
          <w:lang w:val="es-ES" w:eastAsia="es-ES"/>
        </w:rPr>
      </w:pPr>
      <w:bookmarkStart w:id="8" w:name="_Toc168674810"/>
      <w:r w:rsidRPr="007A4B5A">
        <w:rPr>
          <w:rFonts w:asciiTheme="minorHAnsi" w:hAnsiTheme="minorHAnsi" w:cstheme="minorHAnsi"/>
          <w:b/>
          <w:bCs/>
          <w:color w:val="000000"/>
          <w:sz w:val="24"/>
          <w:szCs w:val="24"/>
          <w:lang w:val="es-ES" w:eastAsia="es-ES"/>
        </w:rPr>
        <w:t>Justificación</w:t>
      </w:r>
      <w:bookmarkEnd w:id="8"/>
    </w:p>
    <w:p w14:paraId="3DAD7E4E" w14:textId="77777777" w:rsidR="001B14F1" w:rsidRDefault="001B14F1" w:rsidP="007A4B5A">
      <w:pPr>
        <w:spacing w:line="276" w:lineRule="auto"/>
        <w:ind w:firstLine="708"/>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La investigación planteada pretende contribuir a la mejora del Sistema de Medición en sí, e impactar directamente el indicador de capacidad de proceso.</w:t>
      </w:r>
    </w:p>
    <w:p w14:paraId="50D715C8" w14:textId="77777777" w:rsidR="007A4B5A" w:rsidRPr="007A4B5A" w:rsidRDefault="007A4B5A" w:rsidP="007A4B5A">
      <w:pPr>
        <w:spacing w:line="276" w:lineRule="auto"/>
        <w:ind w:firstLine="708"/>
        <w:jc w:val="both"/>
        <w:rPr>
          <w:rFonts w:asciiTheme="minorHAnsi" w:hAnsiTheme="minorHAnsi" w:cstheme="minorHAnsi"/>
          <w:color w:val="000000"/>
          <w:sz w:val="24"/>
          <w:szCs w:val="24"/>
          <w:lang w:val="es-ES" w:eastAsia="es-ES"/>
        </w:rPr>
      </w:pPr>
    </w:p>
    <w:p w14:paraId="43D35006"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La mejora en el sistema de medición considera beneficios como:</w:t>
      </w:r>
    </w:p>
    <w:p w14:paraId="1CB1E048" w14:textId="1C0724AB" w:rsidR="001B14F1" w:rsidRPr="007A4B5A" w:rsidRDefault="001B14F1" w:rsidP="007A4B5A">
      <w:pPr>
        <w:pStyle w:val="Prrafodelista"/>
        <w:numPr>
          <w:ilvl w:val="0"/>
          <w:numId w:val="8"/>
        </w:numPr>
        <w:spacing w:after="0" w:line="276" w:lineRule="auto"/>
        <w:jc w:val="both"/>
        <w:rPr>
          <w:rFonts w:cstheme="minorHAnsi"/>
          <w:color w:val="000000"/>
          <w:sz w:val="24"/>
          <w:szCs w:val="24"/>
          <w:lang w:val="es-ES" w:eastAsia="es-ES"/>
        </w:rPr>
      </w:pPr>
      <w:r w:rsidRPr="007A4B5A">
        <w:rPr>
          <w:rFonts w:cstheme="minorHAnsi"/>
          <w:color w:val="000000"/>
          <w:sz w:val="24"/>
          <w:szCs w:val="24"/>
          <w:lang w:val="es-ES" w:eastAsia="es-ES"/>
        </w:rPr>
        <w:t>Reducción del tiempo de validación para futuros proyectos que utilicen el mismo principio de Sistema de Medición por conocimiento de los factores que lo afectan.</w:t>
      </w:r>
    </w:p>
    <w:p w14:paraId="6EF5E56C" w14:textId="2CBE5AE9" w:rsidR="001B14F1" w:rsidRPr="007A4B5A" w:rsidRDefault="001B14F1" w:rsidP="007A4B5A">
      <w:pPr>
        <w:pStyle w:val="Prrafodelista"/>
        <w:numPr>
          <w:ilvl w:val="0"/>
          <w:numId w:val="8"/>
        </w:numPr>
        <w:spacing w:after="0" w:line="276" w:lineRule="auto"/>
        <w:jc w:val="both"/>
        <w:rPr>
          <w:rFonts w:cstheme="minorHAnsi"/>
          <w:color w:val="000000"/>
          <w:sz w:val="24"/>
          <w:szCs w:val="24"/>
          <w:lang w:val="es-ES" w:eastAsia="es-ES"/>
        </w:rPr>
      </w:pPr>
      <w:r w:rsidRPr="007A4B5A">
        <w:rPr>
          <w:rFonts w:cstheme="minorHAnsi"/>
          <w:color w:val="000000"/>
          <w:sz w:val="24"/>
          <w:szCs w:val="24"/>
          <w:lang w:val="es-ES" w:eastAsia="es-ES"/>
        </w:rPr>
        <w:t>Reducción del desperdicio a través de la reducción de los rechazos por el error de medición del sistema.</w:t>
      </w:r>
    </w:p>
    <w:p w14:paraId="6A6F5412"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w:t>
      </w:r>
      <w:r w:rsidRPr="007A4B5A">
        <w:rPr>
          <w:rFonts w:asciiTheme="minorHAnsi" w:hAnsiTheme="minorHAnsi" w:cstheme="minorHAnsi"/>
          <w:color w:val="000000"/>
          <w:sz w:val="24"/>
          <w:szCs w:val="24"/>
          <w:lang w:val="es-ES" w:eastAsia="es-ES"/>
        </w:rPr>
        <w:tab/>
        <w:t>Incremento en la productividad.</w:t>
      </w:r>
    </w:p>
    <w:p w14:paraId="4BF92FD9" w14:textId="77777777" w:rsidR="001B14F1" w:rsidRPr="007A4B5A" w:rsidRDefault="001B14F1" w:rsidP="007A4B5A">
      <w:pPr>
        <w:pStyle w:val="Prrafodelista"/>
        <w:numPr>
          <w:ilvl w:val="0"/>
          <w:numId w:val="9"/>
        </w:numPr>
        <w:spacing w:after="0" w:line="276" w:lineRule="auto"/>
        <w:jc w:val="both"/>
        <w:rPr>
          <w:rFonts w:cstheme="minorHAnsi"/>
          <w:color w:val="000000"/>
          <w:sz w:val="24"/>
          <w:szCs w:val="24"/>
          <w:lang w:val="es-ES" w:eastAsia="es-ES"/>
        </w:rPr>
      </w:pPr>
      <w:r w:rsidRPr="007A4B5A">
        <w:rPr>
          <w:rFonts w:cstheme="minorHAnsi"/>
          <w:color w:val="000000"/>
          <w:sz w:val="24"/>
          <w:szCs w:val="24"/>
          <w:lang w:val="es-ES" w:eastAsia="es-ES"/>
        </w:rPr>
        <w:t>Reducción de la frecuencia de la rutina de inspección de calidad para esta característica.</w:t>
      </w:r>
    </w:p>
    <w:p w14:paraId="31AD7498" w14:textId="77777777" w:rsidR="001B14F1" w:rsidRDefault="001B14F1" w:rsidP="007A4B5A">
      <w:pPr>
        <w:pStyle w:val="Prrafodelista"/>
        <w:numPr>
          <w:ilvl w:val="0"/>
          <w:numId w:val="9"/>
        </w:numPr>
        <w:spacing w:after="0" w:line="276" w:lineRule="auto"/>
        <w:jc w:val="both"/>
        <w:rPr>
          <w:rFonts w:cstheme="minorHAnsi"/>
          <w:color w:val="000000"/>
          <w:sz w:val="24"/>
          <w:szCs w:val="24"/>
          <w:lang w:val="es-ES" w:eastAsia="es-ES"/>
        </w:rPr>
      </w:pPr>
      <w:r w:rsidRPr="007A4B5A">
        <w:rPr>
          <w:rFonts w:cstheme="minorHAnsi"/>
          <w:color w:val="000000"/>
          <w:sz w:val="24"/>
          <w:szCs w:val="24"/>
          <w:lang w:val="es-ES" w:eastAsia="es-ES"/>
        </w:rPr>
        <w:t>Reducción de la operación de recuperación / retrabajo.</w:t>
      </w:r>
    </w:p>
    <w:p w14:paraId="7580BE19" w14:textId="77777777" w:rsidR="007A4B5A" w:rsidRPr="007A4B5A" w:rsidRDefault="007A4B5A" w:rsidP="007A4B5A">
      <w:pPr>
        <w:pStyle w:val="Prrafodelista"/>
        <w:spacing w:after="0" w:line="276" w:lineRule="auto"/>
        <w:ind w:left="708"/>
        <w:jc w:val="both"/>
        <w:rPr>
          <w:rFonts w:cstheme="minorHAnsi"/>
          <w:color w:val="000000"/>
          <w:sz w:val="24"/>
          <w:szCs w:val="24"/>
          <w:lang w:val="es-ES" w:eastAsia="es-ES"/>
        </w:rPr>
      </w:pPr>
    </w:p>
    <w:p w14:paraId="665EC01C" w14:textId="77777777" w:rsidR="001B14F1"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Por Metodología de DMAIC se estimará el valor de ahorro potencial.</w:t>
      </w:r>
    </w:p>
    <w:p w14:paraId="7D696D42" w14:textId="77777777" w:rsidR="007A4B5A" w:rsidRPr="007A4B5A" w:rsidRDefault="007A4B5A" w:rsidP="007A4B5A">
      <w:pPr>
        <w:spacing w:line="276" w:lineRule="auto"/>
        <w:jc w:val="both"/>
        <w:rPr>
          <w:rFonts w:asciiTheme="minorHAnsi" w:hAnsiTheme="minorHAnsi" w:cstheme="minorHAnsi"/>
          <w:color w:val="000000"/>
          <w:sz w:val="24"/>
          <w:szCs w:val="24"/>
          <w:lang w:val="es-ES" w:eastAsia="es-ES"/>
        </w:rPr>
      </w:pPr>
    </w:p>
    <w:p w14:paraId="10C30BDF"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bookmarkStart w:id="9" w:name="_Toc168674811"/>
      <w:r w:rsidRPr="007A4B5A">
        <w:rPr>
          <w:rFonts w:asciiTheme="minorHAnsi" w:hAnsiTheme="minorHAnsi" w:cstheme="minorHAnsi"/>
          <w:color w:val="000000"/>
          <w:sz w:val="24"/>
          <w:szCs w:val="24"/>
          <w:lang w:val="es-ES" w:eastAsia="es-ES"/>
        </w:rPr>
        <w:t>Delimitaciones</w:t>
      </w:r>
      <w:bookmarkEnd w:id="9"/>
    </w:p>
    <w:p w14:paraId="606E1AA7" w14:textId="70DBEE1C" w:rsidR="00E70713" w:rsidRPr="007A4B5A" w:rsidRDefault="001B14F1" w:rsidP="007A4B5A">
      <w:pPr>
        <w:spacing w:line="276" w:lineRule="auto"/>
        <w:ind w:firstLine="708"/>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 xml:space="preserve">Este proyecto se aplicará en el área de proceso, enfocado en el equipo externo de medición del % de juego Axial de la flecha para el producto tipo A que actualmente se manufactura en las líneas de producción; y su aplicación será en la planta ubicada en </w:t>
      </w:r>
      <w:r w:rsidR="00360CDE" w:rsidRPr="007A4B5A">
        <w:rPr>
          <w:rFonts w:asciiTheme="minorHAnsi" w:hAnsiTheme="minorHAnsi" w:cstheme="minorHAnsi"/>
          <w:color w:val="000000"/>
          <w:sz w:val="24"/>
          <w:szCs w:val="24"/>
          <w:lang w:val="es-ES" w:eastAsia="es-ES"/>
        </w:rPr>
        <w:t>el Estado de Chihuahua</w:t>
      </w:r>
      <w:r w:rsidRPr="007A4B5A">
        <w:rPr>
          <w:rFonts w:asciiTheme="minorHAnsi" w:hAnsiTheme="minorHAnsi" w:cstheme="minorHAnsi"/>
          <w:color w:val="000000"/>
          <w:sz w:val="24"/>
          <w:szCs w:val="24"/>
          <w:lang w:val="es-ES" w:eastAsia="es-ES"/>
        </w:rPr>
        <w:t xml:space="preserve">. </w:t>
      </w:r>
      <w:r w:rsidR="00E70713" w:rsidRPr="007A4B5A">
        <w:rPr>
          <w:rFonts w:asciiTheme="minorHAnsi" w:hAnsiTheme="minorHAnsi" w:cstheme="minorHAnsi"/>
          <w:color w:val="000000"/>
          <w:sz w:val="24"/>
          <w:szCs w:val="24"/>
          <w:lang w:val="es-ES" w:eastAsia="es-ES"/>
        </w:rPr>
        <w:t xml:space="preserve"> </w:t>
      </w:r>
    </w:p>
    <w:p w14:paraId="590EDDDC" w14:textId="77777777" w:rsidR="00AD2BC1" w:rsidRPr="007A4B5A" w:rsidRDefault="00AD2BC1" w:rsidP="007A4B5A">
      <w:pPr>
        <w:spacing w:line="276" w:lineRule="auto"/>
        <w:ind w:firstLine="708"/>
        <w:jc w:val="both"/>
        <w:rPr>
          <w:rFonts w:asciiTheme="minorHAnsi" w:hAnsiTheme="minorHAnsi" w:cstheme="minorHAnsi"/>
          <w:color w:val="000000"/>
          <w:sz w:val="24"/>
          <w:szCs w:val="24"/>
          <w:lang w:val="es-ES" w:eastAsia="es-ES"/>
        </w:rPr>
      </w:pPr>
    </w:p>
    <w:p w14:paraId="44A1EC84" w14:textId="0739C999" w:rsidR="001B14F1" w:rsidRPr="007A4B5A" w:rsidRDefault="001B14F1" w:rsidP="007A4B5A">
      <w:pPr>
        <w:spacing w:line="276" w:lineRule="auto"/>
        <w:jc w:val="center"/>
        <w:rPr>
          <w:rFonts w:asciiTheme="minorHAnsi" w:hAnsiTheme="minorHAnsi" w:cstheme="minorHAnsi"/>
          <w:b/>
          <w:bCs/>
          <w:color w:val="000000"/>
          <w:sz w:val="24"/>
          <w:szCs w:val="24"/>
          <w:lang w:val="es-ES" w:eastAsia="es-ES"/>
        </w:rPr>
      </w:pPr>
      <w:bookmarkStart w:id="10" w:name="_Toc168674812"/>
      <w:r w:rsidRPr="007A4B5A">
        <w:rPr>
          <w:rFonts w:asciiTheme="minorHAnsi" w:hAnsiTheme="minorHAnsi" w:cstheme="minorHAnsi"/>
          <w:b/>
          <w:bCs/>
          <w:color w:val="000000"/>
          <w:sz w:val="24"/>
          <w:szCs w:val="24"/>
          <w:lang w:val="es-ES" w:eastAsia="es-ES"/>
        </w:rPr>
        <w:t>M</w:t>
      </w:r>
      <w:r w:rsidR="007A4B5A" w:rsidRPr="007A4B5A">
        <w:rPr>
          <w:rFonts w:asciiTheme="minorHAnsi" w:hAnsiTheme="minorHAnsi" w:cstheme="minorHAnsi"/>
          <w:b/>
          <w:bCs/>
          <w:color w:val="000000"/>
          <w:sz w:val="24"/>
          <w:szCs w:val="24"/>
          <w:lang w:val="es-ES" w:eastAsia="es-ES"/>
        </w:rPr>
        <w:t>arco teórico</w:t>
      </w:r>
      <w:bookmarkEnd w:id="10"/>
    </w:p>
    <w:p w14:paraId="512D1C33" w14:textId="09CB7197" w:rsidR="005E7FAB" w:rsidRDefault="001B14F1" w:rsidP="007A4B5A">
      <w:pPr>
        <w:spacing w:line="276" w:lineRule="auto"/>
        <w:ind w:firstLine="708"/>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 xml:space="preserve">El mapa conceptual del marco teórico descrito en la figura </w:t>
      </w:r>
      <w:r w:rsidR="00A648D9" w:rsidRPr="007A4B5A">
        <w:rPr>
          <w:rFonts w:asciiTheme="minorHAnsi" w:hAnsiTheme="minorHAnsi" w:cstheme="minorHAnsi"/>
          <w:color w:val="000000"/>
          <w:sz w:val="24"/>
          <w:szCs w:val="24"/>
          <w:lang w:val="es-ES" w:eastAsia="es-ES"/>
        </w:rPr>
        <w:t>3.</w:t>
      </w:r>
      <w:r w:rsidRPr="007A4B5A">
        <w:rPr>
          <w:rFonts w:asciiTheme="minorHAnsi" w:hAnsiTheme="minorHAnsi" w:cstheme="minorHAnsi"/>
          <w:color w:val="000000"/>
          <w:sz w:val="24"/>
          <w:szCs w:val="24"/>
          <w:lang w:val="es-ES" w:eastAsia="es-ES"/>
        </w:rPr>
        <w:t>1, tiene como objetivo ilustrar los conceptos relacionados con el problema que se desea resolver a partir de la revisión bibliográfica existente y relacionada al tema.</w:t>
      </w:r>
    </w:p>
    <w:p w14:paraId="0D991FE7" w14:textId="77777777" w:rsidR="007A4B5A" w:rsidRDefault="007A4B5A" w:rsidP="007A4B5A">
      <w:pPr>
        <w:spacing w:line="276" w:lineRule="auto"/>
        <w:ind w:firstLine="708"/>
        <w:jc w:val="both"/>
        <w:rPr>
          <w:rFonts w:asciiTheme="minorHAnsi" w:hAnsiTheme="minorHAnsi" w:cstheme="minorHAnsi"/>
          <w:color w:val="000000"/>
          <w:sz w:val="24"/>
          <w:szCs w:val="24"/>
          <w:lang w:val="es-ES" w:eastAsia="es-ES"/>
        </w:rPr>
      </w:pPr>
    </w:p>
    <w:p w14:paraId="595250AD" w14:textId="77777777" w:rsidR="007A4B5A" w:rsidRDefault="007A4B5A" w:rsidP="007A4B5A">
      <w:pPr>
        <w:spacing w:line="276" w:lineRule="auto"/>
        <w:ind w:firstLine="708"/>
        <w:jc w:val="both"/>
        <w:rPr>
          <w:rFonts w:asciiTheme="minorHAnsi" w:hAnsiTheme="minorHAnsi" w:cstheme="minorHAnsi"/>
          <w:color w:val="000000"/>
          <w:sz w:val="24"/>
          <w:szCs w:val="24"/>
          <w:lang w:val="es-ES" w:eastAsia="es-ES"/>
        </w:rPr>
      </w:pPr>
    </w:p>
    <w:p w14:paraId="51602374" w14:textId="77777777" w:rsidR="007A4B5A" w:rsidRDefault="007A4B5A" w:rsidP="007A4B5A">
      <w:pPr>
        <w:spacing w:line="276" w:lineRule="auto"/>
        <w:ind w:firstLine="708"/>
        <w:jc w:val="both"/>
        <w:rPr>
          <w:rFonts w:asciiTheme="minorHAnsi" w:hAnsiTheme="minorHAnsi" w:cstheme="minorHAnsi"/>
          <w:color w:val="000000"/>
          <w:sz w:val="24"/>
          <w:szCs w:val="24"/>
          <w:lang w:val="es-ES" w:eastAsia="es-ES"/>
        </w:rPr>
      </w:pPr>
    </w:p>
    <w:p w14:paraId="6CA16018" w14:textId="77777777" w:rsidR="007A4B5A" w:rsidRPr="007A4B5A" w:rsidRDefault="007A4B5A" w:rsidP="007A4B5A">
      <w:pPr>
        <w:spacing w:line="276" w:lineRule="auto"/>
        <w:ind w:firstLine="708"/>
        <w:jc w:val="both"/>
        <w:rPr>
          <w:rFonts w:asciiTheme="minorHAnsi" w:hAnsiTheme="minorHAnsi" w:cstheme="minorHAnsi"/>
          <w:color w:val="000000"/>
          <w:sz w:val="24"/>
          <w:szCs w:val="24"/>
          <w:lang w:val="es-ES" w:eastAsia="es-ES"/>
        </w:rPr>
      </w:pPr>
    </w:p>
    <w:p w14:paraId="2FFE5DF9" w14:textId="05F0793A" w:rsidR="001B14F1" w:rsidRPr="007A4B5A" w:rsidRDefault="001B14F1" w:rsidP="007A4B5A">
      <w:pPr>
        <w:spacing w:line="276" w:lineRule="auto"/>
        <w:jc w:val="center"/>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lastRenderedPageBreak/>
        <w:t>Figura 3.1. Mapa</w:t>
      </w:r>
      <w:r w:rsidR="00F9467E" w:rsidRPr="007A4B5A">
        <w:rPr>
          <w:rFonts w:asciiTheme="minorHAnsi" w:hAnsiTheme="minorHAnsi" w:cstheme="minorHAnsi"/>
          <w:color w:val="000000"/>
          <w:sz w:val="24"/>
          <w:szCs w:val="24"/>
          <w:lang w:val="es-ES" w:eastAsia="es-ES"/>
        </w:rPr>
        <w:t xml:space="preserve"> </w:t>
      </w:r>
      <w:r w:rsidRPr="007A4B5A">
        <w:rPr>
          <w:rFonts w:asciiTheme="minorHAnsi" w:hAnsiTheme="minorHAnsi" w:cstheme="minorHAnsi"/>
          <w:color w:val="000000"/>
          <w:sz w:val="24"/>
          <w:szCs w:val="24"/>
          <w:lang w:val="es-ES" w:eastAsia="es-ES"/>
        </w:rPr>
        <w:t>conceptual del Marco Teórico.</w:t>
      </w:r>
      <w:r w:rsidRPr="007A4B5A">
        <w:rPr>
          <w:rFonts w:asciiTheme="minorHAnsi" w:hAnsiTheme="minorHAnsi" w:cstheme="minorHAnsi"/>
          <w:noProof/>
          <w:color w:val="000000"/>
          <w:sz w:val="24"/>
          <w:szCs w:val="24"/>
          <w:lang w:val="es-ES" w:eastAsia="es-ES"/>
        </w:rPr>
        <w:drawing>
          <wp:inline distT="0" distB="0" distL="0" distR="0" wp14:anchorId="60E0F650" wp14:editId="3C2ACB58">
            <wp:extent cx="5861785" cy="3012708"/>
            <wp:effectExtent l="0" t="0" r="0" b="16510"/>
            <wp:docPr id="1251432128" name="Diagrama 1">
              <a:extLst xmlns:a="http://schemas.openxmlformats.org/drawingml/2006/main">
                <a:ext uri="{FF2B5EF4-FFF2-40B4-BE49-F238E27FC236}">
                  <a16:creationId xmlns:a16="http://schemas.microsoft.com/office/drawing/2014/main" id="{4DE8B85A-9580-DF5A-08E8-5758260191FF}"/>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4C67D9F8"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Nota: Conceptos principales que son parte de la investigación previa de fuentes bibliográficas, de propia elaboración.</w:t>
      </w:r>
    </w:p>
    <w:p w14:paraId="4C9AFFEB" w14:textId="77777777" w:rsidR="005E7FAB" w:rsidRPr="007A4B5A" w:rsidRDefault="005E7FAB" w:rsidP="007A4B5A">
      <w:pPr>
        <w:spacing w:line="276" w:lineRule="auto"/>
        <w:jc w:val="both"/>
        <w:rPr>
          <w:rFonts w:asciiTheme="minorHAnsi" w:hAnsiTheme="minorHAnsi" w:cstheme="minorHAnsi"/>
          <w:color w:val="000000"/>
          <w:sz w:val="24"/>
          <w:szCs w:val="24"/>
          <w:lang w:val="es-ES" w:eastAsia="es-ES"/>
        </w:rPr>
      </w:pPr>
      <w:bookmarkStart w:id="11" w:name="_Toc168674813"/>
    </w:p>
    <w:p w14:paraId="49160D26" w14:textId="77777777" w:rsidR="00CC36DB" w:rsidRPr="007A4B5A" w:rsidRDefault="00CC36DB" w:rsidP="007A4B5A">
      <w:pPr>
        <w:spacing w:line="276" w:lineRule="auto"/>
        <w:jc w:val="both"/>
        <w:rPr>
          <w:rFonts w:asciiTheme="minorHAnsi" w:hAnsiTheme="minorHAnsi" w:cstheme="minorHAnsi"/>
          <w:color w:val="000000"/>
          <w:sz w:val="24"/>
          <w:szCs w:val="24"/>
          <w:lang w:val="es-ES" w:eastAsia="es-ES"/>
        </w:rPr>
      </w:pPr>
    </w:p>
    <w:p w14:paraId="472A778D" w14:textId="5CD154BE"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Cuerpo acelerador</w:t>
      </w:r>
      <w:bookmarkEnd w:id="11"/>
    </w:p>
    <w:p w14:paraId="4339292D" w14:textId="748D3BB3" w:rsidR="001B14F1" w:rsidRPr="007A4B5A" w:rsidRDefault="001B14F1" w:rsidP="007A4B5A">
      <w:pPr>
        <w:spacing w:line="276" w:lineRule="auto"/>
        <w:ind w:firstLine="708"/>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 xml:space="preserve">Los automóviles con inyección de combustible requieren de un sistema de admisión de aire que controle el flujo de este hacia el motor. Para ello se hace uso de un cuerpo del acelerador, el cual se ubica entre la caja del filtro de aire y el colector de admisión. Su función es </w:t>
      </w:r>
      <w:r w:rsidR="005E7FAB" w:rsidRPr="007A4B5A">
        <w:rPr>
          <w:rFonts w:asciiTheme="minorHAnsi" w:hAnsiTheme="minorHAnsi" w:cstheme="minorHAnsi"/>
          <w:color w:val="000000"/>
          <w:sz w:val="24"/>
          <w:szCs w:val="24"/>
          <w:lang w:val="es-ES" w:eastAsia="es-ES"/>
        </w:rPr>
        <w:t>regular esta</w:t>
      </w:r>
      <w:r w:rsidRPr="007A4B5A">
        <w:rPr>
          <w:rFonts w:asciiTheme="minorHAnsi" w:hAnsiTheme="minorHAnsi" w:cstheme="minorHAnsi"/>
          <w:color w:val="000000"/>
          <w:sz w:val="24"/>
          <w:szCs w:val="24"/>
          <w:lang w:val="es-ES" w:eastAsia="es-ES"/>
        </w:rPr>
        <w:t xml:space="preserve"> entrada de aire en respuesta a la señal del pedal del acelerador del conductor. </w:t>
      </w:r>
    </w:p>
    <w:p w14:paraId="02ED6BBC"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El cuerpo acelerador está conectado al sensor de flujo de masa de aire.  El mecanismo funciona de la siguiente manera: El conductor presiona el pedal del acelerador, el cual envía una señal al cuerpo del acelerador para regular en función de la demanda del pedal, el flujo de aire que entra al motor, Hernández Martínez, A. L. (2014). Figura 3.2.</w:t>
      </w:r>
    </w:p>
    <w:p w14:paraId="026F2D13" w14:textId="77777777" w:rsidR="00793241" w:rsidRPr="007A4B5A" w:rsidRDefault="00793241" w:rsidP="007A4B5A">
      <w:pPr>
        <w:spacing w:line="276" w:lineRule="auto"/>
        <w:jc w:val="both"/>
        <w:rPr>
          <w:rFonts w:asciiTheme="minorHAnsi" w:hAnsiTheme="minorHAnsi" w:cstheme="minorHAnsi"/>
          <w:color w:val="000000"/>
          <w:sz w:val="24"/>
          <w:szCs w:val="24"/>
          <w:lang w:val="es-ES" w:eastAsia="es-ES"/>
        </w:rPr>
      </w:pPr>
    </w:p>
    <w:p w14:paraId="0853A311" w14:textId="77777777" w:rsidR="007A4B5A" w:rsidRDefault="007A4B5A" w:rsidP="007A4B5A">
      <w:pPr>
        <w:spacing w:line="276" w:lineRule="auto"/>
        <w:jc w:val="both"/>
        <w:rPr>
          <w:rFonts w:asciiTheme="minorHAnsi" w:hAnsiTheme="minorHAnsi" w:cstheme="minorHAnsi"/>
          <w:color w:val="000000"/>
          <w:sz w:val="24"/>
          <w:szCs w:val="24"/>
          <w:lang w:val="es-ES" w:eastAsia="es-ES"/>
        </w:rPr>
      </w:pPr>
    </w:p>
    <w:p w14:paraId="16F7EE45" w14:textId="77777777" w:rsidR="007A4B5A" w:rsidRDefault="007A4B5A" w:rsidP="007A4B5A">
      <w:pPr>
        <w:spacing w:line="276" w:lineRule="auto"/>
        <w:jc w:val="both"/>
        <w:rPr>
          <w:rFonts w:asciiTheme="minorHAnsi" w:hAnsiTheme="minorHAnsi" w:cstheme="minorHAnsi"/>
          <w:color w:val="000000"/>
          <w:sz w:val="24"/>
          <w:szCs w:val="24"/>
          <w:lang w:val="es-ES" w:eastAsia="es-ES"/>
        </w:rPr>
      </w:pPr>
    </w:p>
    <w:p w14:paraId="02900F5B" w14:textId="77777777" w:rsidR="007A4B5A" w:rsidRDefault="007A4B5A" w:rsidP="007A4B5A">
      <w:pPr>
        <w:spacing w:line="276" w:lineRule="auto"/>
        <w:jc w:val="both"/>
        <w:rPr>
          <w:rFonts w:asciiTheme="minorHAnsi" w:hAnsiTheme="minorHAnsi" w:cstheme="minorHAnsi"/>
          <w:color w:val="000000"/>
          <w:sz w:val="24"/>
          <w:szCs w:val="24"/>
          <w:lang w:val="es-ES" w:eastAsia="es-ES"/>
        </w:rPr>
      </w:pPr>
    </w:p>
    <w:p w14:paraId="696F17EB" w14:textId="77777777" w:rsidR="007A4B5A" w:rsidRDefault="007A4B5A" w:rsidP="007A4B5A">
      <w:pPr>
        <w:spacing w:line="276" w:lineRule="auto"/>
        <w:jc w:val="both"/>
        <w:rPr>
          <w:rFonts w:asciiTheme="minorHAnsi" w:hAnsiTheme="minorHAnsi" w:cstheme="minorHAnsi"/>
          <w:color w:val="000000"/>
          <w:sz w:val="24"/>
          <w:szCs w:val="24"/>
          <w:lang w:val="es-ES" w:eastAsia="es-ES"/>
        </w:rPr>
      </w:pPr>
    </w:p>
    <w:p w14:paraId="1794F3A1" w14:textId="77777777" w:rsidR="007A4B5A" w:rsidRDefault="007A4B5A" w:rsidP="007A4B5A">
      <w:pPr>
        <w:spacing w:line="276" w:lineRule="auto"/>
        <w:jc w:val="both"/>
        <w:rPr>
          <w:rFonts w:asciiTheme="minorHAnsi" w:hAnsiTheme="minorHAnsi" w:cstheme="minorHAnsi"/>
          <w:color w:val="000000"/>
          <w:sz w:val="24"/>
          <w:szCs w:val="24"/>
          <w:lang w:val="es-ES" w:eastAsia="es-ES"/>
        </w:rPr>
      </w:pPr>
    </w:p>
    <w:p w14:paraId="3B7CD685" w14:textId="77777777" w:rsidR="007A4B5A" w:rsidRDefault="007A4B5A" w:rsidP="007A4B5A">
      <w:pPr>
        <w:spacing w:line="276" w:lineRule="auto"/>
        <w:jc w:val="both"/>
        <w:rPr>
          <w:rFonts w:asciiTheme="minorHAnsi" w:hAnsiTheme="minorHAnsi" w:cstheme="minorHAnsi"/>
          <w:color w:val="000000"/>
          <w:sz w:val="24"/>
          <w:szCs w:val="24"/>
          <w:lang w:val="es-ES" w:eastAsia="es-ES"/>
        </w:rPr>
      </w:pPr>
    </w:p>
    <w:p w14:paraId="59212712" w14:textId="77777777" w:rsidR="007A4B5A" w:rsidRDefault="007A4B5A" w:rsidP="007A4B5A">
      <w:pPr>
        <w:spacing w:line="276" w:lineRule="auto"/>
        <w:jc w:val="both"/>
        <w:rPr>
          <w:rFonts w:asciiTheme="minorHAnsi" w:hAnsiTheme="minorHAnsi" w:cstheme="minorHAnsi"/>
          <w:color w:val="000000"/>
          <w:sz w:val="24"/>
          <w:szCs w:val="24"/>
          <w:lang w:val="es-ES" w:eastAsia="es-ES"/>
        </w:rPr>
      </w:pPr>
    </w:p>
    <w:p w14:paraId="4BFA1A4F" w14:textId="77777777" w:rsidR="007A4B5A" w:rsidRDefault="007A4B5A" w:rsidP="007A4B5A">
      <w:pPr>
        <w:spacing w:line="276" w:lineRule="auto"/>
        <w:jc w:val="both"/>
        <w:rPr>
          <w:rFonts w:asciiTheme="minorHAnsi" w:hAnsiTheme="minorHAnsi" w:cstheme="minorHAnsi"/>
          <w:color w:val="000000"/>
          <w:sz w:val="24"/>
          <w:szCs w:val="24"/>
          <w:lang w:val="es-ES" w:eastAsia="es-ES"/>
        </w:rPr>
      </w:pPr>
    </w:p>
    <w:p w14:paraId="4DB8F19A" w14:textId="77777777" w:rsidR="007A4B5A" w:rsidRDefault="007A4B5A" w:rsidP="007A4B5A">
      <w:pPr>
        <w:spacing w:line="276" w:lineRule="auto"/>
        <w:jc w:val="both"/>
        <w:rPr>
          <w:rFonts w:asciiTheme="minorHAnsi" w:hAnsiTheme="minorHAnsi" w:cstheme="minorHAnsi"/>
          <w:color w:val="000000"/>
          <w:sz w:val="24"/>
          <w:szCs w:val="24"/>
          <w:lang w:val="es-ES" w:eastAsia="es-ES"/>
        </w:rPr>
      </w:pPr>
    </w:p>
    <w:p w14:paraId="2A1E12FD" w14:textId="77777777" w:rsidR="007A4B5A" w:rsidRDefault="007A4B5A" w:rsidP="007A4B5A">
      <w:pPr>
        <w:spacing w:line="276" w:lineRule="auto"/>
        <w:jc w:val="both"/>
        <w:rPr>
          <w:rFonts w:asciiTheme="minorHAnsi" w:hAnsiTheme="minorHAnsi" w:cstheme="minorHAnsi"/>
          <w:color w:val="000000"/>
          <w:sz w:val="24"/>
          <w:szCs w:val="24"/>
          <w:lang w:val="es-ES" w:eastAsia="es-ES"/>
        </w:rPr>
      </w:pPr>
    </w:p>
    <w:p w14:paraId="5CB9454B" w14:textId="4B197158"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lastRenderedPageBreak/>
        <w:t>Figura.3.2 Conexión tradicional entre cuerpo acelerador y válvula de admisión de aire del motor de automóvil.</w:t>
      </w:r>
    </w:p>
    <w:p w14:paraId="4AA4465B"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noProof/>
          <w:color w:val="000000"/>
          <w:sz w:val="24"/>
          <w:szCs w:val="24"/>
          <w:lang w:val="es-ES" w:eastAsia="es-ES"/>
        </w:rPr>
        <w:drawing>
          <wp:inline distT="0" distB="0" distL="0" distR="0" wp14:anchorId="557739B9" wp14:editId="59EE5B60">
            <wp:extent cx="5448772" cy="2834886"/>
            <wp:effectExtent l="0" t="0" r="0" b="3810"/>
            <wp:docPr id="152419835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198356" name=""/>
                    <pic:cNvPicPr/>
                  </pic:nvPicPr>
                  <pic:blipFill>
                    <a:blip r:embed="rId14"/>
                    <a:stretch>
                      <a:fillRect/>
                    </a:stretch>
                  </pic:blipFill>
                  <pic:spPr>
                    <a:xfrm>
                      <a:off x="0" y="0"/>
                      <a:ext cx="5448772" cy="2834886"/>
                    </a:xfrm>
                    <a:prstGeom prst="rect">
                      <a:avLst/>
                    </a:prstGeom>
                  </pic:spPr>
                </pic:pic>
              </a:graphicData>
            </a:graphic>
          </wp:inline>
        </w:drawing>
      </w:r>
    </w:p>
    <w:p w14:paraId="1B2BF16B"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Nota: El cuerpo acelerador se ubica entre el filtro de aire y el colector de admisión. Hernández Martínez, A. L. (2014).</w:t>
      </w:r>
    </w:p>
    <w:p w14:paraId="6F9B4D2E" w14:textId="77777777" w:rsidR="00993631" w:rsidRPr="007A4B5A" w:rsidRDefault="00993631" w:rsidP="007A4B5A">
      <w:pPr>
        <w:spacing w:line="276" w:lineRule="auto"/>
        <w:ind w:firstLine="708"/>
        <w:jc w:val="both"/>
        <w:rPr>
          <w:rFonts w:asciiTheme="minorHAnsi" w:hAnsiTheme="minorHAnsi" w:cstheme="minorHAnsi"/>
          <w:color w:val="000000"/>
          <w:sz w:val="24"/>
          <w:szCs w:val="24"/>
          <w:lang w:val="es-ES" w:eastAsia="es-ES"/>
        </w:rPr>
      </w:pPr>
    </w:p>
    <w:p w14:paraId="5143C5F2" w14:textId="7D639014" w:rsidR="001B14F1" w:rsidRDefault="001B14F1" w:rsidP="007A4B5A">
      <w:pPr>
        <w:spacing w:line="276" w:lineRule="auto"/>
        <w:ind w:firstLine="708"/>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Cuando el pedal de aceleración en el carro es activado, una señal electrónica es enviada al control electrónico del cuerpo de aceleración, el cual regula la posición del plato en la carcasa a través del movimiento de la flecha, la cual está conectada a un sistema de reducción de engranes controlados por un servo motor de corriente directa y la unidad de control electrónico (ECU). Un sensor de posición del acelerador (TPS) que se incluye en una cubierta de la carcasa y retroalimenta la posición del plato del cuerpo acelerador a la unidad de control electrónico (ECU), McDonnell et al (2001).</w:t>
      </w:r>
    </w:p>
    <w:p w14:paraId="35B52FFA" w14:textId="77777777" w:rsidR="007A4B5A" w:rsidRPr="007A4B5A" w:rsidRDefault="007A4B5A" w:rsidP="007A4B5A">
      <w:pPr>
        <w:spacing w:line="276" w:lineRule="auto"/>
        <w:ind w:firstLine="708"/>
        <w:jc w:val="both"/>
        <w:rPr>
          <w:rFonts w:asciiTheme="minorHAnsi" w:hAnsiTheme="minorHAnsi" w:cstheme="minorHAnsi"/>
          <w:color w:val="000000"/>
          <w:sz w:val="24"/>
          <w:szCs w:val="24"/>
          <w:lang w:val="es-ES" w:eastAsia="es-ES"/>
        </w:rPr>
      </w:pPr>
    </w:p>
    <w:p w14:paraId="300DC3BC" w14:textId="0FBF26BD" w:rsidR="001B14F1" w:rsidRPr="007A4B5A" w:rsidRDefault="001B14F1" w:rsidP="007A4B5A">
      <w:pPr>
        <w:spacing w:line="276" w:lineRule="auto"/>
        <w:ind w:firstLine="708"/>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Esto permite una mayor entrada de aire al motor y como consecuencia se inyecta una mayor cantidad de gasolina, incrementando la potencia del motor</w:t>
      </w:r>
      <w:r w:rsidR="004E3D0B" w:rsidRPr="007A4B5A">
        <w:rPr>
          <w:rFonts w:asciiTheme="minorHAnsi" w:hAnsiTheme="minorHAnsi" w:cstheme="minorHAnsi"/>
          <w:color w:val="000000"/>
          <w:sz w:val="24"/>
          <w:szCs w:val="24"/>
          <w:lang w:val="es-ES" w:eastAsia="es-ES"/>
        </w:rPr>
        <w:t>.</w:t>
      </w:r>
    </w:p>
    <w:p w14:paraId="6CE05D51" w14:textId="77777777" w:rsidR="00144EC6" w:rsidRPr="007A4B5A" w:rsidRDefault="00144EC6" w:rsidP="007A4B5A">
      <w:pPr>
        <w:spacing w:line="276" w:lineRule="auto"/>
        <w:jc w:val="both"/>
        <w:rPr>
          <w:rFonts w:asciiTheme="minorHAnsi" w:hAnsiTheme="minorHAnsi" w:cstheme="minorHAnsi"/>
          <w:color w:val="000000"/>
          <w:sz w:val="24"/>
          <w:szCs w:val="24"/>
          <w:lang w:val="es-ES" w:eastAsia="es-ES"/>
        </w:rPr>
      </w:pPr>
    </w:p>
    <w:p w14:paraId="0F9A8670" w14:textId="243EF51A" w:rsidR="001B14F1" w:rsidRPr="007A4B5A" w:rsidRDefault="001B14F1" w:rsidP="007A4B5A">
      <w:pPr>
        <w:spacing w:line="276" w:lineRule="auto"/>
        <w:jc w:val="both"/>
        <w:rPr>
          <w:rFonts w:asciiTheme="minorHAnsi" w:hAnsiTheme="minorHAnsi" w:cstheme="minorHAnsi"/>
          <w:color w:val="000000"/>
          <w:sz w:val="24"/>
          <w:szCs w:val="24"/>
          <w:lang w:val="es-ES" w:eastAsia="es-ES"/>
        </w:rPr>
      </w:pPr>
      <w:bookmarkStart w:id="12" w:name="_Toc168674814"/>
      <w:r w:rsidRPr="007A4B5A">
        <w:rPr>
          <w:rFonts w:asciiTheme="minorHAnsi" w:hAnsiTheme="minorHAnsi" w:cstheme="minorHAnsi"/>
          <w:color w:val="000000"/>
          <w:sz w:val="24"/>
          <w:szCs w:val="24"/>
          <w:lang w:val="es-ES" w:eastAsia="es-ES"/>
        </w:rPr>
        <w:t xml:space="preserve">Concepto de Juego axial </w:t>
      </w:r>
      <w:bookmarkEnd w:id="12"/>
    </w:p>
    <w:p w14:paraId="5CC302BD" w14:textId="77777777" w:rsidR="007C1DDC" w:rsidRDefault="001B14F1" w:rsidP="007A4B5A">
      <w:pPr>
        <w:spacing w:line="276" w:lineRule="auto"/>
        <w:ind w:firstLine="708"/>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El juego axial se refiere al movimiento de un componente a lo largo de su eje de rotación</w:t>
      </w:r>
      <w:r w:rsidR="00FB1386" w:rsidRPr="007A4B5A">
        <w:rPr>
          <w:rFonts w:asciiTheme="minorHAnsi" w:hAnsiTheme="minorHAnsi" w:cstheme="minorHAnsi"/>
          <w:color w:val="000000"/>
          <w:sz w:val="24"/>
          <w:szCs w:val="24"/>
          <w:lang w:val="es-ES" w:eastAsia="es-ES"/>
        </w:rPr>
        <w:t>. P</w:t>
      </w:r>
      <w:r w:rsidRPr="007A4B5A">
        <w:rPr>
          <w:rFonts w:asciiTheme="minorHAnsi" w:hAnsiTheme="minorHAnsi" w:cstheme="minorHAnsi"/>
          <w:color w:val="000000"/>
          <w:sz w:val="24"/>
          <w:szCs w:val="24"/>
          <w:lang w:val="es-ES" w:eastAsia="es-ES"/>
        </w:rPr>
        <w:t>revalece en componentes como baleros, ejes / flechas y engranajes</w:t>
      </w:r>
      <w:r w:rsidR="006A0B29" w:rsidRPr="007A4B5A">
        <w:rPr>
          <w:rFonts w:asciiTheme="minorHAnsi" w:hAnsiTheme="minorHAnsi" w:cstheme="minorHAnsi"/>
          <w:color w:val="000000"/>
          <w:sz w:val="24"/>
          <w:szCs w:val="24"/>
          <w:lang w:val="es-ES" w:eastAsia="es-ES"/>
        </w:rPr>
        <w:t xml:space="preserve"> y re</w:t>
      </w:r>
      <w:r w:rsidRPr="007A4B5A">
        <w:rPr>
          <w:rFonts w:asciiTheme="minorHAnsi" w:hAnsiTheme="minorHAnsi" w:cstheme="minorHAnsi"/>
          <w:color w:val="000000"/>
          <w:sz w:val="24"/>
          <w:szCs w:val="24"/>
          <w:lang w:val="es-ES" w:eastAsia="es-ES"/>
        </w:rPr>
        <w:t>presenta la cantidad d</w:t>
      </w:r>
      <w:r w:rsidR="006A0B29" w:rsidRPr="007A4B5A">
        <w:rPr>
          <w:rFonts w:asciiTheme="minorHAnsi" w:hAnsiTheme="minorHAnsi" w:cstheme="minorHAnsi"/>
          <w:color w:val="000000"/>
          <w:sz w:val="24"/>
          <w:szCs w:val="24"/>
          <w:lang w:val="es-ES" w:eastAsia="es-ES"/>
        </w:rPr>
        <w:t xml:space="preserve">e movimiento </w:t>
      </w:r>
      <w:r w:rsidRPr="007A4B5A">
        <w:rPr>
          <w:rFonts w:asciiTheme="minorHAnsi" w:hAnsiTheme="minorHAnsi" w:cstheme="minorHAnsi"/>
          <w:color w:val="000000"/>
          <w:sz w:val="24"/>
          <w:szCs w:val="24"/>
          <w:lang w:val="es-ES" w:eastAsia="es-ES"/>
        </w:rPr>
        <w:t>permitido de un componente dentro de su carcasa.</w:t>
      </w:r>
      <w:r w:rsidR="00525495" w:rsidRPr="007A4B5A">
        <w:rPr>
          <w:rFonts w:asciiTheme="minorHAnsi" w:hAnsiTheme="minorHAnsi" w:cstheme="minorHAnsi"/>
          <w:color w:val="000000"/>
          <w:sz w:val="24"/>
          <w:szCs w:val="24"/>
          <w:lang w:val="es-ES" w:eastAsia="es-ES"/>
        </w:rPr>
        <w:t xml:space="preserve"> </w:t>
      </w:r>
    </w:p>
    <w:p w14:paraId="75674EDF" w14:textId="77777777" w:rsidR="007A4B5A" w:rsidRPr="007A4B5A" w:rsidRDefault="007A4B5A" w:rsidP="007A4B5A">
      <w:pPr>
        <w:spacing w:line="276" w:lineRule="auto"/>
        <w:ind w:firstLine="708"/>
        <w:jc w:val="both"/>
        <w:rPr>
          <w:rFonts w:asciiTheme="minorHAnsi" w:hAnsiTheme="minorHAnsi" w:cstheme="minorHAnsi"/>
          <w:color w:val="000000"/>
          <w:sz w:val="24"/>
          <w:szCs w:val="24"/>
          <w:lang w:val="es-ES" w:eastAsia="es-ES"/>
        </w:rPr>
      </w:pPr>
    </w:p>
    <w:p w14:paraId="66E43C93" w14:textId="7D27F8B3" w:rsidR="00AC2670" w:rsidRPr="007A4B5A" w:rsidRDefault="007C1DDC"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 xml:space="preserve">La flecha del cuerpo acelerador se mantiene en la carcasa por medio de dos </w:t>
      </w:r>
      <w:r w:rsidR="00E426E5" w:rsidRPr="007A4B5A">
        <w:rPr>
          <w:rFonts w:asciiTheme="minorHAnsi" w:hAnsiTheme="minorHAnsi" w:cstheme="minorHAnsi"/>
          <w:color w:val="000000"/>
          <w:sz w:val="24"/>
          <w:szCs w:val="24"/>
          <w:lang w:val="es-ES" w:eastAsia="es-ES"/>
        </w:rPr>
        <w:t>baleros</w:t>
      </w:r>
      <w:r w:rsidR="000121BF" w:rsidRPr="007A4B5A">
        <w:rPr>
          <w:rFonts w:asciiTheme="minorHAnsi" w:hAnsiTheme="minorHAnsi" w:cstheme="minorHAnsi"/>
          <w:color w:val="000000"/>
          <w:sz w:val="24"/>
          <w:szCs w:val="24"/>
          <w:lang w:val="es-ES" w:eastAsia="es-ES"/>
        </w:rPr>
        <w:t>, y</w:t>
      </w:r>
      <w:r w:rsidRPr="007A4B5A">
        <w:rPr>
          <w:rFonts w:asciiTheme="minorHAnsi" w:hAnsiTheme="minorHAnsi" w:cstheme="minorHAnsi"/>
          <w:color w:val="000000"/>
          <w:sz w:val="24"/>
          <w:szCs w:val="24"/>
          <w:lang w:val="es-ES" w:eastAsia="es-ES"/>
        </w:rPr>
        <w:t xml:space="preserve"> su movimiento axial se limita </w:t>
      </w:r>
      <w:r w:rsidR="00525495" w:rsidRPr="007A4B5A">
        <w:rPr>
          <w:rFonts w:asciiTheme="minorHAnsi" w:hAnsiTheme="minorHAnsi" w:cstheme="minorHAnsi"/>
          <w:color w:val="000000"/>
          <w:sz w:val="24"/>
          <w:szCs w:val="24"/>
          <w:lang w:val="es-ES" w:eastAsia="es-ES"/>
        </w:rPr>
        <w:t>por medio de un elemento de retención que asegura uno de los extremos de la flecha, y ayuda a mantener la alineación entre la misma y el sensor de posición</w:t>
      </w:r>
      <w:r w:rsidR="00AC2670" w:rsidRPr="007A4B5A">
        <w:rPr>
          <w:rFonts w:asciiTheme="minorHAnsi" w:hAnsiTheme="minorHAnsi" w:cstheme="minorHAnsi"/>
          <w:color w:val="000000"/>
          <w:sz w:val="24"/>
          <w:szCs w:val="24"/>
          <w:lang w:val="es-ES" w:eastAsia="es-ES"/>
        </w:rPr>
        <w:t>.</w:t>
      </w:r>
    </w:p>
    <w:p w14:paraId="60F9F2BE" w14:textId="3946A993" w:rsidR="001B14F1" w:rsidRPr="007A4B5A" w:rsidRDefault="00F13182"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U</w:t>
      </w:r>
      <w:r w:rsidR="001B14F1" w:rsidRPr="007A4B5A">
        <w:rPr>
          <w:rFonts w:asciiTheme="minorHAnsi" w:hAnsiTheme="minorHAnsi" w:cstheme="minorHAnsi"/>
          <w:color w:val="000000"/>
          <w:sz w:val="24"/>
          <w:szCs w:val="24"/>
          <w:lang w:val="es-ES" w:eastAsia="es-ES"/>
        </w:rPr>
        <w:t xml:space="preserve">n juego axial insuficiente puede causar atascamiento y desgaste prematuro. En aplicaciones en las que hay fuerzas axiales o cargas de empuje, la consideración adecuada del juego axial es crucial para garantizar un funcionamiento estable y fiable. Los ingenieros deben calcular y especificar </w:t>
      </w:r>
      <w:r w:rsidR="001B14F1" w:rsidRPr="007A4B5A">
        <w:rPr>
          <w:rFonts w:asciiTheme="minorHAnsi" w:hAnsiTheme="minorHAnsi" w:cstheme="minorHAnsi"/>
          <w:color w:val="000000"/>
          <w:sz w:val="24"/>
          <w:szCs w:val="24"/>
          <w:lang w:val="es-ES" w:eastAsia="es-ES"/>
        </w:rPr>
        <w:lastRenderedPageBreak/>
        <w:t>cuidadosamente el juego axial permitido para la aplicación y en función de las características de los componentes involucrados.</w:t>
      </w:r>
    </w:p>
    <w:p w14:paraId="29DFEED8" w14:textId="77777777" w:rsidR="007C6734" w:rsidRPr="007A4B5A" w:rsidRDefault="007C6734" w:rsidP="007A4B5A">
      <w:pPr>
        <w:spacing w:line="276" w:lineRule="auto"/>
        <w:jc w:val="both"/>
        <w:rPr>
          <w:rFonts w:asciiTheme="minorHAnsi" w:hAnsiTheme="minorHAnsi" w:cstheme="minorHAnsi"/>
          <w:color w:val="000000"/>
          <w:sz w:val="24"/>
          <w:szCs w:val="24"/>
          <w:lang w:val="es-ES" w:eastAsia="es-ES"/>
        </w:rPr>
      </w:pPr>
      <w:bookmarkStart w:id="13" w:name="_Toc168674815"/>
    </w:p>
    <w:p w14:paraId="0D4817B7" w14:textId="2107233F"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Principio de medición del Juego axial</w:t>
      </w:r>
      <w:bookmarkEnd w:id="13"/>
      <w:r w:rsidRPr="007A4B5A">
        <w:rPr>
          <w:rFonts w:asciiTheme="minorHAnsi" w:hAnsiTheme="minorHAnsi" w:cstheme="minorHAnsi"/>
          <w:color w:val="000000"/>
          <w:sz w:val="24"/>
          <w:szCs w:val="24"/>
          <w:lang w:val="es-ES" w:eastAsia="es-ES"/>
        </w:rPr>
        <w:t xml:space="preserve"> </w:t>
      </w:r>
    </w:p>
    <w:p w14:paraId="21C29149" w14:textId="77777777" w:rsidR="001B14F1" w:rsidRDefault="001B14F1" w:rsidP="007A4B5A">
      <w:pPr>
        <w:spacing w:line="276" w:lineRule="auto"/>
        <w:ind w:firstLine="708"/>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El juego Axial se mide aplicando una fuerza axial en ambas direcciones y midiendo la distancia recorrida por la flecha en entre los baleros/rodamientos. La cantidad de fuerza axial que se requiere para mover cualquier conjunto determinado variará con la masa del conjunto, el material del conjunto y los baleros, y el diseño de la carcasa en la que reside el conjunto. La fuerza debe ser suficiente para mover el conjunto, pero es importante que la fuerza sea lo suficientemente baja para garantizar que no se produzca deflexión de ningún componente individual. Madoerin, N. (2015).</w:t>
      </w:r>
    </w:p>
    <w:p w14:paraId="3544F29B" w14:textId="77777777" w:rsidR="007A4B5A" w:rsidRPr="007A4B5A" w:rsidRDefault="007A4B5A" w:rsidP="007A4B5A">
      <w:pPr>
        <w:spacing w:line="276" w:lineRule="auto"/>
        <w:ind w:firstLine="708"/>
        <w:jc w:val="both"/>
        <w:rPr>
          <w:rFonts w:asciiTheme="minorHAnsi" w:hAnsiTheme="minorHAnsi" w:cstheme="minorHAnsi"/>
          <w:color w:val="000000"/>
          <w:sz w:val="24"/>
          <w:szCs w:val="24"/>
          <w:lang w:val="es-ES" w:eastAsia="es-ES"/>
        </w:rPr>
      </w:pPr>
    </w:p>
    <w:p w14:paraId="50103BA7" w14:textId="2EF7CF38"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Dimensiones y Tolerancias Geométricas en la industria.</w:t>
      </w:r>
    </w:p>
    <w:p w14:paraId="19CD66D0" w14:textId="77777777" w:rsidR="001B14F1"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 xml:space="preserve">        La industria moderna utiliza procedimientos de planificación y producción en serie, los cuales aparecieron a partir de la fabricación de armas y automóviles.  </w:t>
      </w:r>
    </w:p>
    <w:p w14:paraId="1939D1C2" w14:textId="77777777" w:rsidR="007A4B5A" w:rsidRPr="007A4B5A" w:rsidRDefault="007A4B5A" w:rsidP="007A4B5A">
      <w:pPr>
        <w:spacing w:line="276" w:lineRule="auto"/>
        <w:jc w:val="both"/>
        <w:rPr>
          <w:rFonts w:asciiTheme="minorHAnsi" w:hAnsiTheme="minorHAnsi" w:cstheme="minorHAnsi"/>
          <w:color w:val="000000"/>
          <w:sz w:val="24"/>
          <w:szCs w:val="24"/>
          <w:lang w:val="es-ES" w:eastAsia="es-ES"/>
        </w:rPr>
      </w:pPr>
    </w:p>
    <w:p w14:paraId="77EDF7AD" w14:textId="77777777" w:rsidR="001B14F1"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La mejora en los métodos de medición permitió eliminar el mito de la “perfección” de la producción manual. La industria ahora entiende que la variación es inevitable. En las dimensiones de los ensambles, un rango aceptable de variación es aceptable sin que se vea afectado el buen funcionamiento de estos y bajo el principio de que la variación sea controlada en base al conocimiento y entendimiento de su origen. El desarrollo de un sistema de tolerancias y/o coordenadas, contribuyó una mejor identificación de la variación en el dibujo de ingeniería o diseño, Olmos, E. J. R. (2011). </w:t>
      </w:r>
    </w:p>
    <w:p w14:paraId="1884D55E" w14:textId="77777777" w:rsidR="007A4B5A" w:rsidRPr="007A4B5A" w:rsidRDefault="007A4B5A" w:rsidP="007A4B5A">
      <w:pPr>
        <w:spacing w:line="276" w:lineRule="auto"/>
        <w:jc w:val="both"/>
        <w:rPr>
          <w:rFonts w:asciiTheme="minorHAnsi" w:hAnsiTheme="minorHAnsi" w:cstheme="minorHAnsi"/>
          <w:color w:val="000000"/>
          <w:sz w:val="24"/>
          <w:szCs w:val="24"/>
          <w:lang w:val="es-ES" w:eastAsia="es-ES"/>
        </w:rPr>
      </w:pPr>
    </w:p>
    <w:p w14:paraId="7F4397F0" w14:textId="0EB25B03"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 xml:space="preserve"> </w:t>
      </w:r>
      <w:r w:rsidR="005B3546" w:rsidRPr="007A4B5A">
        <w:rPr>
          <w:rFonts w:asciiTheme="minorHAnsi" w:hAnsiTheme="minorHAnsi" w:cstheme="minorHAnsi"/>
          <w:color w:val="000000"/>
          <w:sz w:val="24"/>
          <w:szCs w:val="24"/>
          <w:lang w:val="es-ES" w:eastAsia="es-ES"/>
        </w:rPr>
        <w:tab/>
      </w:r>
      <w:r w:rsidRPr="007A4B5A">
        <w:rPr>
          <w:rFonts w:asciiTheme="minorHAnsi" w:hAnsiTheme="minorHAnsi" w:cstheme="minorHAnsi"/>
          <w:color w:val="000000"/>
          <w:sz w:val="24"/>
          <w:szCs w:val="24"/>
          <w:lang w:val="es-ES" w:eastAsia="es-ES"/>
        </w:rPr>
        <w:t xml:space="preserve">  Las dimensiones y tolerancias geométricas son definidas como: “Las especificaciones geométricas del producto”, las cuales se refieren a forma, tamaño y relación posicional de un producto. La “tolerancia geométrica” se caracteriza por una definición que incluye los errores permitidos para la forma y posición, además del tamaño, Keyence (</w:t>
      </w:r>
      <w:r w:rsidR="00A77FD3" w:rsidRPr="007A4B5A">
        <w:rPr>
          <w:rFonts w:asciiTheme="minorHAnsi" w:hAnsiTheme="minorHAnsi" w:cstheme="minorHAnsi"/>
          <w:color w:val="000000"/>
          <w:sz w:val="24"/>
          <w:szCs w:val="24"/>
          <w:lang w:val="es-ES" w:eastAsia="es-ES"/>
        </w:rPr>
        <w:t>2024</w:t>
      </w:r>
      <w:r w:rsidRPr="007A4B5A">
        <w:rPr>
          <w:rFonts w:asciiTheme="minorHAnsi" w:hAnsiTheme="minorHAnsi" w:cstheme="minorHAnsi"/>
          <w:color w:val="000000"/>
          <w:sz w:val="24"/>
          <w:szCs w:val="24"/>
          <w:lang w:val="es-ES" w:eastAsia="es-ES"/>
        </w:rPr>
        <w:t>).</w:t>
      </w:r>
    </w:p>
    <w:p w14:paraId="5F28C833"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p>
    <w:p w14:paraId="076C3022" w14:textId="1749C26B" w:rsidR="001B14F1" w:rsidRPr="007A4B5A" w:rsidRDefault="001B14F1" w:rsidP="007A4B5A">
      <w:pPr>
        <w:spacing w:line="276" w:lineRule="auto"/>
        <w:jc w:val="center"/>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Tabla 3.1 Organismos de Normalización,</w:t>
      </w:r>
    </w:p>
    <w:tbl>
      <w:tblPr>
        <w:tblStyle w:val="Tablaconcuadrcula"/>
        <w:tblpPr w:leftFromText="180" w:rightFromText="180" w:vertAnchor="text" w:horzAnchor="margin" w:tblpY="46"/>
        <w:tblW w:w="9634" w:type="dxa"/>
        <w:tblLook w:val="04A0" w:firstRow="1" w:lastRow="0" w:firstColumn="1" w:lastColumn="0" w:noHBand="0" w:noVBand="1"/>
      </w:tblPr>
      <w:tblGrid>
        <w:gridCol w:w="2157"/>
        <w:gridCol w:w="2878"/>
        <w:gridCol w:w="4599"/>
      </w:tblGrid>
      <w:tr w:rsidR="001B14F1" w:rsidRPr="007A4B5A" w14:paraId="051501EA" w14:textId="77777777" w:rsidTr="007A4B5A">
        <w:tc>
          <w:tcPr>
            <w:tcW w:w="2157" w:type="dxa"/>
          </w:tcPr>
          <w:p w14:paraId="5C7F45DE"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Acrónimo</w:t>
            </w:r>
          </w:p>
        </w:tc>
        <w:tc>
          <w:tcPr>
            <w:tcW w:w="2878" w:type="dxa"/>
          </w:tcPr>
          <w:p w14:paraId="19A8345C"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Organismo de normalización</w:t>
            </w:r>
          </w:p>
        </w:tc>
        <w:tc>
          <w:tcPr>
            <w:tcW w:w="4599" w:type="dxa"/>
          </w:tcPr>
          <w:p w14:paraId="64ED77AD"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Norma para dimensionado y aplicación de tolerancias</w:t>
            </w:r>
          </w:p>
        </w:tc>
      </w:tr>
      <w:tr w:rsidR="001B14F1" w:rsidRPr="007A4B5A" w14:paraId="4DED72E5" w14:textId="77777777" w:rsidTr="007A4B5A">
        <w:tc>
          <w:tcPr>
            <w:tcW w:w="2157" w:type="dxa"/>
          </w:tcPr>
          <w:p w14:paraId="11F72E39"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ANSI</w:t>
            </w:r>
          </w:p>
        </w:tc>
        <w:tc>
          <w:tcPr>
            <w:tcW w:w="2878" w:type="dxa"/>
          </w:tcPr>
          <w:p w14:paraId="52B50DBC"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Instituto Nacional Americano de Normalización</w:t>
            </w:r>
          </w:p>
          <w:p w14:paraId="06DCB4A6"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p>
        </w:tc>
        <w:tc>
          <w:tcPr>
            <w:tcW w:w="4599" w:type="dxa"/>
            <w:vMerge w:val="restart"/>
          </w:tcPr>
          <w:p w14:paraId="5C0B057E"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p>
          <w:p w14:paraId="2DDE8DAA"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ASME Y14.5 M-1994 (R2009)</w:t>
            </w:r>
          </w:p>
        </w:tc>
      </w:tr>
      <w:tr w:rsidR="001B14F1" w:rsidRPr="007A4B5A" w14:paraId="28F5170B" w14:textId="77777777" w:rsidTr="007A4B5A">
        <w:tc>
          <w:tcPr>
            <w:tcW w:w="2157" w:type="dxa"/>
          </w:tcPr>
          <w:p w14:paraId="295DA79D"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ASME</w:t>
            </w:r>
          </w:p>
        </w:tc>
        <w:tc>
          <w:tcPr>
            <w:tcW w:w="2878" w:type="dxa"/>
          </w:tcPr>
          <w:p w14:paraId="08F40582"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Sociedad Americana de Ingenieros Mecánicos</w:t>
            </w:r>
          </w:p>
        </w:tc>
        <w:tc>
          <w:tcPr>
            <w:tcW w:w="4599" w:type="dxa"/>
            <w:vMerge/>
          </w:tcPr>
          <w:p w14:paraId="14840D0B"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p>
        </w:tc>
      </w:tr>
      <w:tr w:rsidR="001B14F1" w:rsidRPr="007A4B5A" w14:paraId="22CA63FE" w14:textId="77777777" w:rsidTr="007A4B5A">
        <w:tc>
          <w:tcPr>
            <w:tcW w:w="2157" w:type="dxa"/>
          </w:tcPr>
          <w:p w14:paraId="5D81D5BD"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ISO</w:t>
            </w:r>
          </w:p>
        </w:tc>
        <w:tc>
          <w:tcPr>
            <w:tcW w:w="2878" w:type="dxa"/>
          </w:tcPr>
          <w:p w14:paraId="58F19E35"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Organización Internacional de Normalización</w:t>
            </w:r>
          </w:p>
        </w:tc>
        <w:tc>
          <w:tcPr>
            <w:tcW w:w="4599" w:type="dxa"/>
          </w:tcPr>
          <w:p w14:paraId="484F3C55"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ISO R1101</w:t>
            </w:r>
          </w:p>
        </w:tc>
      </w:tr>
      <w:tr w:rsidR="001B14F1" w:rsidRPr="007A4B5A" w14:paraId="58F53C30" w14:textId="77777777" w:rsidTr="007A4B5A">
        <w:tc>
          <w:tcPr>
            <w:tcW w:w="2157" w:type="dxa"/>
          </w:tcPr>
          <w:p w14:paraId="496ADC51"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lastRenderedPageBreak/>
              <w:t>CSA</w:t>
            </w:r>
          </w:p>
        </w:tc>
        <w:tc>
          <w:tcPr>
            <w:tcW w:w="2878" w:type="dxa"/>
          </w:tcPr>
          <w:p w14:paraId="2392EF7C"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Asociación de Normas Canadienses</w:t>
            </w:r>
          </w:p>
        </w:tc>
        <w:tc>
          <w:tcPr>
            <w:tcW w:w="4599" w:type="dxa"/>
          </w:tcPr>
          <w:p w14:paraId="56FA3CA4"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CAN/CSA B78.2-M91</w:t>
            </w:r>
          </w:p>
        </w:tc>
      </w:tr>
    </w:tbl>
    <w:p w14:paraId="088D20E7" w14:textId="77777777" w:rsidR="005B3546" w:rsidRPr="007A4B5A" w:rsidRDefault="005B3546" w:rsidP="007A4B5A">
      <w:pPr>
        <w:spacing w:line="276" w:lineRule="auto"/>
        <w:jc w:val="both"/>
        <w:rPr>
          <w:rFonts w:asciiTheme="minorHAnsi" w:hAnsiTheme="minorHAnsi" w:cstheme="minorHAnsi"/>
          <w:color w:val="000000"/>
          <w:sz w:val="24"/>
          <w:szCs w:val="24"/>
          <w:lang w:val="es-ES" w:eastAsia="es-ES"/>
        </w:rPr>
      </w:pPr>
    </w:p>
    <w:p w14:paraId="5312EAC2" w14:textId="5A1A8BEE"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Nota: Se muestran los principales Organismo de normalización en el mundo y las normas de dimensionado aplicable. Tomada de Diseño e ingeniería por Jensen, et al., (2006).</w:t>
      </w:r>
    </w:p>
    <w:p w14:paraId="17C4EED8"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p>
    <w:p w14:paraId="790B8A30" w14:textId="77777777" w:rsidR="001B14F1" w:rsidRDefault="001B14F1" w:rsidP="007A4B5A">
      <w:pPr>
        <w:spacing w:line="276" w:lineRule="auto"/>
        <w:ind w:firstLine="708"/>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Durante la etapa de diseño y antes de establecer un nivel de precisión, se deberá considerar entre otras cosas: destino y condiciones de montaje, etc.  También debe considerarse que, a mayor precisión, se requiere una medición más precisa, incrementando el tiempo y el costo del instrumental, dos razones importantes para no adoptar esta alternativa, Grupo tecnología Mecánica -Proceso de Fabricación (s.f).</w:t>
      </w:r>
    </w:p>
    <w:p w14:paraId="44919057" w14:textId="77777777" w:rsidR="007A4B5A" w:rsidRPr="007A4B5A" w:rsidRDefault="007A4B5A" w:rsidP="007A4B5A">
      <w:pPr>
        <w:spacing w:line="276" w:lineRule="auto"/>
        <w:ind w:firstLine="708"/>
        <w:jc w:val="both"/>
        <w:rPr>
          <w:rFonts w:asciiTheme="minorHAnsi" w:hAnsiTheme="minorHAnsi" w:cstheme="minorHAnsi"/>
          <w:color w:val="000000"/>
          <w:sz w:val="24"/>
          <w:szCs w:val="24"/>
          <w:lang w:val="es-ES" w:eastAsia="es-ES"/>
        </w:rPr>
      </w:pPr>
    </w:p>
    <w:p w14:paraId="0489E67E"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bookmarkStart w:id="14" w:name="_Toc168674817"/>
      <w:r w:rsidRPr="007A4B5A">
        <w:rPr>
          <w:rFonts w:asciiTheme="minorHAnsi" w:hAnsiTheme="minorHAnsi" w:cstheme="minorHAnsi"/>
          <w:color w:val="000000"/>
          <w:sz w:val="24"/>
          <w:szCs w:val="24"/>
          <w:lang w:val="es-ES" w:eastAsia="es-ES"/>
        </w:rPr>
        <w:t>Conceptos Básicos de Medición.</w:t>
      </w:r>
      <w:bookmarkEnd w:id="14"/>
    </w:p>
    <w:p w14:paraId="395C1F0E" w14:textId="77777777" w:rsidR="001B14F1" w:rsidRPr="007A4B5A" w:rsidRDefault="001B14F1" w:rsidP="007A4B5A">
      <w:pPr>
        <w:spacing w:line="276" w:lineRule="auto"/>
        <w:ind w:firstLine="708"/>
        <w:jc w:val="both"/>
        <w:rPr>
          <w:rFonts w:asciiTheme="minorHAnsi" w:hAnsiTheme="minorHAnsi" w:cstheme="minorHAnsi"/>
          <w:color w:val="000000"/>
          <w:sz w:val="24"/>
          <w:szCs w:val="24"/>
          <w:lang w:val="es-ES" w:eastAsia="es-ES"/>
        </w:rPr>
      </w:pPr>
      <w:bookmarkStart w:id="15" w:name="_Hlk167734560"/>
      <w:r w:rsidRPr="007A4B5A">
        <w:rPr>
          <w:rFonts w:asciiTheme="minorHAnsi" w:hAnsiTheme="minorHAnsi" w:cstheme="minorHAnsi"/>
          <w:color w:val="000000"/>
          <w:sz w:val="24"/>
          <w:szCs w:val="24"/>
          <w:lang w:val="es-ES" w:eastAsia="es-ES"/>
        </w:rPr>
        <w:t xml:space="preserve">Los siguientes conceptos son utilizados en la asignación de dimensiones y tolerancias en los dibujos. La importancia de conocer su significado es evitar ambigüedad y asegurar se utilicen los métodos correctos para la asignación de tolerancias. </w:t>
      </w:r>
    </w:p>
    <w:p w14:paraId="1E20272B"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 xml:space="preserve">Dimensión </w:t>
      </w:r>
    </w:p>
    <w:p w14:paraId="528B503F" w14:textId="77777777" w:rsidR="001B14F1" w:rsidRDefault="001B14F1" w:rsidP="007A4B5A">
      <w:pPr>
        <w:spacing w:line="276" w:lineRule="auto"/>
        <w:ind w:firstLine="708"/>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 xml:space="preserve">Característica geométrica, especifica tamaño, diámetro, longitud, ángulo, ubicación o distancia entre centros. se utiliza por conveniencia para indicar la magnitud o valor de una dimensión. </w:t>
      </w:r>
    </w:p>
    <w:p w14:paraId="0886B174" w14:textId="77777777" w:rsidR="007A4B5A" w:rsidRPr="007A4B5A" w:rsidRDefault="007A4B5A" w:rsidP="007A4B5A">
      <w:pPr>
        <w:spacing w:line="276" w:lineRule="auto"/>
        <w:ind w:firstLine="708"/>
        <w:jc w:val="both"/>
        <w:rPr>
          <w:rFonts w:asciiTheme="minorHAnsi" w:hAnsiTheme="minorHAnsi" w:cstheme="minorHAnsi"/>
          <w:color w:val="000000"/>
          <w:sz w:val="24"/>
          <w:szCs w:val="24"/>
          <w:lang w:val="es-ES" w:eastAsia="es-ES"/>
        </w:rPr>
      </w:pPr>
    </w:p>
    <w:p w14:paraId="4592607F"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Tolerancia Dimensional</w:t>
      </w:r>
    </w:p>
    <w:p w14:paraId="1B8CB949" w14:textId="62E115B3" w:rsidR="001B14F1" w:rsidRPr="007A4B5A" w:rsidRDefault="001B14F1" w:rsidP="007A4B5A">
      <w:pPr>
        <w:spacing w:line="276" w:lineRule="auto"/>
        <w:ind w:firstLine="708"/>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Se refiere a la variación total permitida para dimensión especifica y es la diferencia entre el límite mayor o menor, y en algunos casos la tolerancia dimensional puede ser definida bilateralmente</w:t>
      </w:r>
      <w:r w:rsidR="00F03C6F" w:rsidRPr="007A4B5A">
        <w:rPr>
          <w:rFonts w:asciiTheme="minorHAnsi" w:hAnsiTheme="minorHAnsi" w:cstheme="minorHAnsi"/>
          <w:color w:val="000000"/>
          <w:sz w:val="24"/>
          <w:szCs w:val="24"/>
          <w:lang w:val="es-ES" w:eastAsia="es-ES"/>
        </w:rPr>
        <w:t>.</w:t>
      </w:r>
    </w:p>
    <w:p w14:paraId="56544F94" w14:textId="77777777" w:rsidR="00F03C6F" w:rsidRPr="007A4B5A" w:rsidRDefault="00F03C6F" w:rsidP="007A4B5A">
      <w:pPr>
        <w:spacing w:line="276" w:lineRule="auto"/>
        <w:jc w:val="both"/>
        <w:rPr>
          <w:rFonts w:asciiTheme="minorHAnsi" w:hAnsiTheme="minorHAnsi" w:cstheme="minorHAnsi"/>
          <w:color w:val="000000"/>
          <w:sz w:val="24"/>
          <w:szCs w:val="24"/>
          <w:lang w:val="es-ES" w:eastAsia="es-ES"/>
        </w:rPr>
      </w:pPr>
    </w:p>
    <w:p w14:paraId="00ACF480"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Tolerancia geométrica</w:t>
      </w:r>
    </w:p>
    <w:p w14:paraId="062C70DA" w14:textId="77777777" w:rsidR="001B14F1" w:rsidRDefault="001B14F1" w:rsidP="007A4B5A">
      <w:pPr>
        <w:spacing w:line="276" w:lineRule="auto"/>
        <w:ind w:firstLine="708"/>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Es la variación máxima permisible para la forma, orientación, ubicación y fuera de centro de un dibujo. Representa la zona de tolerancia para líneas y superficies de detalle.</w:t>
      </w:r>
    </w:p>
    <w:p w14:paraId="67A62A5C" w14:textId="77777777" w:rsidR="007A4B5A" w:rsidRPr="007A4B5A" w:rsidRDefault="007A4B5A" w:rsidP="007A4B5A">
      <w:pPr>
        <w:spacing w:line="276" w:lineRule="auto"/>
        <w:ind w:firstLine="708"/>
        <w:jc w:val="both"/>
        <w:rPr>
          <w:rFonts w:asciiTheme="minorHAnsi" w:hAnsiTheme="minorHAnsi" w:cstheme="minorHAnsi"/>
          <w:color w:val="000000"/>
          <w:sz w:val="24"/>
          <w:szCs w:val="24"/>
          <w:lang w:val="es-ES" w:eastAsia="es-ES"/>
        </w:rPr>
      </w:pPr>
    </w:p>
    <w:p w14:paraId="71F1FDF6"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Cuando usar Tolerancias Geométricas y dimensionales</w:t>
      </w:r>
    </w:p>
    <w:p w14:paraId="426DDE8F" w14:textId="2B90845A" w:rsidR="001B14F1" w:rsidRPr="007A4B5A" w:rsidRDefault="001B14F1" w:rsidP="007A4B5A">
      <w:pPr>
        <w:spacing w:line="276" w:lineRule="auto"/>
        <w:ind w:firstLine="708"/>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 xml:space="preserve">Cuando las características de una pieza son de Intercambiabilidad (ensamble o función): Las piezas que pueden ser sustituidas por otras sin necesidad de retoques ni ajustes, debido a que no afectan significativamente las características de funcionamiento </w:t>
      </w:r>
      <w:r w:rsidR="006B4B04" w:rsidRPr="007A4B5A">
        <w:rPr>
          <w:rFonts w:asciiTheme="minorHAnsi" w:hAnsiTheme="minorHAnsi" w:cstheme="minorHAnsi"/>
          <w:color w:val="000000"/>
          <w:sz w:val="24"/>
          <w:szCs w:val="24"/>
          <w:lang w:val="es-ES" w:eastAsia="es-ES"/>
        </w:rPr>
        <w:t>del ensamble</w:t>
      </w:r>
      <w:r w:rsidRPr="007A4B5A">
        <w:rPr>
          <w:rFonts w:asciiTheme="minorHAnsi" w:hAnsiTheme="minorHAnsi" w:cstheme="minorHAnsi"/>
          <w:color w:val="000000"/>
          <w:sz w:val="24"/>
          <w:szCs w:val="24"/>
          <w:lang w:val="es-ES" w:eastAsia="es-ES"/>
        </w:rPr>
        <w:t xml:space="preserve"> al que se integran.</w:t>
      </w:r>
    </w:p>
    <w:p w14:paraId="0BFFE540" w14:textId="3ED25666" w:rsidR="001B14F1" w:rsidRPr="007A4B5A" w:rsidRDefault="001B14F1" w:rsidP="007A4B5A">
      <w:pPr>
        <w:spacing w:line="276" w:lineRule="auto"/>
        <w:ind w:firstLine="708"/>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 xml:space="preserve">El objetivo principal de </w:t>
      </w:r>
      <w:r w:rsidR="006B4B04" w:rsidRPr="007A4B5A">
        <w:rPr>
          <w:rFonts w:asciiTheme="minorHAnsi" w:hAnsiTheme="minorHAnsi" w:cstheme="minorHAnsi"/>
          <w:color w:val="000000"/>
          <w:sz w:val="24"/>
          <w:szCs w:val="24"/>
          <w:lang w:val="es-ES" w:eastAsia="es-ES"/>
        </w:rPr>
        <w:t>la intercambiabilidad es</w:t>
      </w:r>
      <w:r w:rsidRPr="007A4B5A">
        <w:rPr>
          <w:rFonts w:asciiTheme="minorHAnsi" w:hAnsiTheme="minorHAnsi" w:cstheme="minorHAnsi"/>
          <w:color w:val="000000"/>
          <w:sz w:val="24"/>
          <w:szCs w:val="24"/>
          <w:lang w:val="es-ES" w:eastAsia="es-ES"/>
        </w:rPr>
        <w:t xml:space="preserve"> facilitar la producción en serie y el ejemplo más representativo es la producción de automóviles de Henry </w:t>
      </w:r>
      <w:r w:rsidR="00F03C6F" w:rsidRPr="007A4B5A">
        <w:rPr>
          <w:rFonts w:asciiTheme="minorHAnsi" w:hAnsiTheme="minorHAnsi" w:cstheme="minorHAnsi"/>
          <w:color w:val="000000"/>
          <w:sz w:val="24"/>
          <w:szCs w:val="24"/>
          <w:lang w:val="es-ES" w:eastAsia="es-ES"/>
        </w:rPr>
        <w:t>Ford y</w:t>
      </w:r>
      <w:r w:rsidRPr="007A4B5A">
        <w:rPr>
          <w:rFonts w:asciiTheme="minorHAnsi" w:hAnsiTheme="minorHAnsi" w:cstheme="minorHAnsi"/>
          <w:color w:val="000000"/>
          <w:sz w:val="24"/>
          <w:szCs w:val="24"/>
          <w:lang w:val="es-ES" w:eastAsia="es-ES"/>
        </w:rPr>
        <w:t xml:space="preserve"> el cual con piezas intercambiables conquistó el mercado.</w:t>
      </w:r>
    </w:p>
    <w:p w14:paraId="0447D76F" w14:textId="77777777" w:rsidR="00DE2AAC" w:rsidRDefault="00DE2AAC" w:rsidP="007A4B5A">
      <w:pPr>
        <w:spacing w:line="276" w:lineRule="auto"/>
        <w:ind w:firstLine="708"/>
        <w:jc w:val="both"/>
        <w:rPr>
          <w:rFonts w:asciiTheme="minorHAnsi" w:hAnsiTheme="minorHAnsi" w:cstheme="minorHAnsi"/>
          <w:color w:val="000000"/>
          <w:sz w:val="24"/>
          <w:szCs w:val="24"/>
          <w:lang w:val="es-ES" w:eastAsia="es-ES"/>
        </w:rPr>
      </w:pPr>
    </w:p>
    <w:p w14:paraId="5103D83F" w14:textId="77777777" w:rsidR="007A4B5A" w:rsidRPr="007A4B5A" w:rsidRDefault="007A4B5A" w:rsidP="007A4B5A">
      <w:pPr>
        <w:spacing w:line="276" w:lineRule="auto"/>
        <w:ind w:firstLine="708"/>
        <w:jc w:val="both"/>
        <w:rPr>
          <w:rFonts w:asciiTheme="minorHAnsi" w:hAnsiTheme="minorHAnsi" w:cstheme="minorHAnsi"/>
          <w:color w:val="000000"/>
          <w:sz w:val="24"/>
          <w:szCs w:val="24"/>
          <w:lang w:val="es-ES" w:eastAsia="es-ES"/>
        </w:rPr>
      </w:pPr>
    </w:p>
    <w:p w14:paraId="730A7ECC" w14:textId="77777777" w:rsidR="001B14F1"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lastRenderedPageBreak/>
        <w:t>Cuando se usan técnicas de calibración funcional (Escantillón).</w:t>
      </w:r>
    </w:p>
    <w:p w14:paraId="5CABA061" w14:textId="77777777" w:rsidR="007A4B5A" w:rsidRPr="007A4B5A" w:rsidRDefault="007A4B5A" w:rsidP="007A4B5A">
      <w:pPr>
        <w:spacing w:line="276" w:lineRule="auto"/>
        <w:jc w:val="both"/>
        <w:rPr>
          <w:rFonts w:asciiTheme="minorHAnsi" w:hAnsiTheme="minorHAnsi" w:cstheme="minorHAnsi"/>
          <w:color w:val="000000"/>
          <w:sz w:val="24"/>
          <w:szCs w:val="24"/>
          <w:lang w:val="es-ES" w:eastAsia="es-ES"/>
        </w:rPr>
      </w:pPr>
    </w:p>
    <w:p w14:paraId="7F94AE7D" w14:textId="085DEFCB" w:rsidR="001B14F1" w:rsidRDefault="001B14F1" w:rsidP="007A4B5A">
      <w:pPr>
        <w:spacing w:line="276" w:lineRule="auto"/>
        <w:ind w:firstLine="708"/>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Cuando las referencias de Datum son importantes para asegurar la armonía entre el diseño, la fabricación y la inspección.</w:t>
      </w:r>
      <w:r w:rsidR="002310EA" w:rsidRPr="007A4B5A">
        <w:rPr>
          <w:rFonts w:asciiTheme="minorHAnsi" w:hAnsiTheme="minorHAnsi" w:cstheme="minorHAnsi"/>
          <w:color w:val="000000"/>
          <w:sz w:val="24"/>
          <w:szCs w:val="24"/>
          <w:lang w:val="es-ES" w:eastAsia="es-ES"/>
        </w:rPr>
        <w:t xml:space="preserve"> </w:t>
      </w:r>
      <w:r w:rsidRPr="007A4B5A">
        <w:rPr>
          <w:rFonts w:asciiTheme="minorHAnsi" w:hAnsiTheme="minorHAnsi" w:cstheme="minorHAnsi"/>
          <w:color w:val="000000"/>
          <w:sz w:val="24"/>
          <w:szCs w:val="24"/>
          <w:lang w:val="es-ES" w:eastAsia="es-ES"/>
        </w:rPr>
        <w:t>Cuando es necesario un lenguaje “universal” en el diseño común de ingeniería</w:t>
      </w:r>
    </w:p>
    <w:p w14:paraId="5C61AA44" w14:textId="77777777" w:rsidR="007A4B5A" w:rsidRPr="007A4B5A" w:rsidRDefault="007A4B5A" w:rsidP="007A4B5A">
      <w:pPr>
        <w:spacing w:line="276" w:lineRule="auto"/>
        <w:ind w:firstLine="708"/>
        <w:jc w:val="both"/>
        <w:rPr>
          <w:rFonts w:asciiTheme="minorHAnsi" w:hAnsiTheme="minorHAnsi" w:cstheme="minorHAnsi"/>
          <w:color w:val="000000"/>
          <w:sz w:val="24"/>
          <w:szCs w:val="24"/>
          <w:lang w:val="es-ES" w:eastAsia="es-ES"/>
        </w:rPr>
      </w:pPr>
    </w:p>
    <w:p w14:paraId="7AF7620A" w14:textId="56627A55" w:rsidR="008F5CEB" w:rsidRPr="007A4B5A" w:rsidRDefault="008F5CEB"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 xml:space="preserve">Datum: Son planos usados como referencia para la verificación dimensional de una parte. </w:t>
      </w:r>
    </w:p>
    <w:p w14:paraId="7F790FDE" w14:textId="77777777" w:rsidR="008F5CEB" w:rsidRPr="007A4B5A" w:rsidRDefault="008F5CEB"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 xml:space="preserve">Anteriormente representado como una caja rectangular con dos guiones, en la norma </w:t>
      </w:r>
    </w:p>
    <w:p w14:paraId="6262A9C3" w14:textId="77777777" w:rsidR="008F5CEB" w:rsidRPr="007A4B5A" w:rsidRDefault="008F5CEB"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 xml:space="preserve">ANSI Y14.5 1982, con el objetivo de unificar los estándares de los Estados unidos a las </w:t>
      </w:r>
    </w:p>
    <w:p w14:paraId="7E179040" w14:textId="77777777" w:rsidR="008F5CEB" w:rsidRPr="007A4B5A" w:rsidRDefault="008F5CEB"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 xml:space="preserve">normas internacionales, el símbolo fue cambiado de acuerdo con la norma ASME Y14.5 </w:t>
      </w:r>
    </w:p>
    <w:p w14:paraId="061017A3" w14:textId="3D212C82" w:rsidR="00AA471A" w:rsidRPr="007A4B5A" w:rsidRDefault="008F5CEB"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 xml:space="preserve">1994, </w:t>
      </w:r>
      <w:r w:rsidR="00A96E58" w:rsidRPr="007A4B5A">
        <w:rPr>
          <w:rFonts w:asciiTheme="minorHAnsi" w:hAnsiTheme="minorHAnsi" w:cstheme="minorHAnsi"/>
          <w:color w:val="000000"/>
          <w:sz w:val="24"/>
          <w:szCs w:val="24"/>
          <w:lang w:val="es-ES" w:eastAsia="es-ES"/>
        </w:rPr>
        <w:t>Jensen, et al., (2006)</w:t>
      </w:r>
      <w:r w:rsidRPr="007A4B5A">
        <w:rPr>
          <w:rFonts w:asciiTheme="minorHAnsi" w:hAnsiTheme="minorHAnsi" w:cstheme="minorHAnsi"/>
          <w:color w:val="000000"/>
          <w:sz w:val="24"/>
          <w:szCs w:val="24"/>
          <w:lang w:val="es-ES" w:eastAsia="es-ES"/>
        </w:rPr>
        <w:t xml:space="preserve">. </w:t>
      </w:r>
      <w:r w:rsidR="00AA471A" w:rsidRPr="007A4B5A">
        <w:rPr>
          <w:rFonts w:asciiTheme="minorHAnsi" w:hAnsiTheme="minorHAnsi" w:cstheme="minorHAnsi"/>
          <w:color w:val="000000"/>
          <w:sz w:val="24"/>
          <w:szCs w:val="24"/>
          <w:lang w:val="es-ES" w:eastAsia="es-ES"/>
        </w:rPr>
        <w:t xml:space="preserve"> </w:t>
      </w:r>
    </w:p>
    <w:p w14:paraId="6D4C94FE"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p>
    <w:p w14:paraId="1638220B" w14:textId="554D24BC"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 xml:space="preserve">Tolerancias Geométricas </w:t>
      </w:r>
    </w:p>
    <w:p w14:paraId="53DED997" w14:textId="163B2424" w:rsidR="004130A9" w:rsidRPr="007A4B5A" w:rsidRDefault="001B14F1" w:rsidP="007A4B5A">
      <w:pPr>
        <w:spacing w:line="276" w:lineRule="auto"/>
        <w:ind w:firstLine="708"/>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 xml:space="preserve"> </w:t>
      </w:r>
      <w:r w:rsidR="00BF5985" w:rsidRPr="007A4B5A">
        <w:rPr>
          <w:rFonts w:asciiTheme="minorHAnsi" w:hAnsiTheme="minorHAnsi" w:cstheme="minorHAnsi"/>
          <w:color w:val="000000"/>
          <w:sz w:val="24"/>
          <w:szCs w:val="24"/>
          <w:lang w:val="es-ES" w:eastAsia="es-ES"/>
        </w:rPr>
        <w:t xml:space="preserve">La </w:t>
      </w:r>
      <w:r w:rsidR="004130A9" w:rsidRPr="007A4B5A">
        <w:rPr>
          <w:rFonts w:asciiTheme="minorHAnsi" w:hAnsiTheme="minorHAnsi" w:cstheme="minorHAnsi"/>
          <w:color w:val="000000"/>
          <w:sz w:val="24"/>
          <w:szCs w:val="24"/>
          <w:lang w:val="es-ES" w:eastAsia="es-ES"/>
        </w:rPr>
        <w:t xml:space="preserve">tolerancia geométrica de un elemento, una pieza, superficie, eje, plano de simetría, etc., </w:t>
      </w:r>
      <w:r w:rsidR="00783EBE" w:rsidRPr="007A4B5A">
        <w:rPr>
          <w:rFonts w:asciiTheme="minorHAnsi" w:hAnsiTheme="minorHAnsi" w:cstheme="minorHAnsi"/>
          <w:color w:val="000000"/>
          <w:sz w:val="24"/>
          <w:szCs w:val="24"/>
          <w:lang w:val="es-ES" w:eastAsia="es-ES"/>
        </w:rPr>
        <w:t xml:space="preserve">se define </w:t>
      </w:r>
      <w:r w:rsidR="004130A9" w:rsidRPr="007A4B5A">
        <w:rPr>
          <w:rFonts w:asciiTheme="minorHAnsi" w:hAnsiTheme="minorHAnsi" w:cstheme="minorHAnsi"/>
          <w:color w:val="000000"/>
          <w:sz w:val="24"/>
          <w:szCs w:val="24"/>
          <w:lang w:val="es-ES" w:eastAsia="es-ES"/>
        </w:rPr>
        <w:t xml:space="preserve">como la zona de tolerancia dentro de la cual debe estar contenido dicho elemento. Dentro de la zona de tolerancia el elemento puede tener cualquier forma u orientación, </w:t>
      </w:r>
      <w:r w:rsidR="00BC4A46" w:rsidRPr="007A4B5A">
        <w:rPr>
          <w:rFonts w:asciiTheme="minorHAnsi" w:hAnsiTheme="minorHAnsi" w:cstheme="minorHAnsi"/>
          <w:color w:val="000000"/>
          <w:sz w:val="24"/>
          <w:szCs w:val="24"/>
          <w:lang w:val="es-ES" w:eastAsia="es-ES"/>
        </w:rPr>
        <w:t xml:space="preserve">salvo </w:t>
      </w:r>
      <w:r w:rsidR="004130A9" w:rsidRPr="007A4B5A">
        <w:rPr>
          <w:rFonts w:asciiTheme="minorHAnsi" w:hAnsiTheme="minorHAnsi" w:cstheme="minorHAnsi"/>
          <w:color w:val="000000"/>
          <w:sz w:val="24"/>
          <w:szCs w:val="24"/>
          <w:lang w:val="es-ES" w:eastAsia="es-ES"/>
        </w:rPr>
        <w:t xml:space="preserve">si se da alguna indicación más </w:t>
      </w:r>
      <w:r w:rsidR="005D0CA8" w:rsidRPr="007A4B5A">
        <w:rPr>
          <w:rFonts w:asciiTheme="minorHAnsi" w:hAnsiTheme="minorHAnsi" w:cstheme="minorHAnsi"/>
          <w:color w:val="000000"/>
          <w:sz w:val="24"/>
          <w:szCs w:val="24"/>
          <w:lang w:val="es-ES" w:eastAsia="es-ES"/>
        </w:rPr>
        <w:t>restrictiva, Espinosa</w:t>
      </w:r>
      <w:r w:rsidR="00133370" w:rsidRPr="007A4B5A">
        <w:rPr>
          <w:rFonts w:asciiTheme="minorHAnsi" w:hAnsiTheme="minorHAnsi" w:cstheme="minorHAnsi"/>
          <w:color w:val="000000"/>
          <w:sz w:val="24"/>
          <w:szCs w:val="24"/>
          <w:lang w:val="es-ES" w:eastAsia="es-ES"/>
        </w:rPr>
        <w:t xml:space="preserve"> Martínez et al (2019).</w:t>
      </w:r>
      <w:r w:rsidR="000F3F89" w:rsidRPr="007A4B5A">
        <w:rPr>
          <w:rFonts w:asciiTheme="minorHAnsi" w:hAnsiTheme="minorHAnsi" w:cstheme="minorHAnsi"/>
          <w:color w:val="000000"/>
          <w:sz w:val="24"/>
          <w:szCs w:val="24"/>
          <w:lang w:val="es-ES" w:eastAsia="es-ES"/>
        </w:rPr>
        <w:t xml:space="preserve"> Ver tabla 3.2</w:t>
      </w:r>
    </w:p>
    <w:p w14:paraId="1B62EA55" w14:textId="77777777" w:rsidR="000F3F89" w:rsidRPr="007A4B5A" w:rsidRDefault="000F3F89" w:rsidP="007A4B5A">
      <w:pPr>
        <w:spacing w:line="276" w:lineRule="auto"/>
        <w:jc w:val="both"/>
        <w:rPr>
          <w:rFonts w:asciiTheme="minorHAnsi" w:hAnsiTheme="minorHAnsi" w:cstheme="minorHAnsi"/>
          <w:color w:val="000000"/>
          <w:sz w:val="24"/>
          <w:szCs w:val="24"/>
          <w:lang w:val="es-ES" w:eastAsia="es-ES"/>
        </w:rPr>
      </w:pPr>
    </w:p>
    <w:p w14:paraId="0EAE8D64" w14:textId="29CDC98C"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Tabla 3.2.  Lista de símbolos de tolerancia geométrica (Norma relevante: ISO 5459).</w:t>
      </w:r>
    </w:p>
    <w:p w14:paraId="30213963" w14:textId="77777777" w:rsid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noProof/>
          <w:color w:val="000000"/>
          <w:sz w:val="24"/>
          <w:szCs w:val="24"/>
          <w:lang w:val="es-ES" w:eastAsia="es-ES"/>
        </w:rPr>
        <w:drawing>
          <wp:inline distT="0" distB="0" distL="0" distR="0" wp14:anchorId="171AA5B8" wp14:editId="74544D0C">
            <wp:extent cx="5486400" cy="3743960"/>
            <wp:effectExtent l="0" t="0" r="0" b="8890"/>
            <wp:docPr id="267984571"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3743960"/>
                    </a:xfrm>
                    <a:prstGeom prst="rect">
                      <a:avLst/>
                    </a:prstGeom>
                    <a:noFill/>
                    <a:ln>
                      <a:noFill/>
                    </a:ln>
                  </pic:spPr>
                </pic:pic>
              </a:graphicData>
            </a:graphic>
          </wp:inline>
        </w:drawing>
      </w:r>
    </w:p>
    <w:p w14:paraId="5972DF5D" w14:textId="56B9C757" w:rsidR="001B14F1"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Nota: Se muestran los símbolos de características geométricas más comunes a nivel de característica del dibujo.  Keyence (</w:t>
      </w:r>
      <w:r w:rsidR="00A77FD3" w:rsidRPr="007A4B5A">
        <w:rPr>
          <w:rFonts w:asciiTheme="minorHAnsi" w:hAnsiTheme="minorHAnsi" w:cstheme="minorHAnsi"/>
          <w:color w:val="000000"/>
          <w:sz w:val="24"/>
          <w:szCs w:val="24"/>
          <w:lang w:val="es-ES" w:eastAsia="es-ES"/>
        </w:rPr>
        <w:t>2024</w:t>
      </w:r>
      <w:r w:rsidRPr="007A4B5A">
        <w:rPr>
          <w:rFonts w:asciiTheme="minorHAnsi" w:hAnsiTheme="minorHAnsi" w:cstheme="minorHAnsi"/>
          <w:color w:val="000000"/>
          <w:sz w:val="24"/>
          <w:szCs w:val="24"/>
          <w:lang w:val="es-ES" w:eastAsia="es-ES"/>
        </w:rPr>
        <w:t>)</w:t>
      </w:r>
    </w:p>
    <w:p w14:paraId="6462926B" w14:textId="77777777" w:rsidR="007A4B5A" w:rsidRPr="007A4B5A" w:rsidRDefault="007A4B5A" w:rsidP="007A4B5A">
      <w:pPr>
        <w:spacing w:line="276" w:lineRule="auto"/>
        <w:jc w:val="both"/>
        <w:rPr>
          <w:rFonts w:asciiTheme="minorHAnsi" w:hAnsiTheme="minorHAnsi" w:cstheme="minorHAnsi"/>
          <w:color w:val="000000"/>
          <w:sz w:val="24"/>
          <w:szCs w:val="24"/>
          <w:lang w:val="es-ES" w:eastAsia="es-ES"/>
        </w:rPr>
      </w:pPr>
    </w:p>
    <w:p w14:paraId="26EFC8CE"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p>
    <w:p w14:paraId="57F74E64"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bookmarkStart w:id="16" w:name="_Toc168674818"/>
      <w:r w:rsidRPr="007A4B5A">
        <w:rPr>
          <w:rFonts w:asciiTheme="minorHAnsi" w:hAnsiTheme="minorHAnsi" w:cstheme="minorHAnsi"/>
          <w:color w:val="000000"/>
          <w:sz w:val="24"/>
          <w:szCs w:val="24"/>
          <w:lang w:val="es-ES" w:eastAsia="es-ES"/>
        </w:rPr>
        <w:lastRenderedPageBreak/>
        <w:t>Componentes de acoplamiento</w:t>
      </w:r>
      <w:bookmarkEnd w:id="16"/>
    </w:p>
    <w:p w14:paraId="45873E13" w14:textId="1FBB3932" w:rsidR="001B14F1" w:rsidRPr="007A4B5A" w:rsidRDefault="001B14F1" w:rsidP="007A4B5A">
      <w:pPr>
        <w:spacing w:line="276" w:lineRule="auto"/>
        <w:ind w:firstLine="708"/>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 xml:space="preserve">Entre las recomendaciones del diseño de los componentes que componen el cuerpo del acelerador se encuentran la de los orificios de alojamiento en la carcasa y la flecha que pertenecen al soporte estándar para el balero / rodamiento. Se puede garantizar el correcto funcionamiento de los baleros si se siguen estas recomendaciones y si los baleros del cuerpo acelerador se han instalado correctamente (Shaeffler, </w:t>
      </w:r>
      <w:r w:rsidR="00BC0113" w:rsidRPr="007A4B5A">
        <w:rPr>
          <w:rFonts w:asciiTheme="minorHAnsi" w:hAnsiTheme="minorHAnsi" w:cstheme="minorHAnsi"/>
          <w:color w:val="000000"/>
          <w:sz w:val="24"/>
          <w:szCs w:val="24"/>
          <w:lang w:val="es-ES" w:eastAsia="es-ES"/>
        </w:rPr>
        <w:t>2020</w:t>
      </w:r>
      <w:r w:rsidRPr="007A4B5A">
        <w:rPr>
          <w:rFonts w:asciiTheme="minorHAnsi" w:hAnsiTheme="minorHAnsi" w:cstheme="minorHAnsi"/>
          <w:color w:val="000000"/>
          <w:sz w:val="24"/>
          <w:szCs w:val="24"/>
          <w:lang w:val="es-ES" w:eastAsia="es-ES"/>
        </w:rPr>
        <w:t>).</w:t>
      </w:r>
    </w:p>
    <w:p w14:paraId="73FA8791" w14:textId="77777777" w:rsidR="00BE4640" w:rsidRPr="007A4B5A" w:rsidRDefault="00BE4640" w:rsidP="007A4B5A">
      <w:pPr>
        <w:spacing w:line="276" w:lineRule="auto"/>
        <w:ind w:firstLine="708"/>
        <w:jc w:val="both"/>
        <w:rPr>
          <w:rFonts w:asciiTheme="minorHAnsi" w:hAnsiTheme="minorHAnsi" w:cstheme="minorHAnsi"/>
          <w:color w:val="000000"/>
          <w:sz w:val="24"/>
          <w:szCs w:val="24"/>
          <w:lang w:val="es-ES" w:eastAsia="es-ES"/>
        </w:rPr>
      </w:pPr>
    </w:p>
    <w:p w14:paraId="70654062"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Carcasa</w:t>
      </w:r>
    </w:p>
    <w:p w14:paraId="7763D580" w14:textId="4C7EBA26"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Los baleros del cuerpo acelerador requieren orificios dimensionales y geométricamente precisos en el cuerpo, ya que</w:t>
      </w:r>
      <w:r w:rsidR="002B455A" w:rsidRPr="007A4B5A">
        <w:rPr>
          <w:rFonts w:asciiTheme="minorHAnsi" w:hAnsiTheme="minorHAnsi" w:cstheme="minorHAnsi"/>
          <w:color w:val="000000"/>
          <w:sz w:val="24"/>
          <w:szCs w:val="24"/>
          <w:lang w:val="es-ES" w:eastAsia="es-ES"/>
        </w:rPr>
        <w:t xml:space="preserve"> las</w:t>
      </w:r>
      <w:r w:rsidRPr="007A4B5A">
        <w:rPr>
          <w:rFonts w:asciiTheme="minorHAnsi" w:hAnsiTheme="minorHAnsi" w:cstheme="minorHAnsi"/>
          <w:color w:val="000000"/>
          <w:sz w:val="24"/>
          <w:szCs w:val="24"/>
          <w:lang w:val="es-ES" w:eastAsia="es-ES"/>
        </w:rPr>
        <w:t xml:space="preserve"> grandes fluctuaciones en los espesores de las paredes del soporte y las nervaduras cerca de los asientos de los rodamientos tienen un efecto adverso en los ajustes cerrados y la precisión de la excentricidad.</w:t>
      </w:r>
    </w:p>
    <w:p w14:paraId="2259ABE6" w14:textId="77777777" w:rsidR="00426BF9" w:rsidRPr="007A4B5A" w:rsidRDefault="00426BF9" w:rsidP="007A4B5A">
      <w:pPr>
        <w:spacing w:line="276" w:lineRule="auto"/>
        <w:jc w:val="both"/>
        <w:rPr>
          <w:rFonts w:asciiTheme="minorHAnsi" w:hAnsiTheme="minorHAnsi" w:cstheme="minorHAnsi"/>
          <w:color w:val="000000"/>
          <w:sz w:val="24"/>
          <w:szCs w:val="24"/>
          <w:lang w:val="es-ES" w:eastAsia="es-ES"/>
        </w:rPr>
      </w:pPr>
    </w:p>
    <w:p w14:paraId="4C0290E7"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Flecha</w:t>
      </w:r>
    </w:p>
    <w:p w14:paraId="3A8E1219" w14:textId="6D609EED"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Para que el rodamiento/balero permanezca hermético, el sello no debe dañarse cuando se instala la flecha. Debido a esto y teniendo en cuenta la dirección de la inserción:</w:t>
      </w:r>
      <w:r w:rsidR="001D791E" w:rsidRPr="007A4B5A">
        <w:rPr>
          <w:rFonts w:asciiTheme="minorHAnsi" w:hAnsiTheme="minorHAnsi" w:cstheme="minorHAnsi"/>
          <w:color w:val="000000"/>
          <w:sz w:val="24"/>
          <w:szCs w:val="24"/>
          <w:lang w:val="es-ES" w:eastAsia="es-ES"/>
        </w:rPr>
        <w:t xml:space="preserve"> </w:t>
      </w:r>
      <w:r w:rsidRPr="007A4B5A">
        <w:rPr>
          <w:rFonts w:asciiTheme="minorHAnsi" w:hAnsiTheme="minorHAnsi" w:cstheme="minorHAnsi"/>
          <w:color w:val="000000"/>
          <w:sz w:val="24"/>
          <w:szCs w:val="24"/>
          <w:lang w:val="es-ES" w:eastAsia="es-ES"/>
        </w:rPr>
        <w:t>se deben evitar los bordes afilados, a través de chaflanes de plomo, se deben eliminar todas las rebabas en los orificios, huecos, ranuras, etc.</w:t>
      </w:r>
      <w:r w:rsidR="001E2E19" w:rsidRPr="007A4B5A">
        <w:rPr>
          <w:rFonts w:asciiTheme="minorHAnsi" w:hAnsiTheme="minorHAnsi" w:cstheme="minorHAnsi"/>
          <w:color w:val="000000"/>
          <w:sz w:val="24"/>
          <w:szCs w:val="24"/>
          <w:lang w:val="es-ES" w:eastAsia="es-ES"/>
        </w:rPr>
        <w:t xml:space="preserve"> </w:t>
      </w:r>
      <w:r w:rsidRPr="007A4B5A">
        <w:rPr>
          <w:rFonts w:asciiTheme="minorHAnsi" w:hAnsiTheme="minorHAnsi" w:cstheme="minorHAnsi"/>
          <w:color w:val="000000"/>
          <w:sz w:val="24"/>
          <w:szCs w:val="24"/>
          <w:lang w:val="es-ES" w:eastAsia="es-ES"/>
        </w:rPr>
        <w:t xml:space="preserve">Los métodos de remoción de la rebaba incluyen el cepillado o el chorreado abrasivo (por ejemplo, chorreado de perlas de vidrio). </w:t>
      </w:r>
      <w:r w:rsidR="001E2E19" w:rsidRPr="007A4B5A">
        <w:rPr>
          <w:rFonts w:asciiTheme="minorHAnsi" w:hAnsiTheme="minorHAnsi" w:cstheme="minorHAnsi"/>
          <w:color w:val="000000"/>
          <w:sz w:val="24"/>
          <w:szCs w:val="24"/>
          <w:lang w:val="es-ES" w:eastAsia="es-ES"/>
        </w:rPr>
        <w:t xml:space="preserve"> </w:t>
      </w:r>
      <w:r w:rsidR="007273EA" w:rsidRPr="007A4B5A">
        <w:rPr>
          <w:rFonts w:asciiTheme="minorHAnsi" w:hAnsiTheme="minorHAnsi" w:cstheme="minorHAnsi"/>
          <w:color w:val="000000"/>
          <w:sz w:val="24"/>
          <w:szCs w:val="24"/>
          <w:lang w:val="es-ES" w:eastAsia="es-ES"/>
        </w:rPr>
        <w:t xml:space="preserve"> Otros elementos como el</w:t>
      </w:r>
      <w:r w:rsidRPr="007A4B5A">
        <w:rPr>
          <w:rFonts w:asciiTheme="minorHAnsi" w:hAnsiTheme="minorHAnsi" w:cstheme="minorHAnsi"/>
          <w:color w:val="000000"/>
          <w:sz w:val="24"/>
          <w:szCs w:val="24"/>
          <w:lang w:val="es-ES" w:eastAsia="es-ES"/>
        </w:rPr>
        <w:t xml:space="preserve"> diámetro de la rosca o ranura en el extremo de la </w:t>
      </w:r>
      <w:r w:rsidR="00AC2848" w:rsidRPr="007A4B5A">
        <w:rPr>
          <w:rFonts w:asciiTheme="minorHAnsi" w:hAnsiTheme="minorHAnsi" w:cstheme="minorHAnsi"/>
          <w:color w:val="000000"/>
          <w:sz w:val="24"/>
          <w:szCs w:val="24"/>
          <w:lang w:val="es-ES" w:eastAsia="es-ES"/>
        </w:rPr>
        <w:t>flecha y</w:t>
      </w:r>
      <w:r w:rsidR="007E55EA" w:rsidRPr="007A4B5A">
        <w:rPr>
          <w:rFonts w:asciiTheme="minorHAnsi" w:hAnsiTheme="minorHAnsi" w:cstheme="minorHAnsi"/>
          <w:color w:val="000000"/>
          <w:sz w:val="24"/>
          <w:szCs w:val="24"/>
          <w:lang w:val="es-ES" w:eastAsia="es-ES"/>
        </w:rPr>
        <w:t xml:space="preserve"> l</w:t>
      </w:r>
      <w:r w:rsidRPr="007A4B5A">
        <w:rPr>
          <w:rFonts w:asciiTheme="minorHAnsi" w:hAnsiTheme="minorHAnsi" w:cstheme="minorHAnsi"/>
          <w:color w:val="000000"/>
          <w:sz w:val="24"/>
          <w:szCs w:val="24"/>
          <w:lang w:val="es-ES" w:eastAsia="es-ES"/>
        </w:rPr>
        <w:t xml:space="preserve">a rugosidad de la superficie de la rodadura </w:t>
      </w:r>
      <w:r w:rsidR="007E55EA" w:rsidRPr="007A4B5A">
        <w:rPr>
          <w:rFonts w:asciiTheme="minorHAnsi" w:hAnsiTheme="minorHAnsi" w:cstheme="minorHAnsi"/>
          <w:color w:val="000000"/>
          <w:sz w:val="24"/>
          <w:szCs w:val="24"/>
          <w:lang w:val="es-ES" w:eastAsia="es-ES"/>
        </w:rPr>
        <w:t>deben ser también</w:t>
      </w:r>
      <w:r w:rsidR="00C43FAF" w:rsidRPr="007A4B5A">
        <w:rPr>
          <w:rFonts w:asciiTheme="minorHAnsi" w:hAnsiTheme="minorHAnsi" w:cstheme="minorHAnsi"/>
          <w:color w:val="000000"/>
          <w:sz w:val="24"/>
          <w:szCs w:val="24"/>
          <w:lang w:val="es-ES" w:eastAsia="es-ES"/>
        </w:rPr>
        <w:t xml:space="preserve"> consideradas y revisadas.</w:t>
      </w:r>
    </w:p>
    <w:p w14:paraId="6C2EBB6D" w14:textId="57D92986" w:rsidR="002E66AF" w:rsidRPr="007A4B5A" w:rsidRDefault="002E66AF"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ab/>
      </w:r>
    </w:p>
    <w:p w14:paraId="77590E50"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Balero / rodamientos (Cojinetes con elementos rodantes).</w:t>
      </w:r>
    </w:p>
    <w:p w14:paraId="2E870CF9" w14:textId="479AE887" w:rsidR="001B14F1" w:rsidRPr="007A4B5A" w:rsidRDefault="001B14F1" w:rsidP="007A4B5A">
      <w:pPr>
        <w:spacing w:line="276" w:lineRule="auto"/>
        <w:ind w:firstLine="708"/>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Los baleros / rodamientos de bolas (altas velocidades), rodillos y agujas (mayores cargas) se pueden clasificar en tres grandes categorías: radiales, de empuje (axiales) y de contacto angular.</w:t>
      </w:r>
      <w:r w:rsidR="00D6403C" w:rsidRPr="007A4B5A">
        <w:rPr>
          <w:rFonts w:asciiTheme="minorHAnsi" w:hAnsiTheme="minorHAnsi" w:cstheme="minorHAnsi"/>
          <w:color w:val="000000"/>
          <w:sz w:val="24"/>
          <w:szCs w:val="24"/>
          <w:lang w:val="es-ES" w:eastAsia="es-ES"/>
        </w:rPr>
        <w:t xml:space="preserve"> Ver Fig. 3.3</w:t>
      </w:r>
    </w:p>
    <w:p w14:paraId="2B701E45" w14:textId="77777777" w:rsidR="00D6403C" w:rsidRPr="007A4B5A" w:rsidRDefault="00D6403C" w:rsidP="007A4B5A">
      <w:pPr>
        <w:spacing w:line="276" w:lineRule="auto"/>
        <w:ind w:firstLine="708"/>
        <w:jc w:val="both"/>
        <w:rPr>
          <w:rFonts w:asciiTheme="minorHAnsi" w:hAnsiTheme="minorHAnsi" w:cstheme="minorHAnsi"/>
          <w:color w:val="000000"/>
          <w:sz w:val="24"/>
          <w:szCs w:val="24"/>
          <w:lang w:val="es-ES" w:eastAsia="es-ES"/>
        </w:rPr>
      </w:pPr>
    </w:p>
    <w:p w14:paraId="1BC00252" w14:textId="4415EBA4"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Figura 3.</w:t>
      </w:r>
      <w:r w:rsidR="00D6403C" w:rsidRPr="007A4B5A">
        <w:rPr>
          <w:rFonts w:asciiTheme="minorHAnsi" w:hAnsiTheme="minorHAnsi" w:cstheme="minorHAnsi"/>
          <w:color w:val="000000"/>
          <w:sz w:val="24"/>
          <w:szCs w:val="24"/>
          <w:lang w:val="es-ES" w:eastAsia="es-ES"/>
        </w:rPr>
        <w:t>3</w:t>
      </w:r>
      <w:r w:rsidR="007A4B5A">
        <w:rPr>
          <w:rFonts w:asciiTheme="minorHAnsi" w:hAnsiTheme="minorHAnsi" w:cstheme="minorHAnsi"/>
          <w:color w:val="000000"/>
          <w:sz w:val="24"/>
          <w:szCs w:val="24"/>
          <w:lang w:val="es-ES" w:eastAsia="es-ES"/>
        </w:rPr>
        <w:t xml:space="preserve"> </w:t>
      </w:r>
      <w:r w:rsidRPr="007A4B5A">
        <w:rPr>
          <w:rFonts w:asciiTheme="minorHAnsi" w:hAnsiTheme="minorHAnsi" w:cstheme="minorHAnsi"/>
          <w:color w:val="000000"/>
          <w:sz w:val="24"/>
          <w:szCs w:val="24"/>
          <w:lang w:val="es-ES" w:eastAsia="es-ES"/>
        </w:rPr>
        <w:t>Tipos de rodamientos más comunes en la industria.</w:t>
      </w:r>
    </w:p>
    <w:p w14:paraId="3025D4CA"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noProof/>
          <w:color w:val="000000"/>
          <w:sz w:val="24"/>
          <w:szCs w:val="24"/>
          <w:lang w:val="es-ES" w:eastAsia="es-ES"/>
        </w:rPr>
        <w:drawing>
          <wp:inline distT="0" distB="0" distL="0" distR="0" wp14:anchorId="611CB0F4" wp14:editId="24BD7A8D">
            <wp:extent cx="5006774" cy="1699407"/>
            <wp:effectExtent l="0" t="0" r="3810" b="0"/>
            <wp:docPr id="88611443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114433" name=""/>
                    <pic:cNvPicPr/>
                  </pic:nvPicPr>
                  <pic:blipFill>
                    <a:blip r:embed="rId16"/>
                    <a:stretch>
                      <a:fillRect/>
                    </a:stretch>
                  </pic:blipFill>
                  <pic:spPr>
                    <a:xfrm>
                      <a:off x="0" y="0"/>
                      <a:ext cx="5006774" cy="1699407"/>
                    </a:xfrm>
                    <a:prstGeom prst="rect">
                      <a:avLst/>
                    </a:prstGeom>
                  </pic:spPr>
                </pic:pic>
              </a:graphicData>
            </a:graphic>
          </wp:inline>
        </w:drawing>
      </w:r>
    </w:p>
    <w:p w14:paraId="36610A6C"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Nota: Comúnmente también conocidos como cojinetes. Real Diez, Cesar (2020).</w:t>
      </w:r>
    </w:p>
    <w:p w14:paraId="43D99E30"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Importancia del ajuste</w:t>
      </w:r>
    </w:p>
    <w:p w14:paraId="7DA24FEF" w14:textId="77777777" w:rsidR="00426BF9" w:rsidRPr="007A4B5A" w:rsidRDefault="00426BF9" w:rsidP="007A4B5A">
      <w:pPr>
        <w:spacing w:line="276" w:lineRule="auto"/>
        <w:jc w:val="both"/>
        <w:rPr>
          <w:rFonts w:asciiTheme="minorHAnsi" w:hAnsiTheme="minorHAnsi" w:cstheme="minorHAnsi"/>
          <w:color w:val="000000"/>
          <w:sz w:val="24"/>
          <w:szCs w:val="24"/>
          <w:lang w:val="es-ES" w:eastAsia="es-ES"/>
        </w:rPr>
      </w:pPr>
    </w:p>
    <w:p w14:paraId="0E965FD2" w14:textId="3A8B12FC"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lastRenderedPageBreak/>
        <w:t>Los ajustes dependen del tamaño, tipo y grado de tolerancia. Un ajuste demasiado apretado puede originar ajustes internos por interferencia que acortan la vida del balero / rodamiento.</w:t>
      </w:r>
    </w:p>
    <w:p w14:paraId="39E6C099"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p>
    <w:p w14:paraId="64778818" w14:textId="77777777" w:rsidR="001B14F1"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Tipos de ajuste de los baleros / rodamientos.</w:t>
      </w:r>
    </w:p>
    <w:p w14:paraId="30393347" w14:textId="77777777" w:rsidR="004E43AD" w:rsidRPr="007A4B5A" w:rsidRDefault="001B14F1" w:rsidP="007A4B5A">
      <w:pPr>
        <w:spacing w:line="276" w:lineRule="auto"/>
        <w:ind w:firstLine="708"/>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 xml:space="preserve">El término ajuste es asociado con las holguras que están permitidas en el acople de las piezas para el fácil ensamble de un dispositivo mecánico. Durante el funcionamiento normal del dispositivo estas piezas deben moverse una con respecto a las otras, conociendo este ajuste como de rodamiento o deslizantes. El ajuste también debe indicar la cantidad de interferencia que existe cuando la pieza interna debe ser mayor que la pieza externa y este ajuste es utilizado para asegurar que las piezas acopladas no se muevan una en relación con la otra, Mott, R. L. et al (2006). </w:t>
      </w:r>
    </w:p>
    <w:p w14:paraId="52B8B6FA" w14:textId="77777777" w:rsidR="00817976" w:rsidRPr="007A4B5A" w:rsidRDefault="00817976" w:rsidP="007A4B5A">
      <w:pPr>
        <w:spacing w:line="276" w:lineRule="auto"/>
        <w:ind w:firstLine="708"/>
        <w:jc w:val="both"/>
        <w:rPr>
          <w:rFonts w:asciiTheme="minorHAnsi" w:hAnsiTheme="minorHAnsi" w:cstheme="minorHAnsi"/>
          <w:color w:val="000000"/>
          <w:sz w:val="24"/>
          <w:szCs w:val="24"/>
          <w:lang w:val="es-ES" w:eastAsia="es-ES"/>
        </w:rPr>
      </w:pPr>
    </w:p>
    <w:p w14:paraId="7A021288" w14:textId="7FDCC7ED"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Tabla 3.3</w:t>
      </w:r>
      <w:r w:rsidR="007A4B5A">
        <w:rPr>
          <w:rFonts w:asciiTheme="minorHAnsi" w:hAnsiTheme="minorHAnsi" w:cstheme="minorHAnsi"/>
          <w:color w:val="000000"/>
          <w:sz w:val="24"/>
          <w:szCs w:val="24"/>
          <w:lang w:val="es-ES" w:eastAsia="es-ES"/>
        </w:rPr>
        <w:t xml:space="preserve"> </w:t>
      </w:r>
      <w:r w:rsidRPr="007A4B5A">
        <w:rPr>
          <w:rFonts w:asciiTheme="minorHAnsi" w:hAnsiTheme="minorHAnsi" w:cstheme="minorHAnsi"/>
          <w:color w:val="000000"/>
          <w:sz w:val="24"/>
          <w:szCs w:val="24"/>
          <w:lang w:val="es-ES" w:eastAsia="es-ES"/>
        </w:rPr>
        <w:t>Tabla de ajustes de rodamientos de acuerdo con ISO.</w:t>
      </w:r>
    </w:p>
    <w:tbl>
      <w:tblPr>
        <w:tblW w:w="9577" w:type="dxa"/>
        <w:tblLook w:val="04A0" w:firstRow="1" w:lastRow="0" w:firstColumn="1" w:lastColumn="0" w:noHBand="0" w:noVBand="1"/>
      </w:tblPr>
      <w:tblGrid>
        <w:gridCol w:w="2217"/>
        <w:gridCol w:w="2030"/>
        <w:gridCol w:w="1678"/>
        <w:gridCol w:w="2526"/>
        <w:gridCol w:w="1126"/>
      </w:tblGrid>
      <w:tr w:rsidR="001B14F1" w:rsidRPr="007A4B5A" w14:paraId="05374B1A" w14:textId="77777777" w:rsidTr="004E6036">
        <w:trPr>
          <w:trHeight w:val="274"/>
        </w:trPr>
        <w:tc>
          <w:tcPr>
            <w:tcW w:w="2217" w:type="dxa"/>
            <w:tcBorders>
              <w:top w:val="nil"/>
              <w:left w:val="nil"/>
              <w:bottom w:val="nil"/>
              <w:right w:val="nil"/>
            </w:tcBorders>
            <w:shd w:val="clear" w:color="000000" w:fill="FFFFFF"/>
            <w:noWrap/>
            <w:vAlign w:val="bottom"/>
            <w:hideMark/>
          </w:tcPr>
          <w:p w14:paraId="3C8DE444"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 </w:t>
            </w:r>
          </w:p>
        </w:tc>
        <w:tc>
          <w:tcPr>
            <w:tcW w:w="3708" w:type="dxa"/>
            <w:gridSpan w:val="2"/>
            <w:tcBorders>
              <w:top w:val="single" w:sz="4" w:space="0" w:color="auto"/>
              <w:left w:val="single" w:sz="4" w:space="0" w:color="auto"/>
              <w:bottom w:val="single" w:sz="4" w:space="0" w:color="auto"/>
              <w:right w:val="single" w:sz="4" w:space="0" w:color="auto"/>
            </w:tcBorders>
            <w:shd w:val="clear" w:color="000000" w:fill="E8E8E8"/>
            <w:noWrap/>
            <w:vAlign w:val="center"/>
            <w:hideMark/>
          </w:tcPr>
          <w:p w14:paraId="2A7ADE18"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Símbolo ISO</w:t>
            </w:r>
          </w:p>
        </w:tc>
        <w:tc>
          <w:tcPr>
            <w:tcW w:w="2526" w:type="dxa"/>
            <w:vMerge w:val="restart"/>
            <w:tcBorders>
              <w:top w:val="single" w:sz="4" w:space="0" w:color="auto"/>
              <w:left w:val="single" w:sz="4" w:space="0" w:color="auto"/>
              <w:bottom w:val="single" w:sz="4" w:space="0" w:color="auto"/>
              <w:right w:val="single" w:sz="4" w:space="0" w:color="auto"/>
            </w:tcBorders>
            <w:shd w:val="clear" w:color="000000" w:fill="E8E8E8"/>
            <w:noWrap/>
            <w:vAlign w:val="center"/>
            <w:hideMark/>
          </w:tcPr>
          <w:p w14:paraId="46A70CF2"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Descripción</w:t>
            </w:r>
          </w:p>
        </w:tc>
        <w:tc>
          <w:tcPr>
            <w:tcW w:w="1126" w:type="dxa"/>
            <w:tcBorders>
              <w:top w:val="nil"/>
              <w:left w:val="nil"/>
              <w:bottom w:val="nil"/>
              <w:right w:val="nil"/>
            </w:tcBorders>
            <w:shd w:val="clear" w:color="000000" w:fill="FFFFFF"/>
            <w:noWrap/>
            <w:vAlign w:val="bottom"/>
            <w:hideMark/>
          </w:tcPr>
          <w:p w14:paraId="11A86BAB"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 </w:t>
            </w:r>
          </w:p>
        </w:tc>
      </w:tr>
      <w:tr w:rsidR="001B14F1" w:rsidRPr="007A4B5A" w14:paraId="7451BBB1" w14:textId="77777777" w:rsidTr="004E6036">
        <w:trPr>
          <w:trHeight w:val="493"/>
        </w:trPr>
        <w:tc>
          <w:tcPr>
            <w:tcW w:w="2217" w:type="dxa"/>
            <w:tcBorders>
              <w:top w:val="nil"/>
              <w:left w:val="nil"/>
              <w:bottom w:val="nil"/>
              <w:right w:val="nil"/>
            </w:tcBorders>
            <w:shd w:val="clear" w:color="000000" w:fill="FFFFFF"/>
            <w:noWrap/>
            <w:vAlign w:val="bottom"/>
            <w:hideMark/>
          </w:tcPr>
          <w:p w14:paraId="3548DEF7"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 </w:t>
            </w:r>
          </w:p>
        </w:tc>
        <w:tc>
          <w:tcPr>
            <w:tcW w:w="2030" w:type="dxa"/>
            <w:tcBorders>
              <w:top w:val="nil"/>
              <w:left w:val="single" w:sz="4" w:space="0" w:color="auto"/>
              <w:bottom w:val="single" w:sz="4" w:space="0" w:color="auto"/>
              <w:right w:val="single" w:sz="4" w:space="0" w:color="auto"/>
            </w:tcBorders>
            <w:shd w:val="clear" w:color="000000" w:fill="E8E8E8"/>
            <w:noWrap/>
            <w:vAlign w:val="center"/>
            <w:hideMark/>
          </w:tcPr>
          <w:p w14:paraId="479E7E40"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Con base en el orificio</w:t>
            </w:r>
          </w:p>
        </w:tc>
        <w:tc>
          <w:tcPr>
            <w:tcW w:w="1678" w:type="dxa"/>
            <w:tcBorders>
              <w:top w:val="nil"/>
              <w:left w:val="nil"/>
              <w:bottom w:val="single" w:sz="4" w:space="0" w:color="auto"/>
              <w:right w:val="single" w:sz="4" w:space="0" w:color="auto"/>
            </w:tcBorders>
            <w:shd w:val="clear" w:color="000000" w:fill="E8E8E8"/>
            <w:noWrap/>
            <w:vAlign w:val="center"/>
            <w:hideMark/>
          </w:tcPr>
          <w:p w14:paraId="265E32E5"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Con base en el eje</w:t>
            </w:r>
          </w:p>
        </w:tc>
        <w:tc>
          <w:tcPr>
            <w:tcW w:w="2526" w:type="dxa"/>
            <w:vMerge/>
            <w:tcBorders>
              <w:top w:val="single" w:sz="4" w:space="0" w:color="auto"/>
              <w:left w:val="single" w:sz="4" w:space="0" w:color="auto"/>
              <w:bottom w:val="single" w:sz="4" w:space="0" w:color="auto"/>
              <w:right w:val="single" w:sz="4" w:space="0" w:color="auto"/>
            </w:tcBorders>
            <w:vAlign w:val="center"/>
            <w:hideMark/>
          </w:tcPr>
          <w:p w14:paraId="06D34646"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p>
        </w:tc>
        <w:tc>
          <w:tcPr>
            <w:tcW w:w="1126" w:type="dxa"/>
            <w:tcBorders>
              <w:top w:val="nil"/>
              <w:left w:val="nil"/>
              <w:bottom w:val="nil"/>
              <w:right w:val="nil"/>
            </w:tcBorders>
            <w:shd w:val="clear" w:color="000000" w:fill="FFFFFF"/>
            <w:noWrap/>
            <w:vAlign w:val="bottom"/>
            <w:hideMark/>
          </w:tcPr>
          <w:p w14:paraId="723B9F0D"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 </w:t>
            </w:r>
          </w:p>
        </w:tc>
      </w:tr>
      <w:tr w:rsidR="001B14F1" w:rsidRPr="007A4B5A" w14:paraId="5AF00F98" w14:textId="77777777" w:rsidTr="004E6036">
        <w:trPr>
          <w:trHeight w:val="493"/>
        </w:trPr>
        <w:tc>
          <w:tcPr>
            <w:tcW w:w="2217" w:type="dxa"/>
            <w:tcBorders>
              <w:top w:val="nil"/>
              <w:left w:val="nil"/>
              <w:bottom w:val="nil"/>
              <w:right w:val="nil"/>
            </w:tcBorders>
            <w:shd w:val="clear" w:color="000000" w:fill="DAE9F8"/>
            <w:noWrap/>
            <w:vAlign w:val="bottom"/>
            <w:hideMark/>
          </w:tcPr>
          <w:p w14:paraId="7E9A6CCF"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 </w:t>
            </w:r>
          </w:p>
        </w:tc>
        <w:tc>
          <w:tcPr>
            <w:tcW w:w="2030" w:type="dxa"/>
            <w:tcBorders>
              <w:top w:val="nil"/>
              <w:left w:val="single" w:sz="4" w:space="0" w:color="auto"/>
              <w:bottom w:val="single" w:sz="4" w:space="0" w:color="auto"/>
              <w:right w:val="single" w:sz="4" w:space="0" w:color="auto"/>
            </w:tcBorders>
            <w:shd w:val="clear" w:color="000000" w:fill="DAE9F8"/>
            <w:noWrap/>
            <w:vAlign w:val="center"/>
            <w:hideMark/>
          </w:tcPr>
          <w:p w14:paraId="054D369E"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H11 / c11</w:t>
            </w:r>
          </w:p>
        </w:tc>
        <w:tc>
          <w:tcPr>
            <w:tcW w:w="1678" w:type="dxa"/>
            <w:tcBorders>
              <w:top w:val="nil"/>
              <w:left w:val="nil"/>
              <w:bottom w:val="single" w:sz="4" w:space="0" w:color="auto"/>
              <w:right w:val="single" w:sz="4" w:space="0" w:color="auto"/>
            </w:tcBorders>
            <w:shd w:val="clear" w:color="000000" w:fill="DAE9F8"/>
            <w:noWrap/>
            <w:vAlign w:val="center"/>
            <w:hideMark/>
          </w:tcPr>
          <w:p w14:paraId="7E34F0C9"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C11 / h11</w:t>
            </w:r>
          </w:p>
        </w:tc>
        <w:tc>
          <w:tcPr>
            <w:tcW w:w="2526" w:type="dxa"/>
            <w:tcBorders>
              <w:top w:val="nil"/>
              <w:left w:val="nil"/>
              <w:bottom w:val="single" w:sz="4" w:space="0" w:color="auto"/>
              <w:right w:val="single" w:sz="4" w:space="0" w:color="auto"/>
            </w:tcBorders>
            <w:shd w:val="clear" w:color="000000" w:fill="DAE9F8"/>
            <w:noWrap/>
            <w:vAlign w:val="bottom"/>
            <w:hideMark/>
          </w:tcPr>
          <w:p w14:paraId="5006415C"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Rotación libre holgado</w:t>
            </w:r>
          </w:p>
        </w:tc>
        <w:tc>
          <w:tcPr>
            <w:tcW w:w="1126" w:type="dxa"/>
            <w:vMerge w:val="restart"/>
            <w:tcBorders>
              <w:top w:val="single" w:sz="4" w:space="0" w:color="auto"/>
              <w:left w:val="single" w:sz="4" w:space="0" w:color="auto"/>
              <w:bottom w:val="nil"/>
              <w:right w:val="nil"/>
            </w:tcBorders>
            <w:shd w:val="clear" w:color="000000" w:fill="FFFFFF"/>
            <w:noWrap/>
            <w:textDirection w:val="btLr"/>
            <w:hideMark/>
          </w:tcPr>
          <w:p w14:paraId="1B064775"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Mas espacio libre</w:t>
            </w:r>
          </w:p>
        </w:tc>
      </w:tr>
      <w:tr w:rsidR="001B14F1" w:rsidRPr="007A4B5A" w14:paraId="01A8F886" w14:textId="77777777" w:rsidTr="004E6036">
        <w:trPr>
          <w:trHeight w:val="493"/>
        </w:trPr>
        <w:tc>
          <w:tcPr>
            <w:tcW w:w="2217" w:type="dxa"/>
            <w:vMerge w:val="restart"/>
            <w:tcBorders>
              <w:top w:val="nil"/>
              <w:left w:val="nil"/>
              <w:bottom w:val="nil"/>
              <w:right w:val="single" w:sz="4" w:space="0" w:color="auto"/>
            </w:tcBorders>
            <w:shd w:val="clear" w:color="000000" w:fill="DAE9F8"/>
            <w:noWrap/>
            <w:vAlign w:val="center"/>
            <w:hideMark/>
          </w:tcPr>
          <w:p w14:paraId="46932DFC"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Ajustes con juego</w:t>
            </w:r>
          </w:p>
        </w:tc>
        <w:tc>
          <w:tcPr>
            <w:tcW w:w="2030" w:type="dxa"/>
            <w:tcBorders>
              <w:top w:val="nil"/>
              <w:left w:val="nil"/>
              <w:bottom w:val="single" w:sz="4" w:space="0" w:color="auto"/>
              <w:right w:val="single" w:sz="4" w:space="0" w:color="auto"/>
            </w:tcBorders>
            <w:shd w:val="clear" w:color="000000" w:fill="DAE9F8"/>
            <w:noWrap/>
            <w:vAlign w:val="center"/>
            <w:hideMark/>
          </w:tcPr>
          <w:p w14:paraId="1757E861"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H9/d9</w:t>
            </w:r>
          </w:p>
        </w:tc>
        <w:tc>
          <w:tcPr>
            <w:tcW w:w="1678" w:type="dxa"/>
            <w:tcBorders>
              <w:top w:val="nil"/>
              <w:left w:val="nil"/>
              <w:bottom w:val="single" w:sz="4" w:space="0" w:color="auto"/>
              <w:right w:val="single" w:sz="4" w:space="0" w:color="auto"/>
            </w:tcBorders>
            <w:shd w:val="clear" w:color="000000" w:fill="DAE9F8"/>
            <w:noWrap/>
            <w:vAlign w:val="center"/>
            <w:hideMark/>
          </w:tcPr>
          <w:p w14:paraId="227A7DD3"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D9/h9</w:t>
            </w:r>
          </w:p>
        </w:tc>
        <w:tc>
          <w:tcPr>
            <w:tcW w:w="2526" w:type="dxa"/>
            <w:tcBorders>
              <w:top w:val="nil"/>
              <w:left w:val="nil"/>
              <w:bottom w:val="single" w:sz="4" w:space="0" w:color="auto"/>
              <w:right w:val="single" w:sz="4" w:space="0" w:color="auto"/>
            </w:tcBorders>
            <w:shd w:val="clear" w:color="000000" w:fill="DAE9F8"/>
            <w:noWrap/>
            <w:vAlign w:val="bottom"/>
            <w:hideMark/>
          </w:tcPr>
          <w:p w14:paraId="5039BE0D"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Rotación libre sin restricciones</w:t>
            </w:r>
          </w:p>
        </w:tc>
        <w:tc>
          <w:tcPr>
            <w:tcW w:w="1126" w:type="dxa"/>
            <w:vMerge/>
            <w:tcBorders>
              <w:top w:val="single" w:sz="4" w:space="0" w:color="auto"/>
              <w:left w:val="single" w:sz="4" w:space="0" w:color="auto"/>
              <w:bottom w:val="nil"/>
              <w:right w:val="nil"/>
            </w:tcBorders>
            <w:vAlign w:val="center"/>
            <w:hideMark/>
          </w:tcPr>
          <w:p w14:paraId="523CCD9E"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p>
        </w:tc>
      </w:tr>
      <w:tr w:rsidR="001B14F1" w:rsidRPr="007A4B5A" w14:paraId="54793D51" w14:textId="77777777" w:rsidTr="004E6036">
        <w:trPr>
          <w:trHeight w:val="493"/>
        </w:trPr>
        <w:tc>
          <w:tcPr>
            <w:tcW w:w="2217" w:type="dxa"/>
            <w:vMerge/>
            <w:tcBorders>
              <w:top w:val="nil"/>
              <w:left w:val="nil"/>
              <w:bottom w:val="nil"/>
              <w:right w:val="single" w:sz="4" w:space="0" w:color="auto"/>
            </w:tcBorders>
            <w:vAlign w:val="center"/>
            <w:hideMark/>
          </w:tcPr>
          <w:p w14:paraId="4A52E327"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p>
        </w:tc>
        <w:tc>
          <w:tcPr>
            <w:tcW w:w="2030" w:type="dxa"/>
            <w:tcBorders>
              <w:top w:val="nil"/>
              <w:left w:val="nil"/>
              <w:bottom w:val="single" w:sz="4" w:space="0" w:color="auto"/>
              <w:right w:val="single" w:sz="4" w:space="0" w:color="auto"/>
            </w:tcBorders>
            <w:shd w:val="clear" w:color="000000" w:fill="DAE9F8"/>
            <w:noWrap/>
            <w:vAlign w:val="center"/>
            <w:hideMark/>
          </w:tcPr>
          <w:p w14:paraId="68E12B07"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H8/f7</w:t>
            </w:r>
          </w:p>
        </w:tc>
        <w:tc>
          <w:tcPr>
            <w:tcW w:w="1678" w:type="dxa"/>
            <w:tcBorders>
              <w:top w:val="nil"/>
              <w:left w:val="nil"/>
              <w:bottom w:val="single" w:sz="4" w:space="0" w:color="auto"/>
              <w:right w:val="single" w:sz="4" w:space="0" w:color="auto"/>
            </w:tcBorders>
            <w:shd w:val="clear" w:color="000000" w:fill="DAE9F8"/>
            <w:noWrap/>
            <w:vAlign w:val="center"/>
            <w:hideMark/>
          </w:tcPr>
          <w:p w14:paraId="213CAB5F"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F8 /h7</w:t>
            </w:r>
          </w:p>
        </w:tc>
        <w:tc>
          <w:tcPr>
            <w:tcW w:w="2526" w:type="dxa"/>
            <w:tcBorders>
              <w:top w:val="nil"/>
              <w:left w:val="nil"/>
              <w:bottom w:val="single" w:sz="4" w:space="0" w:color="auto"/>
              <w:right w:val="single" w:sz="4" w:space="0" w:color="auto"/>
            </w:tcBorders>
            <w:shd w:val="clear" w:color="000000" w:fill="DAE9F8"/>
            <w:noWrap/>
            <w:vAlign w:val="bottom"/>
            <w:hideMark/>
          </w:tcPr>
          <w:p w14:paraId="2F8730B5"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Rotación libre estrecho</w:t>
            </w:r>
          </w:p>
        </w:tc>
        <w:tc>
          <w:tcPr>
            <w:tcW w:w="1126" w:type="dxa"/>
            <w:vMerge/>
            <w:tcBorders>
              <w:top w:val="single" w:sz="4" w:space="0" w:color="auto"/>
              <w:left w:val="single" w:sz="4" w:space="0" w:color="auto"/>
              <w:bottom w:val="nil"/>
              <w:right w:val="nil"/>
            </w:tcBorders>
            <w:vAlign w:val="center"/>
            <w:hideMark/>
          </w:tcPr>
          <w:p w14:paraId="70645762"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p>
        </w:tc>
      </w:tr>
      <w:tr w:rsidR="001B14F1" w:rsidRPr="007A4B5A" w14:paraId="3D0119A7" w14:textId="77777777" w:rsidTr="004E6036">
        <w:trPr>
          <w:trHeight w:val="493"/>
        </w:trPr>
        <w:tc>
          <w:tcPr>
            <w:tcW w:w="2217" w:type="dxa"/>
            <w:vMerge/>
            <w:tcBorders>
              <w:top w:val="nil"/>
              <w:left w:val="nil"/>
              <w:bottom w:val="nil"/>
              <w:right w:val="single" w:sz="4" w:space="0" w:color="auto"/>
            </w:tcBorders>
            <w:vAlign w:val="center"/>
            <w:hideMark/>
          </w:tcPr>
          <w:p w14:paraId="4A3229DC"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p>
        </w:tc>
        <w:tc>
          <w:tcPr>
            <w:tcW w:w="2030" w:type="dxa"/>
            <w:tcBorders>
              <w:top w:val="nil"/>
              <w:left w:val="nil"/>
              <w:bottom w:val="single" w:sz="4" w:space="0" w:color="auto"/>
              <w:right w:val="single" w:sz="4" w:space="0" w:color="auto"/>
            </w:tcBorders>
            <w:shd w:val="clear" w:color="000000" w:fill="DAE9F8"/>
            <w:noWrap/>
            <w:vAlign w:val="center"/>
            <w:hideMark/>
          </w:tcPr>
          <w:p w14:paraId="017CCA2C"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H7/g6</w:t>
            </w:r>
          </w:p>
        </w:tc>
        <w:tc>
          <w:tcPr>
            <w:tcW w:w="1678" w:type="dxa"/>
            <w:tcBorders>
              <w:top w:val="nil"/>
              <w:left w:val="nil"/>
              <w:bottom w:val="single" w:sz="4" w:space="0" w:color="auto"/>
              <w:right w:val="single" w:sz="4" w:space="0" w:color="auto"/>
            </w:tcBorders>
            <w:shd w:val="clear" w:color="000000" w:fill="DAE9F8"/>
            <w:noWrap/>
            <w:vAlign w:val="center"/>
            <w:hideMark/>
          </w:tcPr>
          <w:p w14:paraId="2B64A705"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G7/h6</w:t>
            </w:r>
          </w:p>
        </w:tc>
        <w:tc>
          <w:tcPr>
            <w:tcW w:w="2526" w:type="dxa"/>
            <w:tcBorders>
              <w:top w:val="nil"/>
              <w:left w:val="nil"/>
              <w:bottom w:val="single" w:sz="4" w:space="0" w:color="auto"/>
              <w:right w:val="single" w:sz="4" w:space="0" w:color="auto"/>
            </w:tcBorders>
            <w:shd w:val="clear" w:color="000000" w:fill="DAE9F8"/>
            <w:noWrap/>
            <w:vAlign w:val="bottom"/>
            <w:hideMark/>
          </w:tcPr>
          <w:p w14:paraId="4F6824A9"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Deslizante</w:t>
            </w:r>
          </w:p>
        </w:tc>
        <w:tc>
          <w:tcPr>
            <w:tcW w:w="1126" w:type="dxa"/>
            <w:vMerge/>
            <w:tcBorders>
              <w:top w:val="single" w:sz="4" w:space="0" w:color="auto"/>
              <w:left w:val="single" w:sz="4" w:space="0" w:color="auto"/>
              <w:bottom w:val="nil"/>
              <w:right w:val="nil"/>
            </w:tcBorders>
            <w:vAlign w:val="center"/>
            <w:hideMark/>
          </w:tcPr>
          <w:p w14:paraId="6953556D"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p>
        </w:tc>
      </w:tr>
      <w:tr w:rsidR="001B14F1" w:rsidRPr="007A4B5A" w14:paraId="59B76012" w14:textId="77777777" w:rsidTr="004E6036">
        <w:trPr>
          <w:trHeight w:val="493"/>
        </w:trPr>
        <w:tc>
          <w:tcPr>
            <w:tcW w:w="2217" w:type="dxa"/>
            <w:vMerge/>
            <w:tcBorders>
              <w:top w:val="nil"/>
              <w:left w:val="nil"/>
              <w:bottom w:val="nil"/>
              <w:right w:val="single" w:sz="4" w:space="0" w:color="auto"/>
            </w:tcBorders>
            <w:vAlign w:val="center"/>
            <w:hideMark/>
          </w:tcPr>
          <w:p w14:paraId="6E41FA73"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p>
        </w:tc>
        <w:tc>
          <w:tcPr>
            <w:tcW w:w="2030" w:type="dxa"/>
            <w:tcBorders>
              <w:top w:val="nil"/>
              <w:left w:val="nil"/>
              <w:bottom w:val="single" w:sz="4" w:space="0" w:color="auto"/>
              <w:right w:val="single" w:sz="4" w:space="0" w:color="auto"/>
            </w:tcBorders>
            <w:shd w:val="clear" w:color="000000" w:fill="DAE9F8"/>
            <w:noWrap/>
            <w:vAlign w:val="center"/>
            <w:hideMark/>
          </w:tcPr>
          <w:p w14:paraId="7432055C"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H7/h6</w:t>
            </w:r>
          </w:p>
        </w:tc>
        <w:tc>
          <w:tcPr>
            <w:tcW w:w="1678" w:type="dxa"/>
            <w:tcBorders>
              <w:top w:val="nil"/>
              <w:left w:val="nil"/>
              <w:bottom w:val="single" w:sz="4" w:space="0" w:color="auto"/>
              <w:right w:val="single" w:sz="4" w:space="0" w:color="auto"/>
            </w:tcBorders>
            <w:shd w:val="clear" w:color="000000" w:fill="DAE9F8"/>
            <w:noWrap/>
            <w:vAlign w:val="center"/>
            <w:hideMark/>
          </w:tcPr>
          <w:p w14:paraId="3E0496BA"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H7/h6</w:t>
            </w:r>
          </w:p>
        </w:tc>
        <w:tc>
          <w:tcPr>
            <w:tcW w:w="2526" w:type="dxa"/>
            <w:tcBorders>
              <w:top w:val="nil"/>
              <w:left w:val="nil"/>
              <w:bottom w:val="single" w:sz="4" w:space="0" w:color="auto"/>
              <w:right w:val="single" w:sz="4" w:space="0" w:color="auto"/>
            </w:tcBorders>
            <w:shd w:val="clear" w:color="000000" w:fill="DAE9F8"/>
            <w:noWrap/>
            <w:vAlign w:val="bottom"/>
            <w:hideMark/>
          </w:tcPr>
          <w:p w14:paraId="51174499"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Con juego de locación</w:t>
            </w:r>
          </w:p>
        </w:tc>
        <w:tc>
          <w:tcPr>
            <w:tcW w:w="1126" w:type="dxa"/>
            <w:vMerge/>
            <w:tcBorders>
              <w:top w:val="single" w:sz="4" w:space="0" w:color="auto"/>
              <w:left w:val="single" w:sz="4" w:space="0" w:color="auto"/>
              <w:bottom w:val="nil"/>
              <w:right w:val="nil"/>
            </w:tcBorders>
            <w:vAlign w:val="center"/>
            <w:hideMark/>
          </w:tcPr>
          <w:p w14:paraId="04AF720F"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p>
        </w:tc>
      </w:tr>
      <w:tr w:rsidR="001B14F1" w:rsidRPr="007A4B5A" w14:paraId="42108215" w14:textId="77777777" w:rsidTr="004E6036">
        <w:trPr>
          <w:trHeight w:val="493"/>
        </w:trPr>
        <w:tc>
          <w:tcPr>
            <w:tcW w:w="2217" w:type="dxa"/>
            <w:vMerge w:val="restart"/>
            <w:tcBorders>
              <w:top w:val="nil"/>
              <w:left w:val="nil"/>
              <w:bottom w:val="nil"/>
              <w:right w:val="single" w:sz="4" w:space="0" w:color="auto"/>
            </w:tcBorders>
            <w:shd w:val="clear" w:color="000000" w:fill="A6C9EC"/>
            <w:noWrap/>
            <w:vAlign w:val="center"/>
            <w:hideMark/>
          </w:tcPr>
          <w:p w14:paraId="6AED7C56"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Ajustes inciertos</w:t>
            </w:r>
          </w:p>
        </w:tc>
        <w:tc>
          <w:tcPr>
            <w:tcW w:w="2030" w:type="dxa"/>
            <w:tcBorders>
              <w:top w:val="nil"/>
              <w:left w:val="nil"/>
              <w:bottom w:val="single" w:sz="4" w:space="0" w:color="auto"/>
              <w:right w:val="single" w:sz="4" w:space="0" w:color="auto"/>
            </w:tcBorders>
            <w:shd w:val="clear" w:color="000000" w:fill="A6C9EC"/>
            <w:noWrap/>
            <w:vAlign w:val="center"/>
            <w:hideMark/>
          </w:tcPr>
          <w:p w14:paraId="33C7DB5D"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H7/K6</w:t>
            </w:r>
          </w:p>
        </w:tc>
        <w:tc>
          <w:tcPr>
            <w:tcW w:w="1678" w:type="dxa"/>
            <w:tcBorders>
              <w:top w:val="nil"/>
              <w:left w:val="nil"/>
              <w:bottom w:val="single" w:sz="4" w:space="0" w:color="auto"/>
              <w:right w:val="single" w:sz="4" w:space="0" w:color="auto"/>
            </w:tcBorders>
            <w:shd w:val="clear" w:color="000000" w:fill="A6C9EC"/>
            <w:noWrap/>
            <w:vAlign w:val="center"/>
            <w:hideMark/>
          </w:tcPr>
          <w:p w14:paraId="15375CD3"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K7/h6</w:t>
            </w:r>
          </w:p>
        </w:tc>
        <w:tc>
          <w:tcPr>
            <w:tcW w:w="2526" w:type="dxa"/>
            <w:tcBorders>
              <w:top w:val="nil"/>
              <w:left w:val="nil"/>
              <w:bottom w:val="single" w:sz="4" w:space="0" w:color="auto"/>
              <w:right w:val="single" w:sz="4" w:space="0" w:color="auto"/>
            </w:tcBorders>
            <w:shd w:val="clear" w:color="000000" w:fill="A6C9EC"/>
            <w:noWrap/>
            <w:vAlign w:val="bottom"/>
            <w:hideMark/>
          </w:tcPr>
          <w:p w14:paraId="07F0BC8F"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Inciertos de locación</w:t>
            </w:r>
          </w:p>
        </w:tc>
        <w:tc>
          <w:tcPr>
            <w:tcW w:w="1126" w:type="dxa"/>
            <w:vMerge w:val="restart"/>
            <w:tcBorders>
              <w:top w:val="nil"/>
              <w:left w:val="single" w:sz="4" w:space="0" w:color="auto"/>
              <w:bottom w:val="single" w:sz="4" w:space="0" w:color="000000"/>
              <w:right w:val="nil"/>
            </w:tcBorders>
            <w:shd w:val="clear" w:color="000000" w:fill="FFFFFF"/>
            <w:noWrap/>
            <w:textDirection w:val="btLr"/>
            <w:vAlign w:val="bottom"/>
            <w:hideMark/>
          </w:tcPr>
          <w:p w14:paraId="397E6C60"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Mas interferencia</w:t>
            </w:r>
          </w:p>
        </w:tc>
      </w:tr>
      <w:tr w:rsidR="001B14F1" w:rsidRPr="007A4B5A" w14:paraId="25B8556D" w14:textId="77777777" w:rsidTr="004E6036">
        <w:trPr>
          <w:trHeight w:val="493"/>
        </w:trPr>
        <w:tc>
          <w:tcPr>
            <w:tcW w:w="2217" w:type="dxa"/>
            <w:vMerge/>
            <w:tcBorders>
              <w:top w:val="nil"/>
              <w:left w:val="nil"/>
              <w:bottom w:val="nil"/>
              <w:right w:val="single" w:sz="4" w:space="0" w:color="auto"/>
            </w:tcBorders>
            <w:vAlign w:val="center"/>
            <w:hideMark/>
          </w:tcPr>
          <w:p w14:paraId="0E5B25FD"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p>
        </w:tc>
        <w:tc>
          <w:tcPr>
            <w:tcW w:w="2030" w:type="dxa"/>
            <w:tcBorders>
              <w:top w:val="nil"/>
              <w:left w:val="nil"/>
              <w:bottom w:val="single" w:sz="4" w:space="0" w:color="auto"/>
              <w:right w:val="single" w:sz="4" w:space="0" w:color="auto"/>
            </w:tcBorders>
            <w:shd w:val="clear" w:color="000000" w:fill="A6C9EC"/>
            <w:noWrap/>
            <w:vAlign w:val="center"/>
            <w:hideMark/>
          </w:tcPr>
          <w:p w14:paraId="59CD23E4"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H7/n6</w:t>
            </w:r>
          </w:p>
        </w:tc>
        <w:tc>
          <w:tcPr>
            <w:tcW w:w="1678" w:type="dxa"/>
            <w:tcBorders>
              <w:top w:val="nil"/>
              <w:left w:val="nil"/>
              <w:bottom w:val="single" w:sz="4" w:space="0" w:color="auto"/>
              <w:right w:val="single" w:sz="4" w:space="0" w:color="auto"/>
            </w:tcBorders>
            <w:shd w:val="clear" w:color="000000" w:fill="A6C9EC"/>
            <w:noWrap/>
            <w:vAlign w:val="center"/>
            <w:hideMark/>
          </w:tcPr>
          <w:p w14:paraId="2DE6B886"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N7/h6</w:t>
            </w:r>
          </w:p>
        </w:tc>
        <w:tc>
          <w:tcPr>
            <w:tcW w:w="2526" w:type="dxa"/>
            <w:tcBorders>
              <w:top w:val="nil"/>
              <w:left w:val="nil"/>
              <w:bottom w:val="single" w:sz="4" w:space="0" w:color="auto"/>
              <w:right w:val="single" w:sz="4" w:space="0" w:color="auto"/>
            </w:tcBorders>
            <w:shd w:val="clear" w:color="000000" w:fill="A6C9EC"/>
            <w:noWrap/>
            <w:vAlign w:val="bottom"/>
            <w:hideMark/>
          </w:tcPr>
          <w:p w14:paraId="0741A63A"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Inciertos de locación</w:t>
            </w:r>
          </w:p>
        </w:tc>
        <w:tc>
          <w:tcPr>
            <w:tcW w:w="1126" w:type="dxa"/>
            <w:vMerge/>
            <w:tcBorders>
              <w:top w:val="nil"/>
              <w:left w:val="single" w:sz="4" w:space="0" w:color="auto"/>
              <w:bottom w:val="single" w:sz="4" w:space="0" w:color="000000"/>
              <w:right w:val="nil"/>
            </w:tcBorders>
            <w:vAlign w:val="center"/>
            <w:hideMark/>
          </w:tcPr>
          <w:p w14:paraId="7C92C5B9"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p>
        </w:tc>
      </w:tr>
      <w:tr w:rsidR="001B14F1" w:rsidRPr="007A4B5A" w14:paraId="298B7905" w14:textId="77777777" w:rsidTr="004E6036">
        <w:trPr>
          <w:trHeight w:val="493"/>
        </w:trPr>
        <w:tc>
          <w:tcPr>
            <w:tcW w:w="2217" w:type="dxa"/>
            <w:vMerge w:val="restart"/>
            <w:tcBorders>
              <w:top w:val="nil"/>
              <w:left w:val="nil"/>
              <w:bottom w:val="nil"/>
              <w:right w:val="single" w:sz="4" w:space="0" w:color="auto"/>
            </w:tcBorders>
            <w:shd w:val="clear" w:color="000000" w:fill="4D93D9"/>
            <w:noWrap/>
            <w:vAlign w:val="center"/>
            <w:hideMark/>
          </w:tcPr>
          <w:p w14:paraId="2BB1FCF5"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Ajustes por interferencia</w:t>
            </w:r>
          </w:p>
        </w:tc>
        <w:tc>
          <w:tcPr>
            <w:tcW w:w="2030" w:type="dxa"/>
            <w:tcBorders>
              <w:top w:val="nil"/>
              <w:left w:val="nil"/>
              <w:bottom w:val="single" w:sz="4" w:space="0" w:color="auto"/>
              <w:right w:val="single" w:sz="4" w:space="0" w:color="auto"/>
            </w:tcBorders>
            <w:shd w:val="clear" w:color="000000" w:fill="4D93D9"/>
            <w:noWrap/>
            <w:vAlign w:val="center"/>
            <w:hideMark/>
          </w:tcPr>
          <w:p w14:paraId="66420BFB"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H7/p6</w:t>
            </w:r>
          </w:p>
        </w:tc>
        <w:tc>
          <w:tcPr>
            <w:tcW w:w="1678" w:type="dxa"/>
            <w:tcBorders>
              <w:top w:val="nil"/>
              <w:left w:val="nil"/>
              <w:bottom w:val="single" w:sz="4" w:space="0" w:color="auto"/>
              <w:right w:val="single" w:sz="4" w:space="0" w:color="auto"/>
            </w:tcBorders>
            <w:shd w:val="clear" w:color="000000" w:fill="4D93D9"/>
            <w:noWrap/>
            <w:vAlign w:val="center"/>
            <w:hideMark/>
          </w:tcPr>
          <w:p w14:paraId="0ED2993E"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P7/h6</w:t>
            </w:r>
          </w:p>
        </w:tc>
        <w:tc>
          <w:tcPr>
            <w:tcW w:w="2526" w:type="dxa"/>
            <w:tcBorders>
              <w:top w:val="nil"/>
              <w:left w:val="nil"/>
              <w:bottom w:val="single" w:sz="4" w:space="0" w:color="auto"/>
              <w:right w:val="single" w:sz="4" w:space="0" w:color="auto"/>
            </w:tcBorders>
            <w:shd w:val="clear" w:color="000000" w:fill="4D93D9"/>
            <w:noWrap/>
            <w:vAlign w:val="bottom"/>
            <w:hideMark/>
          </w:tcPr>
          <w:p w14:paraId="404D9912"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Por interferencia de locación</w:t>
            </w:r>
          </w:p>
        </w:tc>
        <w:tc>
          <w:tcPr>
            <w:tcW w:w="1126" w:type="dxa"/>
            <w:vMerge/>
            <w:tcBorders>
              <w:top w:val="nil"/>
              <w:left w:val="single" w:sz="4" w:space="0" w:color="auto"/>
              <w:bottom w:val="single" w:sz="4" w:space="0" w:color="000000"/>
              <w:right w:val="nil"/>
            </w:tcBorders>
            <w:vAlign w:val="center"/>
            <w:hideMark/>
          </w:tcPr>
          <w:p w14:paraId="7BF60E31"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p>
        </w:tc>
      </w:tr>
      <w:tr w:rsidR="001B14F1" w:rsidRPr="007A4B5A" w14:paraId="340D72DD" w14:textId="77777777" w:rsidTr="004E6036">
        <w:trPr>
          <w:trHeight w:val="493"/>
        </w:trPr>
        <w:tc>
          <w:tcPr>
            <w:tcW w:w="2217" w:type="dxa"/>
            <w:vMerge/>
            <w:tcBorders>
              <w:top w:val="nil"/>
              <w:left w:val="nil"/>
              <w:bottom w:val="nil"/>
              <w:right w:val="single" w:sz="4" w:space="0" w:color="auto"/>
            </w:tcBorders>
            <w:vAlign w:val="center"/>
            <w:hideMark/>
          </w:tcPr>
          <w:p w14:paraId="66AE7B2C"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p>
        </w:tc>
        <w:tc>
          <w:tcPr>
            <w:tcW w:w="2030" w:type="dxa"/>
            <w:tcBorders>
              <w:top w:val="nil"/>
              <w:left w:val="nil"/>
              <w:bottom w:val="single" w:sz="4" w:space="0" w:color="auto"/>
              <w:right w:val="single" w:sz="4" w:space="0" w:color="auto"/>
            </w:tcBorders>
            <w:shd w:val="clear" w:color="000000" w:fill="4D93D9"/>
            <w:noWrap/>
            <w:vAlign w:val="center"/>
            <w:hideMark/>
          </w:tcPr>
          <w:p w14:paraId="4EB83654"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H7/s6</w:t>
            </w:r>
          </w:p>
        </w:tc>
        <w:tc>
          <w:tcPr>
            <w:tcW w:w="1678" w:type="dxa"/>
            <w:tcBorders>
              <w:top w:val="nil"/>
              <w:left w:val="nil"/>
              <w:bottom w:val="single" w:sz="4" w:space="0" w:color="auto"/>
              <w:right w:val="single" w:sz="4" w:space="0" w:color="auto"/>
            </w:tcBorders>
            <w:shd w:val="clear" w:color="000000" w:fill="4D93D9"/>
            <w:noWrap/>
            <w:vAlign w:val="center"/>
            <w:hideMark/>
          </w:tcPr>
          <w:p w14:paraId="0C090B36"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S7/h6</w:t>
            </w:r>
          </w:p>
        </w:tc>
        <w:tc>
          <w:tcPr>
            <w:tcW w:w="2526" w:type="dxa"/>
            <w:tcBorders>
              <w:top w:val="nil"/>
              <w:left w:val="nil"/>
              <w:bottom w:val="single" w:sz="4" w:space="0" w:color="auto"/>
              <w:right w:val="single" w:sz="4" w:space="0" w:color="auto"/>
            </w:tcBorders>
            <w:shd w:val="clear" w:color="000000" w:fill="4D93D9"/>
            <w:noWrap/>
            <w:vAlign w:val="bottom"/>
            <w:hideMark/>
          </w:tcPr>
          <w:p w14:paraId="51FFD029"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Forzado medio</w:t>
            </w:r>
          </w:p>
        </w:tc>
        <w:tc>
          <w:tcPr>
            <w:tcW w:w="1126" w:type="dxa"/>
            <w:vMerge/>
            <w:tcBorders>
              <w:top w:val="nil"/>
              <w:left w:val="single" w:sz="4" w:space="0" w:color="auto"/>
              <w:bottom w:val="single" w:sz="4" w:space="0" w:color="000000"/>
              <w:right w:val="nil"/>
            </w:tcBorders>
            <w:vAlign w:val="center"/>
            <w:hideMark/>
          </w:tcPr>
          <w:p w14:paraId="5DE1A1EA"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p>
        </w:tc>
      </w:tr>
      <w:tr w:rsidR="001B14F1" w:rsidRPr="007A4B5A" w14:paraId="709DAF72" w14:textId="77777777" w:rsidTr="004E6036">
        <w:trPr>
          <w:trHeight w:val="493"/>
        </w:trPr>
        <w:tc>
          <w:tcPr>
            <w:tcW w:w="2217" w:type="dxa"/>
            <w:vMerge/>
            <w:tcBorders>
              <w:top w:val="nil"/>
              <w:left w:val="nil"/>
              <w:bottom w:val="nil"/>
              <w:right w:val="single" w:sz="4" w:space="0" w:color="auto"/>
            </w:tcBorders>
            <w:vAlign w:val="center"/>
            <w:hideMark/>
          </w:tcPr>
          <w:p w14:paraId="02FC4E7F"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p>
        </w:tc>
        <w:tc>
          <w:tcPr>
            <w:tcW w:w="2030" w:type="dxa"/>
            <w:tcBorders>
              <w:top w:val="nil"/>
              <w:left w:val="nil"/>
              <w:bottom w:val="single" w:sz="4" w:space="0" w:color="auto"/>
              <w:right w:val="single" w:sz="4" w:space="0" w:color="auto"/>
            </w:tcBorders>
            <w:shd w:val="clear" w:color="000000" w:fill="4D93D9"/>
            <w:noWrap/>
            <w:vAlign w:val="center"/>
            <w:hideMark/>
          </w:tcPr>
          <w:p w14:paraId="245C192F"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H7/u6</w:t>
            </w:r>
          </w:p>
        </w:tc>
        <w:tc>
          <w:tcPr>
            <w:tcW w:w="1678" w:type="dxa"/>
            <w:tcBorders>
              <w:top w:val="nil"/>
              <w:left w:val="nil"/>
              <w:bottom w:val="single" w:sz="4" w:space="0" w:color="auto"/>
              <w:right w:val="single" w:sz="4" w:space="0" w:color="auto"/>
            </w:tcBorders>
            <w:shd w:val="clear" w:color="000000" w:fill="4D93D9"/>
            <w:noWrap/>
            <w:vAlign w:val="center"/>
            <w:hideMark/>
          </w:tcPr>
          <w:p w14:paraId="7C3ED8A5"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U7/h6</w:t>
            </w:r>
          </w:p>
        </w:tc>
        <w:tc>
          <w:tcPr>
            <w:tcW w:w="2526" w:type="dxa"/>
            <w:tcBorders>
              <w:top w:val="nil"/>
              <w:left w:val="nil"/>
              <w:bottom w:val="single" w:sz="4" w:space="0" w:color="auto"/>
              <w:right w:val="single" w:sz="4" w:space="0" w:color="auto"/>
            </w:tcBorders>
            <w:shd w:val="clear" w:color="000000" w:fill="4D93D9"/>
            <w:noWrap/>
            <w:vAlign w:val="bottom"/>
            <w:hideMark/>
          </w:tcPr>
          <w:p w14:paraId="120A281B"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Forzado</w:t>
            </w:r>
          </w:p>
        </w:tc>
        <w:tc>
          <w:tcPr>
            <w:tcW w:w="1126" w:type="dxa"/>
            <w:vMerge/>
            <w:tcBorders>
              <w:top w:val="nil"/>
              <w:left w:val="single" w:sz="4" w:space="0" w:color="auto"/>
              <w:bottom w:val="single" w:sz="4" w:space="0" w:color="000000"/>
              <w:right w:val="nil"/>
            </w:tcBorders>
            <w:vAlign w:val="center"/>
            <w:hideMark/>
          </w:tcPr>
          <w:p w14:paraId="2AB15885"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p>
        </w:tc>
      </w:tr>
    </w:tbl>
    <w:p w14:paraId="4F0FB6BD"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Nota: Se muestra una tabla de ajustes en base al orificio y eje o flecha. Real Diez, Cesar (2020).</w:t>
      </w:r>
    </w:p>
    <w:p w14:paraId="28E23F1D" w14:textId="13507448" w:rsidR="00693F99" w:rsidRPr="007A4B5A" w:rsidRDefault="00693F99" w:rsidP="007A4B5A">
      <w:pPr>
        <w:autoSpaceDE/>
        <w:autoSpaceDN/>
        <w:spacing w:line="276" w:lineRule="auto"/>
        <w:rPr>
          <w:rFonts w:asciiTheme="minorHAnsi" w:hAnsiTheme="minorHAnsi" w:cstheme="minorHAnsi"/>
          <w:color w:val="000000"/>
          <w:sz w:val="24"/>
          <w:szCs w:val="24"/>
          <w:lang w:val="es-ES" w:eastAsia="es-ES"/>
        </w:rPr>
      </w:pPr>
    </w:p>
    <w:p w14:paraId="2D8CC11D"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bookmarkStart w:id="17" w:name="_Toc168674819"/>
      <w:bookmarkEnd w:id="15"/>
      <w:r w:rsidRPr="007A4B5A">
        <w:rPr>
          <w:rFonts w:asciiTheme="minorHAnsi" w:hAnsiTheme="minorHAnsi" w:cstheme="minorHAnsi"/>
          <w:color w:val="000000"/>
          <w:sz w:val="24"/>
          <w:szCs w:val="24"/>
          <w:lang w:val="es-ES" w:eastAsia="es-ES"/>
        </w:rPr>
        <w:t>Metodología DMAIC</w:t>
      </w:r>
      <w:bookmarkEnd w:id="17"/>
    </w:p>
    <w:p w14:paraId="0BD933BB" w14:textId="77777777" w:rsidR="001B14F1" w:rsidRPr="007A4B5A" w:rsidRDefault="001B14F1" w:rsidP="007A4B5A">
      <w:pPr>
        <w:spacing w:line="276" w:lineRule="auto"/>
        <w:ind w:firstLine="708"/>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Es un proceso de cinco pasos para solución de problemas que puede ser usado para completar proyectos exitosamente e implementar soluciones para resolver problemas de calidad y procesos a través de la identificación de la causa raíz. Es una de las metodologías más usadas por Six sigma, pero también puede ser usada independientemente porque es un procedimiento muy general. Montgomery, D. C. (2019). </w:t>
      </w:r>
    </w:p>
    <w:p w14:paraId="49D74CEA"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lastRenderedPageBreak/>
        <w:t>Paso Definir.  ¿Qué es importante?</w:t>
      </w:r>
    </w:p>
    <w:p w14:paraId="63AE8067" w14:textId="77777777" w:rsidR="001B14F1" w:rsidRDefault="001B14F1" w:rsidP="007A4B5A">
      <w:pPr>
        <w:spacing w:line="276" w:lineRule="auto"/>
        <w:ind w:firstLine="708"/>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Cuando intentamos resolver un problema, esta es la primera pregunta que necesitamos responder. En este paso de identifica la oportunidad de resolver un problema o iniciar un proyecto y verificar que es válida para iniciarlo, siempre tomando en cuenta que es importante para la voz del cliente y para el negocio.</w:t>
      </w:r>
    </w:p>
    <w:p w14:paraId="62DB2445" w14:textId="77777777" w:rsidR="007A4B5A" w:rsidRPr="007A4B5A" w:rsidRDefault="007A4B5A" w:rsidP="007A4B5A">
      <w:pPr>
        <w:spacing w:line="276" w:lineRule="auto"/>
        <w:ind w:firstLine="708"/>
        <w:jc w:val="both"/>
        <w:rPr>
          <w:rFonts w:asciiTheme="minorHAnsi" w:hAnsiTheme="minorHAnsi" w:cstheme="minorHAnsi"/>
          <w:color w:val="000000"/>
          <w:sz w:val="24"/>
          <w:szCs w:val="24"/>
          <w:lang w:val="es-ES" w:eastAsia="es-ES"/>
        </w:rPr>
      </w:pPr>
    </w:p>
    <w:p w14:paraId="441C87F4"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Objetivos del paso Definir</w:t>
      </w:r>
    </w:p>
    <w:p w14:paraId="159870D6" w14:textId="4A9C7A69" w:rsidR="001B14F1" w:rsidRDefault="001B14F1" w:rsidP="007A4B5A">
      <w:pPr>
        <w:spacing w:line="276" w:lineRule="auto"/>
        <w:ind w:firstLine="708"/>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Uno de los objetivos más importantes de este paso será entonces definir la variable “Y” llamada también problema o defecto que la metodología resolverá, ya que el resto de la metodología se enfocará en las X’s. La variable “Y” puede identificarse a través de dos estrategias, SixSigma.us (</w:t>
      </w:r>
      <w:r w:rsidR="00D56A7B" w:rsidRPr="007A4B5A">
        <w:rPr>
          <w:rFonts w:asciiTheme="minorHAnsi" w:hAnsiTheme="minorHAnsi" w:cstheme="minorHAnsi"/>
          <w:color w:val="000000"/>
          <w:sz w:val="24"/>
          <w:szCs w:val="24"/>
          <w:lang w:val="es-ES" w:eastAsia="es-ES"/>
        </w:rPr>
        <w:t>2024</w:t>
      </w:r>
      <w:r w:rsidRPr="007A4B5A">
        <w:rPr>
          <w:rFonts w:asciiTheme="minorHAnsi" w:hAnsiTheme="minorHAnsi" w:cstheme="minorHAnsi"/>
          <w:color w:val="000000"/>
          <w:sz w:val="24"/>
          <w:szCs w:val="24"/>
          <w:lang w:val="es-ES" w:eastAsia="es-ES"/>
        </w:rPr>
        <w:t>)</w:t>
      </w:r>
    </w:p>
    <w:p w14:paraId="5D175743" w14:textId="77777777" w:rsidR="007A4B5A" w:rsidRPr="007A4B5A" w:rsidRDefault="007A4B5A" w:rsidP="007A4B5A">
      <w:pPr>
        <w:spacing w:line="276" w:lineRule="auto"/>
        <w:ind w:firstLine="708"/>
        <w:jc w:val="both"/>
        <w:rPr>
          <w:rFonts w:asciiTheme="minorHAnsi" w:hAnsiTheme="minorHAnsi" w:cstheme="minorHAnsi"/>
          <w:color w:val="000000"/>
          <w:sz w:val="24"/>
          <w:szCs w:val="24"/>
          <w:lang w:val="es-ES" w:eastAsia="es-ES"/>
        </w:rPr>
      </w:pPr>
    </w:p>
    <w:p w14:paraId="142D8960" w14:textId="1256EFD1"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Estrategia de arriba hacia abajo (Top-Down): Inicia con una estrategia ya definida por el negocio y se desarrolla hacia abajo. (ver la Figura 3.</w:t>
      </w:r>
      <w:r w:rsidR="00D00FB5" w:rsidRPr="007A4B5A">
        <w:rPr>
          <w:rFonts w:asciiTheme="minorHAnsi" w:hAnsiTheme="minorHAnsi" w:cstheme="minorHAnsi"/>
          <w:color w:val="000000"/>
          <w:sz w:val="24"/>
          <w:szCs w:val="24"/>
          <w:lang w:val="es-ES" w:eastAsia="es-ES"/>
        </w:rPr>
        <w:t>4</w:t>
      </w:r>
      <w:r w:rsidRPr="007A4B5A">
        <w:rPr>
          <w:rFonts w:asciiTheme="minorHAnsi" w:hAnsiTheme="minorHAnsi" w:cstheme="minorHAnsi"/>
          <w:color w:val="000000"/>
          <w:sz w:val="24"/>
          <w:szCs w:val="24"/>
          <w:lang w:val="es-ES" w:eastAsia="es-ES"/>
        </w:rPr>
        <w:t>)</w:t>
      </w:r>
    </w:p>
    <w:p w14:paraId="6714222B" w14:textId="7D5595C7" w:rsidR="00201878" w:rsidRPr="007A4B5A" w:rsidRDefault="00201878" w:rsidP="007A4B5A">
      <w:pPr>
        <w:autoSpaceDE/>
        <w:autoSpaceDN/>
        <w:spacing w:line="276" w:lineRule="auto"/>
        <w:jc w:val="center"/>
        <w:rPr>
          <w:rFonts w:asciiTheme="minorHAnsi" w:hAnsiTheme="minorHAnsi" w:cstheme="minorHAnsi"/>
          <w:color w:val="000000"/>
          <w:sz w:val="24"/>
          <w:szCs w:val="24"/>
          <w:lang w:val="es-ES" w:eastAsia="es-ES"/>
        </w:rPr>
      </w:pPr>
    </w:p>
    <w:p w14:paraId="29D5326F" w14:textId="1812081D" w:rsidR="001B14F1" w:rsidRPr="007A4B5A" w:rsidRDefault="001B14F1" w:rsidP="007A4B5A">
      <w:pPr>
        <w:spacing w:line="276" w:lineRule="auto"/>
        <w:jc w:val="center"/>
        <w:rPr>
          <w:rFonts w:asciiTheme="minorHAnsi" w:hAnsiTheme="minorHAnsi" w:cstheme="minorHAnsi"/>
          <w:color w:val="000000"/>
          <w:sz w:val="24"/>
          <w:szCs w:val="24"/>
          <w:lang w:eastAsia="es-ES"/>
        </w:rPr>
      </w:pPr>
      <w:r w:rsidRPr="007A4B5A">
        <w:rPr>
          <w:rFonts w:asciiTheme="minorHAnsi" w:hAnsiTheme="minorHAnsi" w:cstheme="minorHAnsi"/>
          <w:color w:val="000000"/>
          <w:sz w:val="24"/>
          <w:szCs w:val="24"/>
          <w:lang w:eastAsia="es-ES"/>
        </w:rPr>
        <w:t>Figura 3.</w:t>
      </w:r>
      <w:r w:rsidR="00D00FB5" w:rsidRPr="007A4B5A">
        <w:rPr>
          <w:rFonts w:asciiTheme="minorHAnsi" w:hAnsiTheme="minorHAnsi" w:cstheme="minorHAnsi"/>
          <w:color w:val="000000"/>
          <w:sz w:val="24"/>
          <w:szCs w:val="24"/>
          <w:lang w:eastAsia="es-ES"/>
        </w:rPr>
        <w:t>4</w:t>
      </w:r>
      <w:r w:rsidR="007A4B5A">
        <w:rPr>
          <w:rFonts w:asciiTheme="minorHAnsi" w:hAnsiTheme="minorHAnsi" w:cstheme="minorHAnsi"/>
          <w:color w:val="000000"/>
          <w:sz w:val="24"/>
          <w:szCs w:val="24"/>
          <w:lang w:eastAsia="es-ES"/>
        </w:rPr>
        <w:t xml:space="preserve"> </w:t>
      </w:r>
      <w:r w:rsidRPr="007A4B5A">
        <w:rPr>
          <w:rFonts w:asciiTheme="minorHAnsi" w:hAnsiTheme="minorHAnsi" w:cstheme="minorHAnsi"/>
          <w:color w:val="000000"/>
          <w:sz w:val="24"/>
          <w:szCs w:val="24"/>
          <w:lang w:eastAsia="es-ES"/>
        </w:rPr>
        <w:t xml:space="preserve"> Estrategia Top – Down. SixSigma.us (</w:t>
      </w:r>
      <w:r w:rsidR="00D56A7B" w:rsidRPr="007A4B5A">
        <w:rPr>
          <w:rFonts w:asciiTheme="minorHAnsi" w:hAnsiTheme="minorHAnsi" w:cstheme="minorHAnsi"/>
          <w:color w:val="000000"/>
          <w:sz w:val="24"/>
          <w:szCs w:val="24"/>
          <w:lang w:eastAsia="es-ES"/>
        </w:rPr>
        <w:t>2024</w:t>
      </w:r>
      <w:r w:rsidRPr="007A4B5A">
        <w:rPr>
          <w:rFonts w:asciiTheme="minorHAnsi" w:hAnsiTheme="minorHAnsi" w:cstheme="minorHAnsi"/>
          <w:color w:val="000000"/>
          <w:sz w:val="24"/>
          <w:szCs w:val="24"/>
          <w:lang w:eastAsia="es-ES"/>
        </w:rPr>
        <w:t>)</w:t>
      </w:r>
    </w:p>
    <w:p w14:paraId="72FC8C3C" w14:textId="77777777" w:rsidR="001B14F1" w:rsidRPr="007A4B5A" w:rsidRDefault="001B14F1" w:rsidP="007A4B5A">
      <w:pPr>
        <w:spacing w:line="276" w:lineRule="auto"/>
        <w:jc w:val="center"/>
        <w:rPr>
          <w:rFonts w:asciiTheme="minorHAnsi" w:hAnsiTheme="minorHAnsi" w:cstheme="minorHAnsi"/>
          <w:color w:val="000000"/>
          <w:sz w:val="24"/>
          <w:szCs w:val="24"/>
          <w:lang w:val="es-ES" w:eastAsia="es-ES"/>
        </w:rPr>
      </w:pPr>
      <w:r w:rsidRPr="007A4B5A">
        <w:rPr>
          <w:rFonts w:asciiTheme="minorHAnsi" w:hAnsiTheme="minorHAnsi" w:cstheme="minorHAnsi"/>
          <w:noProof/>
          <w:color w:val="000000"/>
          <w:sz w:val="24"/>
          <w:szCs w:val="24"/>
          <w:lang w:val="es-ES" w:eastAsia="es-ES"/>
        </w:rPr>
        <w:drawing>
          <wp:inline distT="0" distB="0" distL="0" distR="0" wp14:anchorId="14133B02" wp14:editId="40CB6FA7">
            <wp:extent cx="2683510" cy="1378324"/>
            <wp:effectExtent l="0" t="19050" r="59690" b="31750"/>
            <wp:docPr id="2007236481" name="Diagrama 1">
              <a:extLst xmlns:a="http://schemas.openxmlformats.org/drawingml/2006/main">
                <a:ext uri="{FF2B5EF4-FFF2-40B4-BE49-F238E27FC236}">
                  <a16:creationId xmlns:a16="http://schemas.microsoft.com/office/drawing/2014/main" id="{10D3DF99-CAA8-DDB2-0009-BEFF69481926}"/>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5D9CD7AD" w14:textId="3C64AD9B"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Estrategia de abajo hacia arriba (Down-top): inicia con un punto de “dolor” que ya está presente en el proceso. (Ver figura</w:t>
      </w:r>
      <w:r w:rsidR="00D00FB5" w:rsidRPr="007A4B5A">
        <w:rPr>
          <w:rFonts w:asciiTheme="minorHAnsi" w:hAnsiTheme="minorHAnsi" w:cstheme="minorHAnsi"/>
          <w:color w:val="000000"/>
          <w:sz w:val="24"/>
          <w:szCs w:val="24"/>
          <w:lang w:val="es-ES" w:eastAsia="es-ES"/>
        </w:rPr>
        <w:t xml:space="preserve"> 3.5</w:t>
      </w:r>
      <w:r w:rsidRPr="007A4B5A">
        <w:rPr>
          <w:rFonts w:asciiTheme="minorHAnsi" w:hAnsiTheme="minorHAnsi" w:cstheme="minorHAnsi"/>
          <w:color w:val="000000"/>
          <w:sz w:val="24"/>
          <w:szCs w:val="24"/>
          <w:lang w:val="es-ES" w:eastAsia="es-ES"/>
        </w:rPr>
        <w:t>)</w:t>
      </w:r>
    </w:p>
    <w:p w14:paraId="49E21466" w14:textId="77777777" w:rsidR="002E66AF" w:rsidRPr="007A4B5A" w:rsidRDefault="002E66AF" w:rsidP="007A4B5A">
      <w:pPr>
        <w:spacing w:line="276" w:lineRule="auto"/>
        <w:jc w:val="center"/>
        <w:rPr>
          <w:rFonts w:asciiTheme="minorHAnsi" w:hAnsiTheme="minorHAnsi" w:cstheme="minorHAnsi"/>
          <w:color w:val="000000"/>
          <w:sz w:val="24"/>
          <w:szCs w:val="24"/>
          <w:lang w:val="es-ES" w:eastAsia="es-ES"/>
        </w:rPr>
      </w:pPr>
    </w:p>
    <w:p w14:paraId="6E66E443" w14:textId="267004C1" w:rsidR="001B14F1" w:rsidRPr="007A4B5A" w:rsidRDefault="001B14F1" w:rsidP="007A4B5A">
      <w:pPr>
        <w:spacing w:line="276" w:lineRule="auto"/>
        <w:jc w:val="center"/>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Figura 3.</w:t>
      </w:r>
      <w:r w:rsidR="00D00FB5" w:rsidRPr="007A4B5A">
        <w:rPr>
          <w:rFonts w:asciiTheme="minorHAnsi" w:hAnsiTheme="minorHAnsi" w:cstheme="minorHAnsi"/>
          <w:color w:val="000000"/>
          <w:sz w:val="24"/>
          <w:szCs w:val="24"/>
          <w:lang w:val="es-ES" w:eastAsia="es-ES"/>
        </w:rPr>
        <w:t>5</w:t>
      </w:r>
      <w:r w:rsidR="007A4B5A">
        <w:rPr>
          <w:rFonts w:asciiTheme="minorHAnsi" w:hAnsiTheme="minorHAnsi" w:cstheme="minorHAnsi"/>
          <w:color w:val="000000"/>
          <w:sz w:val="24"/>
          <w:szCs w:val="24"/>
          <w:lang w:val="es-ES" w:eastAsia="es-ES"/>
        </w:rPr>
        <w:t xml:space="preserve"> </w:t>
      </w:r>
      <w:r w:rsidRPr="007A4B5A">
        <w:rPr>
          <w:rFonts w:asciiTheme="minorHAnsi" w:hAnsiTheme="minorHAnsi" w:cstheme="minorHAnsi"/>
          <w:color w:val="000000"/>
          <w:sz w:val="24"/>
          <w:szCs w:val="24"/>
          <w:lang w:val="es-ES" w:eastAsia="es-ES"/>
        </w:rPr>
        <w:t>Estrategia Down – Top. SixSigma.us (</w:t>
      </w:r>
      <w:r w:rsidR="00D56A7B" w:rsidRPr="007A4B5A">
        <w:rPr>
          <w:rFonts w:asciiTheme="minorHAnsi" w:hAnsiTheme="minorHAnsi" w:cstheme="minorHAnsi"/>
          <w:color w:val="000000"/>
          <w:sz w:val="24"/>
          <w:szCs w:val="24"/>
          <w:lang w:val="es-ES" w:eastAsia="es-ES"/>
        </w:rPr>
        <w:t>2024</w:t>
      </w:r>
      <w:r w:rsidRPr="007A4B5A">
        <w:rPr>
          <w:rFonts w:asciiTheme="minorHAnsi" w:hAnsiTheme="minorHAnsi" w:cstheme="minorHAnsi"/>
          <w:color w:val="000000"/>
          <w:sz w:val="24"/>
          <w:szCs w:val="24"/>
          <w:lang w:val="es-ES" w:eastAsia="es-ES"/>
        </w:rPr>
        <w:t>)</w:t>
      </w:r>
    </w:p>
    <w:p w14:paraId="7C4FC750" w14:textId="77777777" w:rsidR="001B14F1" w:rsidRPr="007A4B5A" w:rsidRDefault="001B14F1" w:rsidP="007A4B5A">
      <w:pPr>
        <w:spacing w:line="276" w:lineRule="auto"/>
        <w:jc w:val="center"/>
        <w:rPr>
          <w:rFonts w:asciiTheme="minorHAnsi" w:hAnsiTheme="minorHAnsi" w:cstheme="minorHAnsi"/>
          <w:color w:val="000000"/>
          <w:sz w:val="24"/>
          <w:szCs w:val="24"/>
          <w:lang w:val="es-ES" w:eastAsia="es-ES"/>
        </w:rPr>
      </w:pPr>
      <w:r w:rsidRPr="007A4B5A">
        <w:rPr>
          <w:rFonts w:asciiTheme="minorHAnsi" w:hAnsiTheme="minorHAnsi" w:cstheme="minorHAnsi"/>
          <w:noProof/>
          <w:color w:val="000000"/>
          <w:sz w:val="24"/>
          <w:szCs w:val="24"/>
          <w:lang w:val="es-ES" w:eastAsia="es-ES"/>
        </w:rPr>
        <w:drawing>
          <wp:inline distT="0" distB="0" distL="0" distR="0" wp14:anchorId="57872EC9" wp14:editId="781ABC0B">
            <wp:extent cx="3050801" cy="1448322"/>
            <wp:effectExtent l="0" t="19050" r="16510" b="38100"/>
            <wp:docPr id="1401952447" name="Diagrama 1">
              <a:extLst xmlns:a="http://schemas.openxmlformats.org/drawingml/2006/main">
                <a:ext uri="{FF2B5EF4-FFF2-40B4-BE49-F238E27FC236}">
                  <a16:creationId xmlns:a16="http://schemas.microsoft.com/office/drawing/2014/main" id="{10D3DF99-CAA8-DDB2-0009-BEFF69481926}"/>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1B9E3456" w14:textId="77777777" w:rsidR="001B14F1" w:rsidRDefault="001B14F1" w:rsidP="007A4B5A">
      <w:pPr>
        <w:spacing w:line="276" w:lineRule="auto"/>
        <w:ind w:firstLine="708"/>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Entre otras herramientas que serán útiles para definir claramente esta variable “Y”, se encuentran los gráficos de Pareto y de Control Estadístico del proceso.</w:t>
      </w:r>
    </w:p>
    <w:p w14:paraId="078C0DF3" w14:textId="77777777" w:rsidR="007A4B5A" w:rsidRPr="007A4B5A" w:rsidRDefault="007A4B5A" w:rsidP="007A4B5A">
      <w:pPr>
        <w:spacing w:line="276" w:lineRule="auto"/>
        <w:ind w:firstLine="708"/>
        <w:jc w:val="both"/>
        <w:rPr>
          <w:rFonts w:asciiTheme="minorHAnsi" w:hAnsiTheme="minorHAnsi" w:cstheme="minorHAnsi"/>
          <w:color w:val="000000"/>
          <w:sz w:val="24"/>
          <w:szCs w:val="24"/>
          <w:lang w:val="es-ES" w:eastAsia="es-ES"/>
        </w:rPr>
      </w:pPr>
    </w:p>
    <w:p w14:paraId="1F4A8CDA"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Los mapas de proceso, de flujo, de cadena de valor y el diagrama SIPOC (Proveedor – entrada-Proceso-Salida-Cliente), los cuales proveen el detalle visual y facilitan el entendimiento acerca de lo que necesita ser cambiado y/o mejorado.</w:t>
      </w:r>
    </w:p>
    <w:p w14:paraId="0A0A5739" w14:textId="77777777" w:rsidR="001B14F1"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lastRenderedPageBreak/>
        <w:t>Se deberá también completar una presentación de alto nivel donde se especifican los objetivos primarios y secundarios, el alcance del proyecto, las responsabilidades de cada integrante del equipo de solución del problema, el plan de acción con actividades asignadas y fechas tentativas para completarlas con la finalidad de garantizar la aprobación de las partes interesadas claves. Se debe tener claro que las salidas de este paso alimentaran directamente al siguiente.</w:t>
      </w:r>
    </w:p>
    <w:p w14:paraId="4AA529E2" w14:textId="77777777" w:rsidR="007A4B5A" w:rsidRPr="007A4B5A" w:rsidRDefault="007A4B5A" w:rsidP="007A4B5A">
      <w:pPr>
        <w:spacing w:line="276" w:lineRule="auto"/>
        <w:jc w:val="both"/>
        <w:rPr>
          <w:rFonts w:asciiTheme="minorHAnsi" w:hAnsiTheme="minorHAnsi" w:cstheme="minorHAnsi"/>
          <w:color w:val="000000"/>
          <w:sz w:val="24"/>
          <w:szCs w:val="24"/>
          <w:lang w:val="es-ES" w:eastAsia="es-ES"/>
        </w:rPr>
      </w:pPr>
    </w:p>
    <w:p w14:paraId="064D3244"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Paso Medir. ¿Qué tan bien lo estamos haciendo?</w:t>
      </w:r>
    </w:p>
    <w:p w14:paraId="5A8E1E36" w14:textId="77777777" w:rsidR="001B14F1" w:rsidRPr="007A4B5A" w:rsidRDefault="001B14F1" w:rsidP="007A4B5A">
      <w:pPr>
        <w:spacing w:line="276" w:lineRule="auto"/>
        <w:ind w:firstLine="708"/>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La evaluación y entendimiento del estado actual del proceso es la meta de este paso. Esto implica la recolección de datos de medición de calidad y de producto, así como de tiempo de ciclo.</w:t>
      </w:r>
    </w:p>
    <w:p w14:paraId="1929F0B6" w14:textId="77777777" w:rsidR="001B14F1"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Se deberá definir una lista completa de indicadores de entrada y salida claves que complementen los indicadores del paso de definir y de los cuales estaremos buscando obtener la mayor cantidad de datos:</w:t>
      </w:r>
    </w:p>
    <w:p w14:paraId="4A8F04E1" w14:textId="77777777" w:rsidR="007A4B5A" w:rsidRPr="007A4B5A" w:rsidRDefault="007A4B5A" w:rsidP="007A4B5A">
      <w:pPr>
        <w:spacing w:line="276" w:lineRule="auto"/>
        <w:jc w:val="both"/>
        <w:rPr>
          <w:rFonts w:asciiTheme="minorHAnsi" w:hAnsiTheme="minorHAnsi" w:cstheme="minorHAnsi"/>
          <w:color w:val="000000"/>
          <w:sz w:val="24"/>
          <w:szCs w:val="24"/>
          <w:lang w:val="es-ES" w:eastAsia="es-ES"/>
        </w:rPr>
      </w:pPr>
    </w:p>
    <w:p w14:paraId="79042997"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Datos históricos, en ocasiones pueden ser incompletos o no disponibles por que la información que necesitamos no era recolectada.</w:t>
      </w:r>
    </w:p>
    <w:p w14:paraId="2FBC7DE4" w14:textId="77777777" w:rsidR="001B14F1"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Datos actuales, obtenidos a través de un estudio, un periodo continuo de tiempo o muestreo del flujo de datos importantes.</w:t>
      </w:r>
    </w:p>
    <w:p w14:paraId="0A880F46" w14:textId="77777777" w:rsidR="007A4B5A" w:rsidRPr="007A4B5A" w:rsidRDefault="007A4B5A" w:rsidP="007A4B5A">
      <w:pPr>
        <w:spacing w:line="276" w:lineRule="auto"/>
        <w:jc w:val="both"/>
        <w:rPr>
          <w:rFonts w:asciiTheme="minorHAnsi" w:hAnsiTheme="minorHAnsi" w:cstheme="minorHAnsi"/>
          <w:color w:val="000000"/>
          <w:sz w:val="24"/>
          <w:szCs w:val="24"/>
          <w:lang w:val="es-ES" w:eastAsia="es-ES"/>
        </w:rPr>
      </w:pPr>
    </w:p>
    <w:p w14:paraId="6D366D5D" w14:textId="77777777" w:rsidR="001B14F1"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Debido a que los datos obtenidos servirán para establecer el punto inicial del proyecto (línea base), es necesario examinar la capacidad del sistema de medición a través de un estudio de capacidad del instrumento de medición llamado también Estudio de Repetibilidad y Reproducibilidad que se revisara a detalle en un capítulo más adelante.</w:t>
      </w:r>
    </w:p>
    <w:p w14:paraId="0005B9A0" w14:textId="77777777" w:rsidR="007A4B5A" w:rsidRPr="007A4B5A" w:rsidRDefault="007A4B5A" w:rsidP="007A4B5A">
      <w:pPr>
        <w:spacing w:line="276" w:lineRule="auto"/>
        <w:jc w:val="both"/>
        <w:rPr>
          <w:rFonts w:asciiTheme="minorHAnsi" w:hAnsiTheme="minorHAnsi" w:cstheme="minorHAnsi"/>
          <w:color w:val="000000"/>
          <w:sz w:val="24"/>
          <w:szCs w:val="24"/>
          <w:lang w:val="es-ES" w:eastAsia="es-ES"/>
        </w:rPr>
      </w:pPr>
    </w:p>
    <w:p w14:paraId="5C0E8B4F" w14:textId="77777777" w:rsidR="001B14F1"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En paso de la metodología, deberá también dividirse el ciclo del proceso bajo estudio en actividades que agregan y no agregan valor, con la finalidad de estimar el tiempo de ciclo del proceso y la eficiencia de este.</w:t>
      </w:r>
    </w:p>
    <w:p w14:paraId="2C0498F8" w14:textId="77777777" w:rsidR="007A4B5A" w:rsidRPr="007A4B5A" w:rsidRDefault="007A4B5A" w:rsidP="007A4B5A">
      <w:pPr>
        <w:spacing w:line="276" w:lineRule="auto"/>
        <w:jc w:val="both"/>
        <w:rPr>
          <w:rFonts w:asciiTheme="minorHAnsi" w:hAnsiTheme="minorHAnsi" w:cstheme="minorHAnsi"/>
          <w:color w:val="000000"/>
          <w:sz w:val="24"/>
          <w:szCs w:val="24"/>
          <w:lang w:val="es-ES" w:eastAsia="es-ES"/>
        </w:rPr>
      </w:pPr>
    </w:p>
    <w:p w14:paraId="35033FB9" w14:textId="77777777" w:rsidR="001B14F1"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Los datos obtenidos, deberán ser desplegados en diagramas de dispersión, Pareto, corridas y hoja que ayuden a visualizar el comportamiento de los datos.</w:t>
      </w:r>
    </w:p>
    <w:p w14:paraId="413738D0" w14:textId="77777777" w:rsidR="007A4B5A" w:rsidRPr="007A4B5A" w:rsidRDefault="007A4B5A" w:rsidP="007A4B5A">
      <w:pPr>
        <w:spacing w:line="276" w:lineRule="auto"/>
        <w:jc w:val="both"/>
        <w:rPr>
          <w:rFonts w:asciiTheme="minorHAnsi" w:hAnsiTheme="minorHAnsi" w:cstheme="minorHAnsi"/>
          <w:color w:val="000000"/>
          <w:sz w:val="24"/>
          <w:szCs w:val="24"/>
          <w:lang w:val="es-ES" w:eastAsia="es-ES"/>
        </w:rPr>
      </w:pPr>
    </w:p>
    <w:p w14:paraId="58B076DE" w14:textId="77777777" w:rsidR="001B14F1"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Al final de este paso, puede ser necesario reexaminar la presentación de alto nivel del paso anterior para incluir detalles importantes sobre las metas, objetivos e integrantes del equipo que necesiten ser incluidos y cuya contribución será de valor en los pasos siguientes de la metodología.</w:t>
      </w:r>
    </w:p>
    <w:p w14:paraId="417FE1A1" w14:textId="77777777" w:rsidR="007A4B5A" w:rsidRPr="007A4B5A" w:rsidRDefault="007A4B5A" w:rsidP="007A4B5A">
      <w:pPr>
        <w:spacing w:line="276" w:lineRule="auto"/>
        <w:jc w:val="both"/>
        <w:rPr>
          <w:rFonts w:asciiTheme="minorHAnsi" w:hAnsiTheme="minorHAnsi" w:cstheme="minorHAnsi"/>
          <w:color w:val="000000"/>
          <w:sz w:val="24"/>
          <w:szCs w:val="24"/>
          <w:lang w:val="es-ES" w:eastAsia="es-ES"/>
        </w:rPr>
      </w:pPr>
    </w:p>
    <w:p w14:paraId="04CD1A9D"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Las salidas esperadas de este paso son:</w:t>
      </w:r>
    </w:p>
    <w:p w14:paraId="4B82A518" w14:textId="77777777" w:rsidR="001B14F1" w:rsidRPr="007A4B5A" w:rsidRDefault="001B14F1" w:rsidP="007A4B5A">
      <w:pPr>
        <w:pStyle w:val="Prrafodelista"/>
        <w:numPr>
          <w:ilvl w:val="0"/>
          <w:numId w:val="5"/>
        </w:numPr>
        <w:spacing w:after="0" w:line="276" w:lineRule="auto"/>
        <w:jc w:val="both"/>
        <w:rPr>
          <w:rFonts w:cstheme="minorHAnsi"/>
          <w:color w:val="000000"/>
          <w:sz w:val="24"/>
          <w:szCs w:val="24"/>
          <w:lang w:val="es-ES" w:eastAsia="es-ES"/>
        </w:rPr>
      </w:pPr>
      <w:r w:rsidRPr="007A4B5A">
        <w:rPr>
          <w:rFonts w:cstheme="minorHAnsi"/>
          <w:color w:val="000000"/>
          <w:sz w:val="24"/>
          <w:szCs w:val="24"/>
          <w:lang w:val="es-ES" w:eastAsia="es-ES"/>
        </w:rPr>
        <w:t>Un mapa detallado de cadena de valor o de flujo.</w:t>
      </w:r>
    </w:p>
    <w:p w14:paraId="6E045C10" w14:textId="77777777" w:rsidR="001B14F1" w:rsidRPr="007A4B5A" w:rsidRDefault="001B14F1" w:rsidP="007A4B5A">
      <w:pPr>
        <w:pStyle w:val="Prrafodelista"/>
        <w:numPr>
          <w:ilvl w:val="0"/>
          <w:numId w:val="5"/>
        </w:numPr>
        <w:spacing w:after="0" w:line="276" w:lineRule="auto"/>
        <w:jc w:val="both"/>
        <w:rPr>
          <w:rFonts w:cstheme="minorHAnsi"/>
          <w:color w:val="000000"/>
          <w:sz w:val="24"/>
          <w:szCs w:val="24"/>
          <w:lang w:val="es-ES" w:eastAsia="es-ES"/>
        </w:rPr>
      </w:pPr>
      <w:r w:rsidRPr="007A4B5A">
        <w:rPr>
          <w:rFonts w:cstheme="minorHAnsi"/>
          <w:color w:val="000000"/>
          <w:sz w:val="24"/>
          <w:szCs w:val="24"/>
          <w:lang w:val="es-ES" w:eastAsia="es-ES"/>
        </w:rPr>
        <w:t>Lista de indicadores claves de entrada y salida y como se relacionan estos últimos con la satisfacción del cliente.</w:t>
      </w:r>
    </w:p>
    <w:p w14:paraId="384CC38E" w14:textId="77777777" w:rsidR="001B14F1" w:rsidRPr="007A4B5A" w:rsidRDefault="001B14F1" w:rsidP="007A4B5A">
      <w:pPr>
        <w:pStyle w:val="Prrafodelista"/>
        <w:numPr>
          <w:ilvl w:val="0"/>
          <w:numId w:val="5"/>
        </w:numPr>
        <w:spacing w:after="0" w:line="276" w:lineRule="auto"/>
        <w:jc w:val="both"/>
        <w:rPr>
          <w:rFonts w:cstheme="minorHAnsi"/>
          <w:color w:val="000000"/>
          <w:sz w:val="24"/>
          <w:szCs w:val="24"/>
          <w:lang w:val="es-ES" w:eastAsia="es-ES"/>
        </w:rPr>
      </w:pPr>
      <w:r w:rsidRPr="007A4B5A">
        <w:rPr>
          <w:rFonts w:cstheme="minorHAnsi"/>
          <w:color w:val="000000"/>
          <w:sz w:val="24"/>
          <w:szCs w:val="24"/>
          <w:lang w:val="es-ES" w:eastAsia="es-ES"/>
        </w:rPr>
        <w:t>Capacidad del sistema de medición</w:t>
      </w:r>
    </w:p>
    <w:p w14:paraId="73F6EE3B" w14:textId="77777777" w:rsidR="001B14F1" w:rsidRPr="007A4B5A" w:rsidRDefault="001B14F1" w:rsidP="007A4B5A">
      <w:pPr>
        <w:pStyle w:val="Prrafodelista"/>
        <w:numPr>
          <w:ilvl w:val="0"/>
          <w:numId w:val="5"/>
        </w:numPr>
        <w:spacing w:after="0" w:line="276" w:lineRule="auto"/>
        <w:jc w:val="both"/>
        <w:rPr>
          <w:rFonts w:cstheme="minorHAnsi"/>
          <w:color w:val="000000"/>
          <w:sz w:val="24"/>
          <w:szCs w:val="24"/>
          <w:lang w:val="es-ES" w:eastAsia="es-ES"/>
        </w:rPr>
      </w:pPr>
      <w:r w:rsidRPr="007A4B5A">
        <w:rPr>
          <w:rFonts w:cstheme="minorHAnsi"/>
          <w:color w:val="000000"/>
          <w:sz w:val="24"/>
          <w:szCs w:val="24"/>
          <w:lang w:val="es-ES" w:eastAsia="es-ES"/>
        </w:rPr>
        <w:lastRenderedPageBreak/>
        <w:t>Supuestos que se hicieran durante la recolección de datos.</w:t>
      </w:r>
    </w:p>
    <w:p w14:paraId="278281B6" w14:textId="77777777" w:rsidR="007A4B5A" w:rsidRDefault="007A4B5A" w:rsidP="007A4B5A">
      <w:pPr>
        <w:spacing w:line="276" w:lineRule="auto"/>
        <w:jc w:val="both"/>
        <w:rPr>
          <w:rFonts w:asciiTheme="minorHAnsi" w:hAnsiTheme="minorHAnsi" w:cstheme="minorHAnsi"/>
          <w:color w:val="000000"/>
          <w:sz w:val="24"/>
          <w:szCs w:val="24"/>
          <w:lang w:val="es-ES" w:eastAsia="es-ES"/>
        </w:rPr>
      </w:pPr>
    </w:p>
    <w:p w14:paraId="1D10D27A" w14:textId="61FFA5A4"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Paso Analizar.   ¿Que está mal?</w:t>
      </w:r>
    </w:p>
    <w:p w14:paraId="296761E5" w14:textId="01356420"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 xml:space="preserve"> </w:t>
      </w:r>
      <w:r w:rsidR="002E66AF" w:rsidRPr="007A4B5A">
        <w:rPr>
          <w:rFonts w:asciiTheme="minorHAnsi" w:hAnsiTheme="minorHAnsi" w:cstheme="minorHAnsi"/>
          <w:color w:val="000000"/>
          <w:sz w:val="24"/>
          <w:szCs w:val="24"/>
          <w:lang w:val="es-ES" w:eastAsia="es-ES"/>
        </w:rPr>
        <w:tab/>
      </w:r>
      <w:r w:rsidRPr="007A4B5A">
        <w:rPr>
          <w:rFonts w:asciiTheme="minorHAnsi" w:hAnsiTheme="minorHAnsi" w:cstheme="minorHAnsi"/>
          <w:color w:val="000000"/>
          <w:sz w:val="24"/>
          <w:szCs w:val="24"/>
          <w:lang w:val="es-ES" w:eastAsia="es-ES"/>
        </w:rPr>
        <w:t>A partir de los datos obtenidos, se determinan las relaciones de causa-efecto en el proceso para entender las diferentes fuentes de variabilidad y sus causas potenciales.</w:t>
      </w:r>
    </w:p>
    <w:p w14:paraId="7E236448" w14:textId="77777777" w:rsidR="001B14F1"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Las causas podrán dividirse en causas comunes (causas que son parte del sistema o proceso) y causas asignables (que surgen usualmente por factores externos al proceso).</w:t>
      </w:r>
    </w:p>
    <w:p w14:paraId="07478064" w14:textId="77777777" w:rsidR="007A4B5A" w:rsidRPr="007A4B5A" w:rsidRDefault="007A4B5A" w:rsidP="007A4B5A">
      <w:pPr>
        <w:spacing w:line="276" w:lineRule="auto"/>
        <w:jc w:val="both"/>
        <w:rPr>
          <w:rFonts w:asciiTheme="minorHAnsi" w:hAnsiTheme="minorHAnsi" w:cstheme="minorHAnsi"/>
          <w:color w:val="000000"/>
          <w:sz w:val="24"/>
          <w:szCs w:val="24"/>
          <w:lang w:val="es-ES" w:eastAsia="es-ES"/>
        </w:rPr>
      </w:pPr>
    </w:p>
    <w:p w14:paraId="2ECB130C" w14:textId="77777777" w:rsidR="001B14F1"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Eliminar o reducir las causas comunes de un proceso o sistema derivara en cambiar ese proceso o sistema, mientras que para la causa asignable significara remover la fuente de ese problema específico.</w:t>
      </w:r>
    </w:p>
    <w:p w14:paraId="128CAFDA" w14:textId="77777777" w:rsidR="007A4B5A" w:rsidRPr="007A4B5A" w:rsidRDefault="007A4B5A" w:rsidP="007A4B5A">
      <w:pPr>
        <w:spacing w:line="276" w:lineRule="auto"/>
        <w:jc w:val="both"/>
        <w:rPr>
          <w:rFonts w:asciiTheme="minorHAnsi" w:hAnsiTheme="minorHAnsi" w:cstheme="minorHAnsi"/>
          <w:color w:val="000000"/>
          <w:sz w:val="24"/>
          <w:szCs w:val="24"/>
          <w:lang w:val="es-ES" w:eastAsia="es-ES"/>
        </w:rPr>
      </w:pPr>
    </w:p>
    <w:p w14:paraId="3FA6749F"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Existen muchas herramientas usadas en el paso de analizar como:</w:t>
      </w:r>
    </w:p>
    <w:p w14:paraId="6FD4D99E"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Gráficos de Control Estadístico (SPC): usadas para separar causas comunes de asignables.</w:t>
      </w:r>
    </w:p>
    <w:p w14:paraId="53AD64C7"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Prueba de hipótesis y de intervalo de confianza: usadas para comparar diferentes condiciones de proceso e identificar si se producen resultados estadísticos significativamente diferentes.</w:t>
      </w:r>
    </w:p>
    <w:p w14:paraId="3E00132A" w14:textId="77777777" w:rsidR="001B14F1"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Análisis de regresión: usada para examinar las relaciones entre la variable “Y” y las variables de entrada X’s.</w:t>
      </w:r>
    </w:p>
    <w:p w14:paraId="3909B972" w14:textId="77777777" w:rsidR="007A4B5A" w:rsidRPr="007A4B5A" w:rsidRDefault="007A4B5A" w:rsidP="007A4B5A">
      <w:pPr>
        <w:spacing w:line="276" w:lineRule="auto"/>
        <w:jc w:val="both"/>
        <w:rPr>
          <w:rFonts w:asciiTheme="minorHAnsi" w:hAnsiTheme="minorHAnsi" w:cstheme="minorHAnsi"/>
          <w:color w:val="000000"/>
          <w:sz w:val="24"/>
          <w:szCs w:val="24"/>
          <w:lang w:val="es-ES" w:eastAsia="es-ES"/>
        </w:rPr>
      </w:pPr>
    </w:p>
    <w:p w14:paraId="23EC092D"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 xml:space="preserve">Análisis de los modos y efectos de Falla (AMEF): son actividades estructuradas y sistematizadas que: </w:t>
      </w:r>
    </w:p>
    <w:p w14:paraId="3128D1CC" w14:textId="77777777" w:rsidR="001B14F1" w:rsidRPr="007A4B5A" w:rsidRDefault="001B14F1" w:rsidP="007A4B5A">
      <w:pPr>
        <w:pStyle w:val="Prrafodelista"/>
        <w:numPr>
          <w:ilvl w:val="0"/>
          <w:numId w:val="3"/>
        </w:numPr>
        <w:spacing w:after="0" w:line="276" w:lineRule="auto"/>
        <w:jc w:val="both"/>
        <w:rPr>
          <w:rFonts w:cstheme="minorHAnsi"/>
          <w:color w:val="000000"/>
          <w:sz w:val="24"/>
          <w:szCs w:val="24"/>
          <w:lang w:val="es-ES" w:eastAsia="es-ES"/>
        </w:rPr>
      </w:pPr>
      <w:r w:rsidRPr="007A4B5A">
        <w:rPr>
          <w:rFonts w:cstheme="minorHAnsi"/>
          <w:color w:val="000000"/>
          <w:sz w:val="24"/>
          <w:szCs w:val="24"/>
          <w:lang w:val="es-ES" w:eastAsia="es-ES"/>
        </w:rPr>
        <w:t>Reconocen y evalúan las potenciales fallas de un producto o proceso.</w:t>
      </w:r>
    </w:p>
    <w:p w14:paraId="06055FC5" w14:textId="77777777" w:rsidR="001B14F1" w:rsidRPr="007A4B5A" w:rsidRDefault="001B14F1" w:rsidP="007A4B5A">
      <w:pPr>
        <w:pStyle w:val="Prrafodelista"/>
        <w:numPr>
          <w:ilvl w:val="0"/>
          <w:numId w:val="3"/>
        </w:numPr>
        <w:spacing w:after="0" w:line="276" w:lineRule="auto"/>
        <w:jc w:val="both"/>
        <w:rPr>
          <w:rFonts w:cstheme="minorHAnsi"/>
          <w:color w:val="000000"/>
          <w:sz w:val="24"/>
          <w:szCs w:val="24"/>
          <w:lang w:val="es-ES" w:eastAsia="es-ES"/>
        </w:rPr>
      </w:pPr>
      <w:r w:rsidRPr="007A4B5A">
        <w:rPr>
          <w:rFonts w:cstheme="minorHAnsi"/>
          <w:color w:val="000000"/>
          <w:sz w:val="24"/>
          <w:szCs w:val="24"/>
          <w:lang w:val="es-ES" w:eastAsia="es-ES"/>
        </w:rPr>
        <w:t>Estudia los efectos de estas fallas</w:t>
      </w:r>
    </w:p>
    <w:p w14:paraId="1737C82F" w14:textId="77777777" w:rsidR="001B14F1" w:rsidRPr="007A4B5A" w:rsidRDefault="001B14F1" w:rsidP="007A4B5A">
      <w:pPr>
        <w:pStyle w:val="Prrafodelista"/>
        <w:numPr>
          <w:ilvl w:val="0"/>
          <w:numId w:val="3"/>
        </w:numPr>
        <w:spacing w:after="0" w:line="276" w:lineRule="auto"/>
        <w:jc w:val="both"/>
        <w:rPr>
          <w:rFonts w:cstheme="minorHAnsi"/>
          <w:color w:val="000000"/>
          <w:sz w:val="24"/>
          <w:szCs w:val="24"/>
          <w:lang w:val="es-ES" w:eastAsia="es-ES"/>
        </w:rPr>
      </w:pPr>
      <w:r w:rsidRPr="007A4B5A">
        <w:rPr>
          <w:rFonts w:cstheme="minorHAnsi"/>
          <w:color w:val="000000"/>
          <w:sz w:val="24"/>
          <w:szCs w:val="24"/>
          <w:lang w:val="es-ES" w:eastAsia="es-ES"/>
        </w:rPr>
        <w:t>Identifica las acciones designadas para reducir la oportunidad de riesgo de que una falla ocurra. (Reducción del número de riesgo prioritario o RPN).</w:t>
      </w:r>
    </w:p>
    <w:p w14:paraId="52076EB7" w14:textId="77777777" w:rsidR="001B14F1" w:rsidRDefault="001B14F1" w:rsidP="007A4B5A">
      <w:pPr>
        <w:pStyle w:val="Prrafodelista"/>
        <w:numPr>
          <w:ilvl w:val="0"/>
          <w:numId w:val="3"/>
        </w:numPr>
        <w:spacing w:after="0" w:line="276" w:lineRule="auto"/>
        <w:jc w:val="both"/>
        <w:rPr>
          <w:rFonts w:cstheme="minorHAnsi"/>
          <w:color w:val="000000"/>
          <w:sz w:val="24"/>
          <w:szCs w:val="24"/>
          <w:lang w:val="es-ES" w:eastAsia="es-ES"/>
        </w:rPr>
      </w:pPr>
      <w:r w:rsidRPr="007A4B5A">
        <w:rPr>
          <w:rFonts w:cstheme="minorHAnsi"/>
          <w:color w:val="000000"/>
          <w:sz w:val="24"/>
          <w:szCs w:val="24"/>
          <w:lang w:val="es-ES" w:eastAsia="es-ES"/>
        </w:rPr>
        <w:t>Evaluar y priorizar los recursos para mejorar los esfuerzos de mejora del proceso que son de beneficio para el cliente.</w:t>
      </w:r>
    </w:p>
    <w:p w14:paraId="61D0387E" w14:textId="77777777" w:rsidR="007A4B5A" w:rsidRPr="007A4B5A" w:rsidRDefault="007A4B5A" w:rsidP="007A4B5A">
      <w:pPr>
        <w:pStyle w:val="Prrafodelista"/>
        <w:numPr>
          <w:ilvl w:val="0"/>
          <w:numId w:val="3"/>
        </w:numPr>
        <w:spacing w:after="0" w:line="276" w:lineRule="auto"/>
        <w:jc w:val="both"/>
        <w:rPr>
          <w:rFonts w:cstheme="minorHAnsi"/>
          <w:color w:val="000000"/>
          <w:sz w:val="24"/>
          <w:szCs w:val="24"/>
          <w:lang w:val="es-ES" w:eastAsia="es-ES"/>
        </w:rPr>
      </w:pPr>
    </w:p>
    <w:p w14:paraId="6C8840A9"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Paso Mejorar. ¿Que se necesita hacer?</w:t>
      </w:r>
    </w:p>
    <w:p w14:paraId="42258A75" w14:textId="77777777" w:rsidR="001B14F1" w:rsidRPr="007A4B5A" w:rsidRDefault="001B14F1" w:rsidP="007A4B5A">
      <w:pPr>
        <w:spacing w:line="276" w:lineRule="auto"/>
        <w:ind w:firstLine="708"/>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El equipo se enfoca en identificar evaluar y seleccionar las soluciones correctas para la mejora, usando herramientas como el rediseño del flujo del proceso, reducción de cuellos de botella, el uso de dispositivos que prevengan o eliminen los errores hasta el uso de diseño de experimentos que optimicen los parámetros del proceso.</w:t>
      </w:r>
    </w:p>
    <w:p w14:paraId="353D8D09" w14:textId="77777777" w:rsidR="001B14F1"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El objetivo principal será desarrollar la solución integral del problema a resolver y confirmar las mejoras a través de una prueba piloto, que evalúa y documenta que la solución está relacionada con la meta del proyecto.</w:t>
      </w:r>
    </w:p>
    <w:p w14:paraId="7CBC579D" w14:textId="77777777" w:rsidR="007A4B5A" w:rsidRPr="007A4B5A" w:rsidRDefault="007A4B5A" w:rsidP="007A4B5A">
      <w:pPr>
        <w:spacing w:line="276" w:lineRule="auto"/>
        <w:jc w:val="both"/>
        <w:rPr>
          <w:rFonts w:asciiTheme="minorHAnsi" w:hAnsiTheme="minorHAnsi" w:cstheme="minorHAnsi"/>
          <w:color w:val="000000"/>
          <w:sz w:val="24"/>
          <w:szCs w:val="24"/>
          <w:lang w:val="es-ES" w:eastAsia="es-ES"/>
        </w:rPr>
      </w:pPr>
    </w:p>
    <w:p w14:paraId="155866A4"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Su salida para el siguiente paso incluye:</w:t>
      </w:r>
    </w:p>
    <w:p w14:paraId="7B666948"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 xml:space="preserve">Documentación adecuada de cómo ha sido obtenida la solución del problema. </w:t>
      </w:r>
    </w:p>
    <w:p w14:paraId="22E1E8D8"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 xml:space="preserve">Documentación alterna que necesite ser considerada </w:t>
      </w:r>
    </w:p>
    <w:p w14:paraId="4FAE5958" w14:textId="77777777" w:rsidR="001B14F1"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lastRenderedPageBreak/>
        <w:t>Resultados de la prueba piloto, gráficos, análisis, experimentos y simulaciones.</w:t>
      </w:r>
    </w:p>
    <w:p w14:paraId="162AD83E" w14:textId="77777777" w:rsidR="007A4B5A" w:rsidRPr="007A4B5A" w:rsidRDefault="007A4B5A" w:rsidP="007A4B5A">
      <w:pPr>
        <w:spacing w:line="276" w:lineRule="auto"/>
        <w:jc w:val="both"/>
        <w:rPr>
          <w:rFonts w:asciiTheme="minorHAnsi" w:hAnsiTheme="minorHAnsi" w:cstheme="minorHAnsi"/>
          <w:color w:val="000000"/>
          <w:sz w:val="24"/>
          <w:szCs w:val="24"/>
          <w:lang w:val="es-ES" w:eastAsia="es-ES"/>
        </w:rPr>
      </w:pPr>
    </w:p>
    <w:p w14:paraId="6EA66B9E" w14:textId="77777777" w:rsidR="001B14F1"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Plan para implementar los resultados a una escala base completa, entrenamientos, requerimientos regulatorios y otras prácticas estándar.</w:t>
      </w:r>
    </w:p>
    <w:p w14:paraId="68BF79D0" w14:textId="77777777" w:rsidR="007A4B5A" w:rsidRPr="007A4B5A" w:rsidRDefault="007A4B5A" w:rsidP="007A4B5A">
      <w:pPr>
        <w:spacing w:line="276" w:lineRule="auto"/>
        <w:jc w:val="both"/>
        <w:rPr>
          <w:rFonts w:asciiTheme="minorHAnsi" w:hAnsiTheme="minorHAnsi" w:cstheme="minorHAnsi"/>
          <w:color w:val="000000"/>
          <w:sz w:val="24"/>
          <w:szCs w:val="24"/>
          <w:lang w:val="es-ES" w:eastAsia="es-ES"/>
        </w:rPr>
      </w:pPr>
    </w:p>
    <w:p w14:paraId="017B86C3"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Análisis del riesgo de implementar las mejoras, y planes adecuados para abordar estos riesgos.</w:t>
      </w:r>
    </w:p>
    <w:p w14:paraId="6B635038" w14:textId="77777777" w:rsidR="001B14F1"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Paso Controlar. ¿Como garantizamos el desempeño futuro?</w:t>
      </w:r>
    </w:p>
    <w:p w14:paraId="694E7BDE" w14:textId="77777777" w:rsidR="007A4B5A" w:rsidRPr="007A4B5A" w:rsidRDefault="007A4B5A" w:rsidP="007A4B5A">
      <w:pPr>
        <w:spacing w:line="276" w:lineRule="auto"/>
        <w:jc w:val="both"/>
        <w:rPr>
          <w:rFonts w:asciiTheme="minorHAnsi" w:hAnsiTheme="minorHAnsi" w:cstheme="minorHAnsi"/>
          <w:color w:val="000000"/>
          <w:sz w:val="24"/>
          <w:szCs w:val="24"/>
          <w:lang w:val="es-ES" w:eastAsia="es-ES"/>
        </w:rPr>
      </w:pPr>
    </w:p>
    <w:p w14:paraId="5C096BEE" w14:textId="77777777" w:rsidR="001B14F1" w:rsidRDefault="001B14F1" w:rsidP="007A4B5A">
      <w:pPr>
        <w:spacing w:line="276" w:lineRule="auto"/>
        <w:ind w:firstLine="708"/>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Además de completar el trabajo del paso anterior, este paso tiene como una finalidad garantizar el proceso mejorado al propietario, así como los controles agregados en un plan de control de proceso y procedimientos adicionales, esto para implementar las mejoras de forma sistemática en la empresa.</w:t>
      </w:r>
    </w:p>
    <w:p w14:paraId="38715E32" w14:textId="77777777" w:rsidR="007A4B5A" w:rsidRPr="007A4B5A" w:rsidRDefault="007A4B5A" w:rsidP="007A4B5A">
      <w:pPr>
        <w:spacing w:line="276" w:lineRule="auto"/>
        <w:ind w:firstLine="708"/>
        <w:jc w:val="both"/>
        <w:rPr>
          <w:rFonts w:asciiTheme="minorHAnsi" w:hAnsiTheme="minorHAnsi" w:cstheme="minorHAnsi"/>
          <w:color w:val="000000"/>
          <w:sz w:val="24"/>
          <w:szCs w:val="24"/>
          <w:lang w:val="es-ES" w:eastAsia="es-ES"/>
        </w:rPr>
      </w:pPr>
    </w:p>
    <w:p w14:paraId="707E5F67" w14:textId="77777777" w:rsidR="001B14F1"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El plan de control deberá incluir gráficos estadísticos de control para el monitoreo de la solución del problema, así como auditorias periódicas con el fin de responder de manera rápida a fallas que puedan afectar el plan y asegurar que la solució</w:t>
      </w:r>
      <w:bookmarkStart w:id="18" w:name="_Hlk168540121"/>
      <w:r w:rsidRPr="007A4B5A">
        <w:rPr>
          <w:rFonts w:asciiTheme="minorHAnsi" w:hAnsiTheme="minorHAnsi" w:cstheme="minorHAnsi"/>
          <w:color w:val="000000"/>
          <w:sz w:val="24"/>
          <w:szCs w:val="24"/>
          <w:lang w:val="es-ES" w:eastAsia="es-ES"/>
        </w:rPr>
        <w:t>n continúa siendo válida.</w:t>
      </w:r>
    </w:p>
    <w:p w14:paraId="18AB1A6A" w14:textId="77777777" w:rsidR="007A4B5A" w:rsidRPr="007A4B5A" w:rsidRDefault="007A4B5A" w:rsidP="007A4B5A">
      <w:pPr>
        <w:spacing w:line="276" w:lineRule="auto"/>
        <w:jc w:val="both"/>
        <w:rPr>
          <w:rFonts w:asciiTheme="minorHAnsi" w:hAnsiTheme="minorHAnsi" w:cstheme="minorHAnsi"/>
          <w:color w:val="000000"/>
          <w:sz w:val="24"/>
          <w:szCs w:val="24"/>
          <w:lang w:val="es-ES" w:eastAsia="es-ES"/>
        </w:rPr>
      </w:pPr>
    </w:p>
    <w:p w14:paraId="2985DB2B"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bookmarkStart w:id="19" w:name="_Toc168674820"/>
      <w:r w:rsidRPr="007A4B5A">
        <w:rPr>
          <w:rFonts w:asciiTheme="minorHAnsi" w:hAnsiTheme="minorHAnsi" w:cstheme="minorHAnsi"/>
          <w:color w:val="000000"/>
          <w:sz w:val="24"/>
          <w:szCs w:val="24"/>
          <w:lang w:val="es-ES" w:eastAsia="es-ES"/>
        </w:rPr>
        <w:t>Análisis del sistema de medición</w:t>
      </w:r>
      <w:bookmarkEnd w:id="19"/>
    </w:p>
    <w:bookmarkEnd w:id="18"/>
    <w:p w14:paraId="0F35C94E" w14:textId="77777777" w:rsidR="001B14F1" w:rsidRDefault="001B14F1" w:rsidP="007A4B5A">
      <w:pPr>
        <w:spacing w:line="276" w:lineRule="auto"/>
        <w:ind w:firstLine="708"/>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La medición de alguna propiedad de una cosa en la práctica siempre toma la forma de una secuencia de pasos u operaciones que producen como resultado final un número que sirve para representar la cantidad de alguna propiedad particular de una cosa, un número que indica cuánto de esta cosa tiene, para que alguien lo use para un propósito específico. Eisenhart, C. (1968).</w:t>
      </w:r>
    </w:p>
    <w:p w14:paraId="4DD0EB74" w14:textId="77777777" w:rsidR="007A4B5A" w:rsidRPr="007A4B5A" w:rsidRDefault="007A4B5A" w:rsidP="007A4B5A">
      <w:pPr>
        <w:spacing w:line="276" w:lineRule="auto"/>
        <w:ind w:firstLine="708"/>
        <w:jc w:val="both"/>
        <w:rPr>
          <w:rFonts w:asciiTheme="minorHAnsi" w:hAnsiTheme="minorHAnsi" w:cstheme="minorHAnsi"/>
          <w:color w:val="000000"/>
          <w:sz w:val="24"/>
          <w:szCs w:val="24"/>
          <w:lang w:val="es-ES" w:eastAsia="es-ES"/>
        </w:rPr>
      </w:pPr>
    </w:p>
    <w:p w14:paraId="1D787028" w14:textId="561168FF" w:rsidR="001B14F1"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Las preguntas básicas al momento de obtener datos de un sistema de medición se refieren generalmente a si los datos obtenidos son fiables y si la decisión que tomaremos en función de ellos es correcta.</w:t>
      </w:r>
    </w:p>
    <w:p w14:paraId="50C97D9C" w14:textId="77777777" w:rsidR="007A4B5A" w:rsidRPr="007A4B5A" w:rsidRDefault="007A4B5A" w:rsidP="007A4B5A">
      <w:pPr>
        <w:spacing w:line="276" w:lineRule="auto"/>
        <w:jc w:val="both"/>
        <w:rPr>
          <w:rFonts w:asciiTheme="minorHAnsi" w:hAnsiTheme="minorHAnsi" w:cstheme="minorHAnsi"/>
          <w:color w:val="000000"/>
          <w:sz w:val="24"/>
          <w:szCs w:val="24"/>
          <w:lang w:val="es-ES" w:eastAsia="es-ES"/>
        </w:rPr>
      </w:pPr>
    </w:p>
    <w:p w14:paraId="30737890" w14:textId="77777777" w:rsidR="001B14F1"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 xml:space="preserve"> El análisis de los sistemas de medición se basa principalmente en despejar estas dudas y confirmar que el sistema de medición es capaz de proporcionar datos que nos ayudaran a tomar la mejor decisión.</w:t>
      </w:r>
    </w:p>
    <w:p w14:paraId="4D6127BB" w14:textId="77777777" w:rsidR="007A4B5A" w:rsidRPr="007A4B5A" w:rsidRDefault="007A4B5A" w:rsidP="007A4B5A">
      <w:pPr>
        <w:spacing w:line="276" w:lineRule="auto"/>
        <w:jc w:val="both"/>
        <w:rPr>
          <w:rFonts w:asciiTheme="minorHAnsi" w:hAnsiTheme="minorHAnsi" w:cstheme="minorHAnsi"/>
          <w:color w:val="000000"/>
          <w:sz w:val="24"/>
          <w:szCs w:val="24"/>
          <w:lang w:val="es-ES" w:eastAsia="es-ES"/>
        </w:rPr>
      </w:pPr>
    </w:p>
    <w:p w14:paraId="2D6002AC"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Conceptos y propiedades estadísticas de los datos</w:t>
      </w:r>
    </w:p>
    <w:p w14:paraId="57535A66" w14:textId="77777777" w:rsidR="001B14F1" w:rsidRPr="007A4B5A" w:rsidRDefault="001B14F1" w:rsidP="007A4B5A">
      <w:pPr>
        <w:spacing w:line="276" w:lineRule="auto"/>
        <w:ind w:firstLine="708"/>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Las propiedades estadísticas de los datos de tipo variable se dividen en dos categorías:</w:t>
      </w:r>
    </w:p>
    <w:p w14:paraId="33BFD3B2" w14:textId="77777777" w:rsidR="001B14F1"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Exactitud:  Se refiere a la localización de los datos con respecto a un valor conocido como “maestro”, conocida también como la capacidad del instrumento para medir correctamente el valor real en promedio.</w:t>
      </w:r>
    </w:p>
    <w:p w14:paraId="1FF36B4D" w14:textId="77777777" w:rsidR="007A4B5A" w:rsidRPr="007A4B5A" w:rsidRDefault="007A4B5A" w:rsidP="007A4B5A">
      <w:pPr>
        <w:spacing w:line="276" w:lineRule="auto"/>
        <w:jc w:val="both"/>
        <w:rPr>
          <w:rFonts w:asciiTheme="minorHAnsi" w:hAnsiTheme="minorHAnsi" w:cstheme="minorHAnsi"/>
          <w:color w:val="000000"/>
          <w:sz w:val="24"/>
          <w:szCs w:val="24"/>
          <w:lang w:val="es-ES" w:eastAsia="es-ES"/>
        </w:rPr>
      </w:pPr>
    </w:p>
    <w:p w14:paraId="612928EE" w14:textId="4459C993"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 xml:space="preserve">Precisión: Se refiere a la dispersión de los datos, es una medida de la variabilidad inherente en el sistema de medición. </w:t>
      </w:r>
      <w:r w:rsidR="00310239" w:rsidRPr="007A4B5A">
        <w:rPr>
          <w:rFonts w:asciiTheme="minorHAnsi" w:hAnsiTheme="minorHAnsi" w:cstheme="minorHAnsi"/>
          <w:color w:val="000000"/>
          <w:sz w:val="24"/>
          <w:szCs w:val="24"/>
          <w:lang w:val="es-ES" w:eastAsia="es-ES"/>
        </w:rPr>
        <w:t>Montgomery</w:t>
      </w:r>
    </w:p>
    <w:p w14:paraId="0314276E"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lastRenderedPageBreak/>
        <w:t>Debido a que los conceptos anteriores son comúnmente mal interpretados y para evitar esto se explican en función de ejemplos visuales para ayudar a su mejor comprensión:</w:t>
      </w:r>
    </w:p>
    <w:p w14:paraId="58A7A92F" w14:textId="77777777" w:rsidR="00E526FC" w:rsidRPr="007A4B5A" w:rsidRDefault="00E526FC" w:rsidP="007A4B5A">
      <w:pPr>
        <w:spacing w:line="276" w:lineRule="auto"/>
        <w:jc w:val="both"/>
        <w:rPr>
          <w:rFonts w:asciiTheme="minorHAnsi" w:hAnsiTheme="minorHAnsi" w:cstheme="minorHAnsi"/>
          <w:color w:val="000000"/>
          <w:sz w:val="24"/>
          <w:szCs w:val="24"/>
          <w:lang w:val="es-ES" w:eastAsia="es-ES"/>
        </w:rPr>
      </w:pPr>
    </w:p>
    <w:p w14:paraId="5CF09F1D" w14:textId="46B46499"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Figura 3.</w:t>
      </w:r>
      <w:r w:rsidR="00D00FB5" w:rsidRPr="007A4B5A">
        <w:rPr>
          <w:rFonts w:asciiTheme="minorHAnsi" w:hAnsiTheme="minorHAnsi" w:cstheme="minorHAnsi"/>
          <w:color w:val="000000"/>
          <w:sz w:val="24"/>
          <w:szCs w:val="24"/>
          <w:lang w:val="es-ES" w:eastAsia="es-ES"/>
        </w:rPr>
        <w:t>6</w:t>
      </w:r>
      <w:r w:rsidR="000C40F0" w:rsidRPr="007A4B5A">
        <w:rPr>
          <w:rFonts w:asciiTheme="minorHAnsi" w:hAnsiTheme="minorHAnsi" w:cstheme="minorHAnsi"/>
          <w:noProof/>
          <w:color w:val="000000"/>
          <w:sz w:val="24"/>
          <w:szCs w:val="24"/>
          <w:lang w:val="es-ES" w:eastAsia="es-ES"/>
        </w:rPr>
        <w:drawing>
          <wp:anchor distT="0" distB="0" distL="114300" distR="114300" simplePos="0" relativeHeight="251659264" behindDoc="0" locked="0" layoutInCell="1" allowOverlap="1" wp14:anchorId="34ACE8D5" wp14:editId="5A0066D4">
            <wp:simplePos x="0" y="0"/>
            <wp:positionH relativeFrom="margin">
              <wp:posOffset>1950346</wp:posOffset>
            </wp:positionH>
            <wp:positionV relativeFrom="paragraph">
              <wp:posOffset>198792</wp:posOffset>
            </wp:positionV>
            <wp:extent cx="1900518" cy="1830129"/>
            <wp:effectExtent l="0" t="0" r="5080" b="0"/>
            <wp:wrapNone/>
            <wp:docPr id="132292183" name="Picture 4">
              <a:extLst xmlns:a="http://schemas.openxmlformats.org/drawingml/2006/main">
                <a:ext uri="{FF2B5EF4-FFF2-40B4-BE49-F238E27FC236}">
                  <a16:creationId xmlns:a16="http://schemas.microsoft.com/office/drawing/2014/main" id="{1CE6385B-9FB1-4813-81CE-A824611574B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1CE6385B-9FB1-4813-81CE-A824611574BC}"/>
                        </a:ext>
                      </a:extLst>
                    </pic:cNvPr>
                    <pic:cNvPicPr>
                      <a:picLocks noChangeAspect="1"/>
                    </pic:cNvPicPr>
                  </pic:nvPicPr>
                  <pic:blipFill>
                    <a:blip r:embed="rId27"/>
                    <a:stretch>
                      <a:fillRect/>
                    </a:stretch>
                  </pic:blipFill>
                  <pic:spPr>
                    <a:xfrm>
                      <a:off x="0" y="0"/>
                      <a:ext cx="1904914" cy="1834363"/>
                    </a:xfrm>
                    <a:prstGeom prst="rect">
                      <a:avLst/>
                    </a:prstGeom>
                  </pic:spPr>
                </pic:pic>
              </a:graphicData>
            </a:graphic>
            <wp14:sizeRelH relativeFrom="margin">
              <wp14:pctWidth>0</wp14:pctWidth>
            </wp14:sizeRelH>
            <wp14:sizeRelV relativeFrom="margin">
              <wp14:pctHeight>0</wp14:pctHeight>
            </wp14:sizeRelV>
          </wp:anchor>
        </w:drawing>
      </w:r>
      <w:r w:rsidR="007A4B5A">
        <w:rPr>
          <w:rFonts w:asciiTheme="minorHAnsi" w:hAnsiTheme="minorHAnsi" w:cstheme="minorHAnsi"/>
          <w:color w:val="000000"/>
          <w:sz w:val="24"/>
          <w:szCs w:val="24"/>
          <w:lang w:val="es-ES" w:eastAsia="es-ES"/>
        </w:rPr>
        <w:t xml:space="preserve"> </w:t>
      </w:r>
      <w:r w:rsidRPr="007A4B5A">
        <w:rPr>
          <w:rFonts w:asciiTheme="minorHAnsi" w:hAnsiTheme="minorHAnsi" w:cstheme="minorHAnsi"/>
          <w:color w:val="000000"/>
          <w:sz w:val="24"/>
          <w:szCs w:val="24"/>
          <w:lang w:val="es-ES" w:eastAsia="es-ES"/>
        </w:rPr>
        <w:t xml:space="preserve">Representación de Exactitud vs Precisión: </w:t>
      </w:r>
    </w:p>
    <w:p w14:paraId="1614F1B5"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p>
    <w:p w14:paraId="3C8972E3"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noProof/>
          <w:color w:val="000000"/>
          <w:sz w:val="24"/>
          <w:szCs w:val="24"/>
          <w:lang w:val="es-ES" w:eastAsia="es-ES"/>
        </w:rPr>
        <mc:AlternateContent>
          <mc:Choice Requires="wps">
            <w:drawing>
              <wp:anchor distT="0" distB="0" distL="114300" distR="114300" simplePos="0" relativeHeight="251660288" behindDoc="0" locked="0" layoutInCell="1" allowOverlap="1" wp14:anchorId="3B1F6953" wp14:editId="3F187908">
                <wp:simplePos x="0" y="0"/>
                <wp:positionH relativeFrom="column">
                  <wp:posOffset>584200</wp:posOffset>
                </wp:positionH>
                <wp:positionV relativeFrom="paragraph">
                  <wp:posOffset>19050</wp:posOffset>
                </wp:positionV>
                <wp:extent cx="1317522" cy="307777"/>
                <wp:effectExtent l="0" t="0" r="0" b="0"/>
                <wp:wrapNone/>
                <wp:docPr id="1247337683" name="TextBox 5"/>
                <wp:cNvGraphicFramePr/>
                <a:graphic xmlns:a="http://schemas.openxmlformats.org/drawingml/2006/main">
                  <a:graphicData uri="http://schemas.microsoft.com/office/word/2010/wordprocessingShape">
                    <wps:wsp>
                      <wps:cNvSpPr txBox="1"/>
                      <wps:spPr>
                        <a:xfrm>
                          <a:off x="0" y="0"/>
                          <a:ext cx="1317522" cy="307777"/>
                        </a:xfrm>
                        <a:prstGeom prst="rect">
                          <a:avLst/>
                        </a:prstGeom>
                        <a:noFill/>
                      </wps:spPr>
                      <wps:txbx>
                        <w:txbxContent>
                          <w:p w14:paraId="6D81E622" w14:textId="77777777" w:rsidR="001B14F1" w:rsidRPr="00864491" w:rsidRDefault="001B14F1" w:rsidP="001B14F1">
                            <w:pPr>
                              <w:jc w:val="right"/>
                              <w:rPr>
                                <w:rFonts w:hAnsi="Calibri"/>
                                <w:b/>
                                <w:bCs/>
                                <w:color w:val="000000" w:themeColor="text1"/>
                                <w:kern w:val="24"/>
                              </w:rPr>
                            </w:pPr>
                            <w:r w:rsidRPr="00864491">
                              <w:rPr>
                                <w:rFonts w:hAnsi="Calibri"/>
                                <w:b/>
                                <w:bCs/>
                                <w:color w:val="000000" w:themeColor="text1"/>
                                <w:kern w:val="24"/>
                              </w:rPr>
                              <w:t>Exactitud</w:t>
                            </w:r>
                          </w:p>
                        </w:txbxContent>
                      </wps:txbx>
                      <wps:bodyPr wrap="square" rtlCol="0">
                        <a:spAutoFit/>
                      </wps:bodyPr>
                    </wps:wsp>
                  </a:graphicData>
                </a:graphic>
              </wp:anchor>
            </w:drawing>
          </mc:Choice>
          <mc:Fallback>
            <w:pict>
              <v:shapetype w14:anchorId="3B1F6953" id="_x0000_t202" coordsize="21600,21600" o:spt="202" path="m,l,21600r21600,l21600,xe">
                <v:stroke joinstyle="miter"/>
                <v:path gradientshapeok="t" o:connecttype="rect"/>
              </v:shapetype>
              <v:shape id="TextBox 5" o:spid="_x0000_s1026" type="#_x0000_t202" style="position:absolute;left:0;text-align:left;margin-left:46pt;margin-top:1.5pt;width:103.75pt;height:24.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" filled="f" stroked="f">
                <v:textbox style="mso-fit-shape-to-text:t">
                  <w:txbxContent>
                    <w:p w14:paraId="6D81E622" w14:textId="77777777" w:rsidR="001B14F1" w:rsidRPr="00864491" w:rsidRDefault="001B14F1" w:rsidP="001B14F1">
                      <w:pPr>
                        <w:jc w:val="right"/>
                        <w:rPr>
                          <w:rFonts w:hAnsi="Calibri"/>
                          <w:b/>
                          <w:bCs/>
                          <w:color w:val="000000" w:themeColor="text1"/>
                          <w:kern w:val="24"/>
                        </w:rPr>
                      </w:pPr>
                      <w:r w:rsidRPr="00864491">
                        <w:rPr>
                          <w:rFonts w:hAnsi="Calibri"/>
                          <w:b/>
                          <w:bCs/>
                          <w:color w:val="000000" w:themeColor="text1"/>
                          <w:kern w:val="24"/>
                        </w:rPr>
                        <w:t>Exactitud</w:t>
                      </w:r>
                    </w:p>
                  </w:txbxContent>
                </v:textbox>
              </v:shape>
            </w:pict>
          </mc:Fallback>
        </mc:AlternateContent>
      </w:r>
    </w:p>
    <w:p w14:paraId="000948E8"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p>
    <w:p w14:paraId="7F3EA8F8" w14:textId="77777777" w:rsidR="001B14F1" w:rsidRDefault="001B14F1" w:rsidP="007A4B5A">
      <w:pPr>
        <w:spacing w:line="276" w:lineRule="auto"/>
        <w:jc w:val="both"/>
        <w:rPr>
          <w:rFonts w:asciiTheme="minorHAnsi" w:hAnsiTheme="minorHAnsi" w:cstheme="minorHAnsi"/>
          <w:color w:val="000000"/>
          <w:sz w:val="24"/>
          <w:szCs w:val="24"/>
          <w:lang w:val="es-ES" w:eastAsia="es-ES"/>
        </w:rPr>
      </w:pPr>
    </w:p>
    <w:p w14:paraId="51D92023" w14:textId="77777777" w:rsidR="004E55C8" w:rsidRDefault="004E55C8" w:rsidP="007A4B5A">
      <w:pPr>
        <w:spacing w:line="276" w:lineRule="auto"/>
        <w:jc w:val="both"/>
        <w:rPr>
          <w:rFonts w:asciiTheme="minorHAnsi" w:hAnsiTheme="minorHAnsi" w:cstheme="minorHAnsi"/>
          <w:color w:val="000000"/>
          <w:sz w:val="24"/>
          <w:szCs w:val="24"/>
          <w:lang w:val="es-ES" w:eastAsia="es-ES"/>
        </w:rPr>
      </w:pPr>
    </w:p>
    <w:p w14:paraId="108FCF10" w14:textId="77777777" w:rsidR="004E55C8" w:rsidRPr="007A4B5A" w:rsidRDefault="004E55C8" w:rsidP="007A4B5A">
      <w:pPr>
        <w:spacing w:line="276" w:lineRule="auto"/>
        <w:jc w:val="both"/>
        <w:rPr>
          <w:rFonts w:asciiTheme="minorHAnsi" w:hAnsiTheme="minorHAnsi" w:cstheme="minorHAnsi"/>
          <w:color w:val="000000"/>
          <w:sz w:val="24"/>
          <w:szCs w:val="24"/>
          <w:lang w:val="es-ES" w:eastAsia="es-ES"/>
        </w:rPr>
      </w:pPr>
    </w:p>
    <w:p w14:paraId="4A1FD6DC" w14:textId="77777777" w:rsidR="000C40F0" w:rsidRPr="007A4B5A" w:rsidRDefault="000C40F0" w:rsidP="007A4B5A">
      <w:pPr>
        <w:spacing w:line="276" w:lineRule="auto"/>
        <w:jc w:val="both"/>
        <w:rPr>
          <w:rFonts w:asciiTheme="minorHAnsi" w:hAnsiTheme="minorHAnsi" w:cstheme="minorHAnsi"/>
          <w:color w:val="000000"/>
          <w:sz w:val="24"/>
          <w:szCs w:val="24"/>
          <w:lang w:val="es-ES" w:eastAsia="es-ES"/>
        </w:rPr>
      </w:pPr>
    </w:p>
    <w:p w14:paraId="2730ADBC" w14:textId="77777777" w:rsidR="000C40F0" w:rsidRPr="007A4B5A" w:rsidRDefault="000C40F0" w:rsidP="007A4B5A">
      <w:pPr>
        <w:spacing w:line="276" w:lineRule="auto"/>
        <w:jc w:val="both"/>
        <w:rPr>
          <w:rFonts w:asciiTheme="minorHAnsi" w:hAnsiTheme="minorHAnsi" w:cstheme="minorHAnsi"/>
          <w:color w:val="000000"/>
          <w:sz w:val="24"/>
          <w:szCs w:val="24"/>
          <w:lang w:val="es-ES" w:eastAsia="es-ES"/>
        </w:rPr>
      </w:pPr>
    </w:p>
    <w:p w14:paraId="21E5373F" w14:textId="428298E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noProof/>
          <w:color w:val="000000"/>
          <w:sz w:val="24"/>
          <w:szCs w:val="24"/>
          <w:lang w:val="es-ES" w:eastAsia="es-ES"/>
        </w:rPr>
        <mc:AlternateContent>
          <mc:Choice Requires="wps">
            <w:drawing>
              <wp:anchor distT="0" distB="0" distL="114300" distR="114300" simplePos="0" relativeHeight="251661312" behindDoc="0" locked="0" layoutInCell="1" allowOverlap="1" wp14:anchorId="28E8069E" wp14:editId="6852A5A6">
                <wp:simplePos x="0" y="0"/>
                <wp:positionH relativeFrom="column">
                  <wp:posOffset>3971090</wp:posOffset>
                </wp:positionH>
                <wp:positionV relativeFrom="paragraph">
                  <wp:posOffset>51369</wp:posOffset>
                </wp:positionV>
                <wp:extent cx="1317522" cy="307777"/>
                <wp:effectExtent l="0" t="0" r="0" b="0"/>
                <wp:wrapNone/>
                <wp:docPr id="752890268" name="TextBox 6"/>
                <wp:cNvGraphicFramePr/>
                <a:graphic xmlns:a="http://schemas.openxmlformats.org/drawingml/2006/main">
                  <a:graphicData uri="http://schemas.microsoft.com/office/word/2010/wordprocessingShape">
                    <wps:wsp>
                      <wps:cNvSpPr txBox="1"/>
                      <wps:spPr>
                        <a:xfrm>
                          <a:off x="0" y="0"/>
                          <a:ext cx="1317522" cy="307777"/>
                        </a:xfrm>
                        <a:prstGeom prst="rect">
                          <a:avLst/>
                        </a:prstGeom>
                        <a:noFill/>
                      </wps:spPr>
                      <wps:txbx>
                        <w:txbxContent>
                          <w:p w14:paraId="2B66A32F" w14:textId="77777777" w:rsidR="001B14F1" w:rsidRPr="00864491" w:rsidRDefault="001B14F1" w:rsidP="001B14F1">
                            <w:pPr>
                              <w:rPr>
                                <w:rFonts w:hAnsi="Calibri"/>
                                <w:b/>
                                <w:bCs/>
                                <w:color w:val="000000" w:themeColor="text1"/>
                                <w:kern w:val="24"/>
                                <w:lang w:val="es-MX"/>
                              </w:rPr>
                            </w:pPr>
                            <w:r w:rsidRPr="00864491">
                              <w:rPr>
                                <w:rFonts w:hAnsi="Calibri"/>
                                <w:b/>
                                <w:bCs/>
                                <w:color w:val="000000" w:themeColor="text1"/>
                                <w:kern w:val="24"/>
                                <w:lang w:val="es-MX"/>
                              </w:rPr>
                              <w:t>Precisi</w:t>
                            </w:r>
                            <w:r w:rsidRPr="00864491">
                              <w:rPr>
                                <w:rFonts w:hAnsi="Calibri"/>
                                <w:b/>
                                <w:bCs/>
                                <w:color w:val="000000" w:themeColor="text1"/>
                                <w:kern w:val="24"/>
                                <w:lang w:val="es-MX"/>
                              </w:rPr>
                              <w:t>ó</w:t>
                            </w:r>
                            <w:r w:rsidRPr="00864491">
                              <w:rPr>
                                <w:rFonts w:hAnsi="Calibri"/>
                                <w:b/>
                                <w:bCs/>
                                <w:color w:val="000000" w:themeColor="text1"/>
                                <w:kern w:val="24"/>
                                <w:lang w:val="es-MX"/>
                              </w:rPr>
                              <w:t>n</w:t>
                            </w:r>
                          </w:p>
                        </w:txbxContent>
                      </wps:txbx>
                      <wps:bodyPr wrap="square" rtlCol="0">
                        <a:spAutoFit/>
                      </wps:bodyPr>
                    </wps:wsp>
                  </a:graphicData>
                </a:graphic>
              </wp:anchor>
            </w:drawing>
          </mc:Choice>
          <mc:Fallback>
            <w:pict>
              <v:shape w14:anchorId="28E8069E" id="TextBox 6" o:spid="_x0000_s1027" type="#_x0000_t202" style="position:absolute;left:0;text-align:left;margin-left:312.7pt;margin-top:4.05pt;width:103.75pt;height:24.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" filled="f" stroked="f">
                <v:textbox style="mso-fit-shape-to-text:t">
                  <w:txbxContent>
                    <w:p w14:paraId="2B66A32F" w14:textId="77777777" w:rsidR="001B14F1" w:rsidRPr="00864491" w:rsidRDefault="001B14F1" w:rsidP="001B14F1">
                      <w:pPr>
                        <w:rPr>
                          <w:rFonts w:hAnsi="Calibri"/>
                          <w:b/>
                          <w:bCs/>
                          <w:color w:val="000000" w:themeColor="text1"/>
                          <w:kern w:val="24"/>
                          <w:lang w:val="es-MX"/>
                        </w:rPr>
                      </w:pPr>
                      <w:r w:rsidRPr="00864491">
                        <w:rPr>
                          <w:rFonts w:hAnsi="Calibri"/>
                          <w:b/>
                          <w:bCs/>
                          <w:color w:val="000000" w:themeColor="text1"/>
                          <w:kern w:val="24"/>
                          <w:lang w:val="es-MX"/>
                        </w:rPr>
                        <w:t>Precisi</w:t>
                      </w:r>
                      <w:r w:rsidRPr="00864491">
                        <w:rPr>
                          <w:rFonts w:hAnsi="Calibri"/>
                          <w:b/>
                          <w:bCs/>
                          <w:color w:val="000000" w:themeColor="text1"/>
                          <w:kern w:val="24"/>
                          <w:lang w:val="es-MX"/>
                        </w:rPr>
                        <w:t>ó</w:t>
                      </w:r>
                      <w:r w:rsidRPr="00864491">
                        <w:rPr>
                          <w:rFonts w:hAnsi="Calibri"/>
                          <w:b/>
                          <w:bCs/>
                          <w:color w:val="000000" w:themeColor="text1"/>
                          <w:kern w:val="24"/>
                          <w:lang w:val="es-MX"/>
                        </w:rPr>
                        <w:t>n</w:t>
                      </w:r>
                    </w:p>
                  </w:txbxContent>
                </v:textbox>
              </v:shape>
            </w:pict>
          </mc:Fallback>
        </mc:AlternateContent>
      </w:r>
    </w:p>
    <w:p w14:paraId="4BF519D2" w14:textId="77777777" w:rsidR="004E55C8" w:rsidRDefault="004E55C8" w:rsidP="007A4B5A">
      <w:pPr>
        <w:spacing w:line="276" w:lineRule="auto"/>
        <w:jc w:val="both"/>
        <w:rPr>
          <w:rFonts w:asciiTheme="minorHAnsi" w:hAnsiTheme="minorHAnsi" w:cstheme="minorHAnsi"/>
          <w:color w:val="000000"/>
          <w:sz w:val="24"/>
          <w:szCs w:val="24"/>
          <w:lang w:val="es-ES" w:eastAsia="es-ES"/>
        </w:rPr>
      </w:pPr>
    </w:p>
    <w:p w14:paraId="71852474" w14:textId="78075281"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Nota:  a) Exacto y preciso, b) Exacto, pero no preciso, c) No exacto, pero preciso, d) No exacto y no preciso.</w:t>
      </w:r>
      <w:r w:rsidR="005B7C85" w:rsidRPr="007A4B5A">
        <w:rPr>
          <w:rFonts w:asciiTheme="minorHAnsi" w:hAnsiTheme="minorHAnsi" w:cstheme="minorHAnsi"/>
          <w:color w:val="000000"/>
          <w:sz w:val="24"/>
          <w:szCs w:val="24"/>
          <w:lang w:val="es-ES" w:eastAsia="es-ES"/>
        </w:rPr>
        <w:t xml:space="preserve"> </w:t>
      </w:r>
      <w:r w:rsidR="005B7C85" w:rsidRPr="007A4B5A">
        <w:rPr>
          <w:rFonts w:asciiTheme="minorHAnsi" w:hAnsiTheme="minorHAnsi" w:cstheme="minorHAnsi"/>
          <w:color w:val="000000"/>
          <w:sz w:val="24"/>
          <w:szCs w:val="24"/>
          <w:lang w:val="es-MX" w:eastAsia="es-ES"/>
        </w:rPr>
        <w:t>Montgomery, D. C. (2019)</w:t>
      </w:r>
    </w:p>
    <w:p w14:paraId="1BD47BAA"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p>
    <w:p w14:paraId="4198F69C" w14:textId="77777777" w:rsidR="001B14F1" w:rsidRDefault="001B14F1" w:rsidP="007A4B5A">
      <w:pPr>
        <w:spacing w:line="276" w:lineRule="auto"/>
        <w:ind w:firstLine="708"/>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La evaluación de la precisión de un medidor o sistema de medición a menudo requiere el uso de un patrón, para el cual se conoce el valor real de la característica medida. A menudo, la característica de precisión de un instrumento se puede modificar haciendo ajustes en el instrumento o mediante el uso de una curva de calibración construida correctamente. También es posible diseñar estudios de capacidad de sistemas de medición para investigar dos componentes del error de medición, comúnmente llamados la repetibilidad y la reproducibilidad del medidor.</w:t>
      </w:r>
    </w:p>
    <w:p w14:paraId="4AF9E62C" w14:textId="77777777" w:rsidR="004E55C8" w:rsidRPr="007A4B5A" w:rsidRDefault="004E55C8" w:rsidP="007A4B5A">
      <w:pPr>
        <w:spacing w:line="276" w:lineRule="auto"/>
        <w:ind w:firstLine="708"/>
        <w:jc w:val="both"/>
        <w:rPr>
          <w:rFonts w:asciiTheme="minorHAnsi" w:hAnsiTheme="minorHAnsi" w:cstheme="minorHAnsi"/>
          <w:color w:val="000000"/>
          <w:sz w:val="24"/>
          <w:szCs w:val="24"/>
          <w:lang w:val="es-ES" w:eastAsia="es-ES"/>
        </w:rPr>
      </w:pPr>
    </w:p>
    <w:p w14:paraId="24398DF3"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Estudio de Repetibilidad y Reproducibilidad</w:t>
      </w:r>
    </w:p>
    <w:p w14:paraId="4F075D7F" w14:textId="707FBE17" w:rsidR="001B14F1" w:rsidRPr="007A4B5A" w:rsidRDefault="001B14F1" w:rsidP="007A4B5A">
      <w:pPr>
        <w:spacing w:line="276" w:lineRule="auto"/>
        <w:ind w:firstLine="708"/>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 xml:space="preserve">Analizando la capacidad de los sistemas de medición a través de las dos R: repetibilidad (¿Obtenemos el mismo valor observado si medimos la misma unidad varias veces en condiciones idénticas?) y reproducibilidad (¿Cuánta diferencia en los valores observados experimentamos cuando las unidades se miden en diferentes condiciones, como diferentes operadores, períodos de tiempo, etc.)? y así sucesivamente. </w:t>
      </w:r>
      <w:r w:rsidR="00A75847" w:rsidRPr="007A4B5A">
        <w:rPr>
          <w:rFonts w:asciiTheme="minorHAnsi" w:hAnsiTheme="minorHAnsi" w:cstheme="minorHAnsi"/>
          <w:color w:val="000000"/>
          <w:sz w:val="24"/>
          <w:szCs w:val="24"/>
          <w:lang w:val="es-ES" w:eastAsia="es-ES"/>
        </w:rPr>
        <w:t>Montgomery, D. C. (2019</w:t>
      </w:r>
      <w:r w:rsidR="00485EA8" w:rsidRPr="007A4B5A">
        <w:rPr>
          <w:rFonts w:asciiTheme="minorHAnsi" w:hAnsiTheme="minorHAnsi" w:cstheme="minorHAnsi"/>
          <w:color w:val="000000"/>
          <w:sz w:val="24"/>
          <w:szCs w:val="24"/>
          <w:lang w:val="es-ES" w:eastAsia="es-ES"/>
        </w:rPr>
        <w:t>), confirmamos</w:t>
      </w:r>
      <w:r w:rsidRPr="007A4B5A">
        <w:rPr>
          <w:rFonts w:asciiTheme="minorHAnsi" w:hAnsiTheme="minorHAnsi" w:cstheme="minorHAnsi"/>
          <w:color w:val="000000"/>
          <w:sz w:val="24"/>
          <w:szCs w:val="24"/>
          <w:lang w:val="es-ES" w:eastAsia="es-ES"/>
        </w:rPr>
        <w:t xml:space="preserve"> si el sistema de medición es capaz de distinguir entre una pieza mala o buena.</w:t>
      </w:r>
    </w:p>
    <w:p w14:paraId="689AB025" w14:textId="77777777" w:rsidR="001B14F1"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Repetibilidad</w:t>
      </w:r>
    </w:p>
    <w:p w14:paraId="66635E8B" w14:textId="77777777" w:rsidR="004E55C8" w:rsidRPr="007A4B5A" w:rsidRDefault="004E55C8" w:rsidP="007A4B5A">
      <w:pPr>
        <w:spacing w:line="276" w:lineRule="auto"/>
        <w:jc w:val="both"/>
        <w:rPr>
          <w:rFonts w:asciiTheme="minorHAnsi" w:hAnsiTheme="minorHAnsi" w:cstheme="minorHAnsi"/>
          <w:color w:val="000000"/>
          <w:sz w:val="24"/>
          <w:szCs w:val="24"/>
          <w:lang w:val="es-ES" w:eastAsia="es-ES"/>
        </w:rPr>
      </w:pPr>
    </w:p>
    <w:p w14:paraId="11646192" w14:textId="40C5F88A" w:rsidR="001B14F1" w:rsidRPr="007A4B5A" w:rsidRDefault="001B14F1" w:rsidP="007A4B5A">
      <w:pPr>
        <w:spacing w:line="276" w:lineRule="auto"/>
        <w:ind w:firstLine="708"/>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 xml:space="preserve">Es la variación en las mediciones en un equipo de medición cuando es usado varias veces por un evaluador cuando mide la misma característica en una parte. La variación en sucesivos intentos (corto plazo) bajo condiciones fijas y definidas de medición. Comúnmente se refiere como Variación del equipo (EV o Equipment Variation). Es la capacidad del instrumento o potencial. Es la variación dentro del sistema. En general, definimos la repetibilidad como un </w:t>
      </w:r>
      <w:r w:rsidRPr="007A4B5A">
        <w:rPr>
          <w:rFonts w:asciiTheme="minorHAnsi" w:hAnsiTheme="minorHAnsi" w:cstheme="minorHAnsi"/>
          <w:color w:val="000000"/>
          <w:sz w:val="24"/>
          <w:szCs w:val="24"/>
          <w:lang w:val="es-ES" w:eastAsia="es-ES"/>
        </w:rPr>
        <w:lastRenderedPageBreak/>
        <w:t>reflejo de la precisión básica inherente del medidor en sí. AIAG 2010. Measurement System Analysis Manual (4th Edition)</w:t>
      </w:r>
    </w:p>
    <w:p w14:paraId="4F2679DE" w14:textId="77777777" w:rsidR="00773F53" w:rsidRPr="007A4B5A" w:rsidRDefault="00773F53" w:rsidP="007A4B5A">
      <w:pPr>
        <w:spacing w:line="276" w:lineRule="auto"/>
        <w:ind w:firstLine="708"/>
        <w:jc w:val="both"/>
        <w:rPr>
          <w:rFonts w:asciiTheme="minorHAnsi" w:hAnsiTheme="minorHAnsi" w:cstheme="minorHAnsi"/>
          <w:color w:val="000000"/>
          <w:sz w:val="24"/>
          <w:szCs w:val="24"/>
          <w:lang w:val="es-ES" w:eastAsia="es-ES"/>
        </w:rPr>
      </w:pPr>
    </w:p>
    <w:p w14:paraId="52FFE79E"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 xml:space="preserve">Reproducibilidad </w:t>
      </w:r>
    </w:p>
    <w:p w14:paraId="11A027F9" w14:textId="09FAFF9C" w:rsidR="00C66FEC" w:rsidRDefault="000C40F0"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 xml:space="preserve">    </w:t>
      </w:r>
      <w:r w:rsidRPr="007A4B5A">
        <w:rPr>
          <w:rFonts w:asciiTheme="minorHAnsi" w:hAnsiTheme="minorHAnsi" w:cstheme="minorHAnsi"/>
          <w:color w:val="000000"/>
          <w:sz w:val="24"/>
          <w:szCs w:val="24"/>
          <w:lang w:val="es-ES" w:eastAsia="es-ES"/>
        </w:rPr>
        <w:tab/>
        <w:t xml:space="preserve"> </w:t>
      </w:r>
      <w:r w:rsidR="001B14F1" w:rsidRPr="007A4B5A">
        <w:rPr>
          <w:rFonts w:asciiTheme="minorHAnsi" w:hAnsiTheme="minorHAnsi" w:cstheme="minorHAnsi"/>
          <w:color w:val="000000"/>
          <w:sz w:val="24"/>
          <w:szCs w:val="24"/>
          <w:lang w:val="es-ES" w:eastAsia="es-ES"/>
        </w:rPr>
        <w:t>Es la variación en el promedio de las mediciones realizadas por diferentes evaluadores usando el mismo equipo de medición cuando se mide una característica en una parte</w:t>
      </w:r>
      <w:r w:rsidR="00C66FEC" w:rsidRPr="007A4B5A">
        <w:rPr>
          <w:rFonts w:asciiTheme="minorHAnsi" w:hAnsiTheme="minorHAnsi" w:cstheme="minorHAnsi"/>
          <w:color w:val="000000"/>
          <w:sz w:val="24"/>
          <w:szCs w:val="24"/>
          <w:lang w:val="es-ES" w:eastAsia="es-ES"/>
        </w:rPr>
        <w:t>, SPC consulting Group</w:t>
      </w:r>
      <w:r w:rsidR="00842C30" w:rsidRPr="007A4B5A">
        <w:rPr>
          <w:rFonts w:asciiTheme="minorHAnsi" w:hAnsiTheme="minorHAnsi" w:cstheme="minorHAnsi"/>
          <w:color w:val="000000"/>
          <w:sz w:val="24"/>
          <w:szCs w:val="24"/>
          <w:lang w:val="es-ES" w:eastAsia="es-ES"/>
        </w:rPr>
        <w:t xml:space="preserve"> (s.f)</w:t>
      </w:r>
    </w:p>
    <w:p w14:paraId="4CAA69BF" w14:textId="77777777" w:rsidR="004E55C8" w:rsidRPr="007A4B5A" w:rsidRDefault="004E55C8" w:rsidP="007A4B5A">
      <w:pPr>
        <w:spacing w:line="276" w:lineRule="auto"/>
        <w:jc w:val="both"/>
        <w:rPr>
          <w:rFonts w:asciiTheme="minorHAnsi" w:hAnsiTheme="minorHAnsi" w:cstheme="minorHAnsi"/>
          <w:color w:val="000000"/>
          <w:sz w:val="24"/>
          <w:szCs w:val="24"/>
          <w:lang w:val="es-ES" w:eastAsia="es-ES"/>
        </w:rPr>
      </w:pPr>
    </w:p>
    <w:p w14:paraId="3E658079" w14:textId="6DE8A8C9" w:rsidR="001B14F1"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Para la calificación de procesos y productos, el error puede ser del evaluador, medio ambiente (tiempo) o método. Referida como la Variación del Evaluador (AV o Appraiser Variation), Entre variaciones del sistema (condiciones)</w:t>
      </w:r>
    </w:p>
    <w:p w14:paraId="78E3EEF2" w14:textId="77777777" w:rsidR="004E55C8" w:rsidRPr="007A4B5A" w:rsidRDefault="004E55C8" w:rsidP="007A4B5A">
      <w:pPr>
        <w:spacing w:line="276" w:lineRule="auto"/>
        <w:jc w:val="both"/>
        <w:rPr>
          <w:rFonts w:asciiTheme="minorHAnsi" w:hAnsiTheme="minorHAnsi" w:cstheme="minorHAnsi"/>
          <w:color w:val="000000"/>
          <w:sz w:val="24"/>
          <w:szCs w:val="24"/>
          <w:lang w:val="es-ES" w:eastAsia="es-ES"/>
        </w:rPr>
      </w:pPr>
    </w:p>
    <w:p w14:paraId="56FE8742" w14:textId="77777777" w:rsidR="001B14F1"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Definimos la reproducibilidad como la variabilidad debida a diferentes operadores que utilizan el medidor (o diferentes períodos de tiempo, o diferentes entornos, o en general, diferentes condiciones).</w:t>
      </w:r>
    </w:p>
    <w:p w14:paraId="108F9914" w14:textId="77777777" w:rsidR="004E55C8" w:rsidRPr="007A4B5A" w:rsidRDefault="004E55C8" w:rsidP="007A4B5A">
      <w:pPr>
        <w:spacing w:line="276" w:lineRule="auto"/>
        <w:jc w:val="both"/>
        <w:rPr>
          <w:rFonts w:asciiTheme="minorHAnsi" w:hAnsiTheme="minorHAnsi" w:cstheme="minorHAnsi"/>
          <w:color w:val="000000"/>
          <w:sz w:val="24"/>
          <w:szCs w:val="24"/>
          <w:lang w:val="es-ES" w:eastAsia="es-ES"/>
        </w:rPr>
      </w:pPr>
    </w:p>
    <w:p w14:paraId="4652A551"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Método de Análisis de Varianza (ANOVA)</w:t>
      </w:r>
    </w:p>
    <w:p w14:paraId="6B9CF5C1" w14:textId="77777777" w:rsidR="001B14F1" w:rsidRDefault="001B14F1" w:rsidP="007A4B5A">
      <w:pPr>
        <w:spacing w:line="276" w:lineRule="auto"/>
        <w:ind w:firstLine="708"/>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El Estudio de Repetibilidad y reproducibilidad puede entonces ser considerado como un diseño de experimento.</w:t>
      </w:r>
    </w:p>
    <w:p w14:paraId="7141E714" w14:textId="77777777" w:rsidR="004E55C8" w:rsidRPr="007A4B5A" w:rsidRDefault="004E55C8" w:rsidP="007A4B5A">
      <w:pPr>
        <w:spacing w:line="276" w:lineRule="auto"/>
        <w:ind w:firstLine="708"/>
        <w:jc w:val="both"/>
        <w:rPr>
          <w:rFonts w:asciiTheme="minorHAnsi" w:hAnsiTheme="minorHAnsi" w:cstheme="minorHAnsi"/>
          <w:color w:val="000000"/>
          <w:sz w:val="24"/>
          <w:szCs w:val="24"/>
          <w:lang w:val="es-ES" w:eastAsia="es-ES"/>
        </w:rPr>
      </w:pPr>
    </w:p>
    <w:p w14:paraId="7F8CEB70" w14:textId="77777777" w:rsidR="001B14F1"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Para su análisis se utiliza el método ANOVA, que a partir del análisis de la varianza cuantifica la variación debida a la interacción entre los operadores y las partes, los principales factores de variación.</w:t>
      </w:r>
    </w:p>
    <w:p w14:paraId="3C37592B" w14:textId="77777777" w:rsidR="004E55C8" w:rsidRPr="007A4B5A" w:rsidRDefault="004E55C8" w:rsidP="007A4B5A">
      <w:pPr>
        <w:spacing w:line="276" w:lineRule="auto"/>
        <w:jc w:val="both"/>
        <w:rPr>
          <w:rFonts w:asciiTheme="minorHAnsi" w:hAnsiTheme="minorHAnsi" w:cstheme="minorHAnsi"/>
          <w:color w:val="000000"/>
          <w:sz w:val="24"/>
          <w:szCs w:val="24"/>
          <w:lang w:val="es-ES" w:eastAsia="es-ES"/>
        </w:rPr>
      </w:pPr>
    </w:p>
    <w:p w14:paraId="66441705"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 xml:space="preserve">Estudios adicionales </w:t>
      </w:r>
    </w:p>
    <w:p w14:paraId="5D3404C3" w14:textId="77777777" w:rsidR="001B14F1" w:rsidRDefault="001B14F1" w:rsidP="007A4B5A">
      <w:pPr>
        <w:spacing w:line="276" w:lineRule="auto"/>
        <w:ind w:firstLine="708"/>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El análisis se complementa con el estudio de otros aspectos importantes de la capacidad del sistema de medición que incluyen:</w:t>
      </w:r>
    </w:p>
    <w:p w14:paraId="5B582A6C" w14:textId="77777777" w:rsidR="004E55C8" w:rsidRPr="007A4B5A" w:rsidRDefault="004E55C8" w:rsidP="007A4B5A">
      <w:pPr>
        <w:spacing w:line="276" w:lineRule="auto"/>
        <w:ind w:firstLine="708"/>
        <w:jc w:val="both"/>
        <w:rPr>
          <w:rFonts w:asciiTheme="minorHAnsi" w:hAnsiTheme="minorHAnsi" w:cstheme="minorHAnsi"/>
          <w:color w:val="000000"/>
          <w:sz w:val="24"/>
          <w:szCs w:val="24"/>
          <w:lang w:val="es-ES" w:eastAsia="es-ES"/>
        </w:rPr>
      </w:pPr>
    </w:p>
    <w:p w14:paraId="2FA7A6E6"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b/>
          <w:bCs/>
          <w:i/>
          <w:iCs/>
          <w:color w:val="000000"/>
          <w:sz w:val="24"/>
          <w:szCs w:val="24"/>
          <w:lang w:val="es-ES" w:eastAsia="es-ES"/>
        </w:rPr>
        <w:t>Bias</w:t>
      </w:r>
      <w:r w:rsidRPr="007A4B5A">
        <w:rPr>
          <w:rFonts w:asciiTheme="minorHAnsi" w:hAnsiTheme="minorHAnsi" w:cstheme="minorHAnsi"/>
          <w:color w:val="000000"/>
          <w:sz w:val="24"/>
          <w:szCs w:val="24"/>
          <w:lang w:val="es-ES" w:eastAsia="es-ES"/>
        </w:rPr>
        <w:t>: diferencia entre el valor observado y el valor referencia (MSA 4ta Edición)</w:t>
      </w:r>
    </w:p>
    <w:p w14:paraId="4DBA9B46"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b/>
          <w:bCs/>
          <w:i/>
          <w:iCs/>
          <w:color w:val="000000"/>
          <w:sz w:val="24"/>
          <w:szCs w:val="24"/>
          <w:lang w:val="es-ES" w:eastAsia="es-ES"/>
        </w:rPr>
        <w:t>Estabilidad:</w:t>
      </w:r>
      <w:r w:rsidRPr="007A4B5A">
        <w:rPr>
          <w:rFonts w:asciiTheme="minorHAnsi" w:hAnsiTheme="minorHAnsi" w:cstheme="minorHAnsi"/>
          <w:color w:val="000000"/>
          <w:sz w:val="24"/>
          <w:szCs w:val="24"/>
          <w:lang w:val="es-ES" w:eastAsia="es-ES"/>
        </w:rPr>
        <w:t xml:space="preserve"> Cambio del bias sobre el tiempo, puede ser el resultado de los efectos del calentamiento, los factores ambientales, el rendimiento inconsistente del operador y el procedimiento operativo estándar inadecuado.</w:t>
      </w:r>
    </w:p>
    <w:p w14:paraId="0AE39E7B" w14:textId="2C531306"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b/>
          <w:bCs/>
          <w:i/>
          <w:iCs/>
          <w:color w:val="000000"/>
          <w:sz w:val="24"/>
          <w:szCs w:val="24"/>
          <w:lang w:val="es-ES" w:eastAsia="es-ES"/>
        </w:rPr>
        <w:t>Linealidad:</w:t>
      </w:r>
      <w:r w:rsidRPr="007A4B5A">
        <w:rPr>
          <w:rFonts w:asciiTheme="minorHAnsi" w:hAnsiTheme="minorHAnsi" w:cstheme="minorHAnsi"/>
          <w:color w:val="000000"/>
          <w:sz w:val="24"/>
          <w:szCs w:val="24"/>
          <w:lang w:val="es-ES" w:eastAsia="es-ES"/>
        </w:rPr>
        <w:t xml:space="preserve"> Cambio de bias a través del rango normal de operación. Un modelo de regresión es normalmente usado para representar este aspecto. Está relacionada con problemas de calibración y mantenimiento.</w:t>
      </w:r>
    </w:p>
    <w:p w14:paraId="47ED0693" w14:textId="77777777" w:rsidR="007A4DC8" w:rsidRPr="007A4B5A" w:rsidRDefault="007A4DC8" w:rsidP="007A4B5A">
      <w:pPr>
        <w:spacing w:line="276" w:lineRule="auto"/>
        <w:jc w:val="both"/>
        <w:rPr>
          <w:rFonts w:asciiTheme="minorHAnsi" w:hAnsiTheme="minorHAnsi" w:cstheme="minorHAnsi"/>
          <w:color w:val="000000"/>
          <w:sz w:val="24"/>
          <w:szCs w:val="24"/>
          <w:lang w:val="es-ES" w:eastAsia="es-ES"/>
        </w:rPr>
      </w:pPr>
    </w:p>
    <w:p w14:paraId="397B202F" w14:textId="77777777" w:rsidR="00AC2848" w:rsidRPr="007A4B5A" w:rsidRDefault="00AC2848" w:rsidP="007A4B5A">
      <w:pPr>
        <w:spacing w:line="276" w:lineRule="auto"/>
        <w:jc w:val="both"/>
        <w:rPr>
          <w:rFonts w:asciiTheme="minorHAnsi" w:hAnsiTheme="minorHAnsi" w:cstheme="minorHAnsi"/>
          <w:color w:val="000000"/>
          <w:sz w:val="24"/>
          <w:szCs w:val="24"/>
          <w:lang w:val="es-ES" w:eastAsia="es-ES"/>
        </w:rPr>
      </w:pPr>
    </w:p>
    <w:p w14:paraId="4D9C3608" w14:textId="77777777" w:rsidR="00AC2848" w:rsidRDefault="00AC2848" w:rsidP="007A4B5A">
      <w:pPr>
        <w:spacing w:line="276" w:lineRule="auto"/>
        <w:jc w:val="both"/>
        <w:rPr>
          <w:rFonts w:asciiTheme="minorHAnsi" w:hAnsiTheme="minorHAnsi" w:cstheme="minorHAnsi"/>
          <w:color w:val="000000"/>
          <w:sz w:val="24"/>
          <w:szCs w:val="24"/>
          <w:lang w:val="es-ES" w:eastAsia="es-ES"/>
        </w:rPr>
      </w:pPr>
    </w:p>
    <w:p w14:paraId="4C988138" w14:textId="77777777" w:rsidR="004E55C8" w:rsidRPr="007A4B5A" w:rsidRDefault="004E55C8" w:rsidP="007A4B5A">
      <w:pPr>
        <w:spacing w:line="276" w:lineRule="auto"/>
        <w:jc w:val="both"/>
        <w:rPr>
          <w:rFonts w:asciiTheme="minorHAnsi" w:hAnsiTheme="minorHAnsi" w:cstheme="minorHAnsi"/>
          <w:color w:val="000000"/>
          <w:sz w:val="24"/>
          <w:szCs w:val="24"/>
          <w:lang w:val="es-ES" w:eastAsia="es-ES"/>
        </w:rPr>
      </w:pPr>
    </w:p>
    <w:p w14:paraId="6BFC4DC2" w14:textId="77777777" w:rsidR="00AC2848" w:rsidRPr="007A4B5A" w:rsidRDefault="00AC2848" w:rsidP="007A4B5A">
      <w:pPr>
        <w:spacing w:line="276" w:lineRule="auto"/>
        <w:jc w:val="both"/>
        <w:rPr>
          <w:rFonts w:asciiTheme="minorHAnsi" w:hAnsiTheme="minorHAnsi" w:cstheme="minorHAnsi"/>
          <w:color w:val="000000"/>
          <w:sz w:val="24"/>
          <w:szCs w:val="24"/>
          <w:lang w:val="es-ES" w:eastAsia="es-ES"/>
        </w:rPr>
      </w:pPr>
    </w:p>
    <w:p w14:paraId="5663CDDC" w14:textId="12B4AEDA" w:rsidR="001B14F1" w:rsidRPr="007A4B5A" w:rsidRDefault="001B14F1" w:rsidP="007A4B5A">
      <w:pPr>
        <w:spacing w:line="276" w:lineRule="auto"/>
        <w:jc w:val="both"/>
        <w:rPr>
          <w:rFonts w:asciiTheme="minorHAnsi" w:hAnsiTheme="minorHAnsi" w:cstheme="minorHAnsi"/>
          <w:b/>
          <w:bCs/>
          <w:color w:val="000000"/>
          <w:sz w:val="24"/>
          <w:szCs w:val="24"/>
          <w:lang w:val="es-ES" w:eastAsia="es-ES"/>
        </w:rPr>
      </w:pPr>
      <w:bookmarkStart w:id="20" w:name="_Toc168674821"/>
      <w:r w:rsidRPr="007A4B5A">
        <w:rPr>
          <w:rFonts w:asciiTheme="minorHAnsi" w:hAnsiTheme="minorHAnsi" w:cstheme="minorHAnsi"/>
          <w:b/>
          <w:bCs/>
          <w:color w:val="000000"/>
          <w:sz w:val="24"/>
          <w:szCs w:val="24"/>
          <w:lang w:val="es-ES" w:eastAsia="es-ES"/>
        </w:rPr>
        <w:lastRenderedPageBreak/>
        <w:t>M</w:t>
      </w:r>
      <w:r w:rsidR="004E55C8" w:rsidRPr="007A4B5A">
        <w:rPr>
          <w:rFonts w:asciiTheme="minorHAnsi" w:hAnsiTheme="minorHAnsi" w:cstheme="minorHAnsi"/>
          <w:b/>
          <w:bCs/>
          <w:color w:val="000000"/>
          <w:sz w:val="24"/>
          <w:szCs w:val="24"/>
          <w:lang w:val="es-ES" w:eastAsia="es-ES"/>
        </w:rPr>
        <w:t xml:space="preserve">ateriales y </w:t>
      </w:r>
      <w:bookmarkEnd w:id="20"/>
      <w:r w:rsidR="004E55C8" w:rsidRPr="007A4B5A">
        <w:rPr>
          <w:rFonts w:asciiTheme="minorHAnsi" w:hAnsiTheme="minorHAnsi" w:cstheme="minorHAnsi"/>
          <w:b/>
          <w:bCs/>
          <w:color w:val="000000"/>
          <w:sz w:val="24"/>
          <w:szCs w:val="24"/>
          <w:lang w:val="es-ES" w:eastAsia="es-ES"/>
        </w:rPr>
        <w:t>métodos</w:t>
      </w:r>
    </w:p>
    <w:p w14:paraId="5CC6A4F7" w14:textId="0D8A5F71" w:rsidR="005B697D" w:rsidRDefault="000E5BAD" w:rsidP="007A4B5A">
      <w:pPr>
        <w:spacing w:line="276" w:lineRule="auto"/>
        <w:ind w:firstLine="708"/>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La parte medular de cualquier proyecto es la planeación tanto de tiempo</w:t>
      </w:r>
      <w:r w:rsidR="00685243" w:rsidRPr="007A4B5A">
        <w:rPr>
          <w:rFonts w:asciiTheme="minorHAnsi" w:hAnsiTheme="minorHAnsi" w:cstheme="minorHAnsi"/>
          <w:color w:val="000000"/>
          <w:sz w:val="24"/>
          <w:szCs w:val="24"/>
          <w:lang w:val="es-ES" w:eastAsia="es-ES"/>
        </w:rPr>
        <w:t xml:space="preserve"> y</w:t>
      </w:r>
      <w:r w:rsidRPr="007A4B5A">
        <w:rPr>
          <w:rFonts w:asciiTheme="minorHAnsi" w:hAnsiTheme="minorHAnsi" w:cstheme="minorHAnsi"/>
          <w:color w:val="000000"/>
          <w:sz w:val="24"/>
          <w:szCs w:val="24"/>
          <w:lang w:val="es-ES" w:eastAsia="es-ES"/>
        </w:rPr>
        <w:t xml:space="preserve"> de </w:t>
      </w:r>
      <w:r w:rsidR="00685243" w:rsidRPr="007A4B5A">
        <w:rPr>
          <w:rFonts w:asciiTheme="minorHAnsi" w:hAnsiTheme="minorHAnsi" w:cstheme="minorHAnsi"/>
          <w:color w:val="000000"/>
          <w:sz w:val="24"/>
          <w:szCs w:val="24"/>
          <w:lang w:val="es-ES" w:eastAsia="es-ES"/>
        </w:rPr>
        <w:t xml:space="preserve">los </w:t>
      </w:r>
      <w:r w:rsidRPr="007A4B5A">
        <w:rPr>
          <w:rFonts w:asciiTheme="minorHAnsi" w:hAnsiTheme="minorHAnsi" w:cstheme="minorHAnsi"/>
          <w:color w:val="000000"/>
          <w:sz w:val="24"/>
          <w:szCs w:val="24"/>
          <w:lang w:val="es-ES" w:eastAsia="es-ES"/>
        </w:rPr>
        <w:t>recursos necesarios</w:t>
      </w:r>
      <w:r w:rsidR="008C2449" w:rsidRPr="007A4B5A">
        <w:rPr>
          <w:rFonts w:asciiTheme="minorHAnsi" w:hAnsiTheme="minorHAnsi" w:cstheme="minorHAnsi"/>
          <w:color w:val="000000"/>
          <w:sz w:val="24"/>
          <w:szCs w:val="24"/>
          <w:lang w:val="es-ES" w:eastAsia="es-ES"/>
        </w:rPr>
        <w:t xml:space="preserve"> y </w:t>
      </w:r>
      <w:r w:rsidR="005B697D" w:rsidRPr="007A4B5A">
        <w:rPr>
          <w:rFonts w:asciiTheme="minorHAnsi" w:hAnsiTheme="minorHAnsi" w:cstheme="minorHAnsi"/>
          <w:color w:val="000000"/>
          <w:sz w:val="24"/>
          <w:szCs w:val="24"/>
          <w:lang w:val="es-ES" w:eastAsia="es-ES"/>
        </w:rPr>
        <w:t>dentro de estos últimos también deberemos considerar los métodos a utilizar para la recopilación y análisis de datos.</w:t>
      </w:r>
    </w:p>
    <w:p w14:paraId="2029F6A7" w14:textId="77777777" w:rsidR="004E55C8" w:rsidRPr="007A4B5A" w:rsidRDefault="004E55C8" w:rsidP="007A4B5A">
      <w:pPr>
        <w:spacing w:line="276" w:lineRule="auto"/>
        <w:ind w:firstLine="708"/>
        <w:jc w:val="both"/>
        <w:rPr>
          <w:rFonts w:asciiTheme="minorHAnsi" w:hAnsiTheme="minorHAnsi" w:cstheme="minorHAnsi"/>
          <w:color w:val="000000"/>
          <w:sz w:val="24"/>
          <w:szCs w:val="24"/>
          <w:lang w:val="es-ES" w:eastAsia="es-ES"/>
        </w:rPr>
      </w:pPr>
    </w:p>
    <w:p w14:paraId="4DDD51A7" w14:textId="7ECB21CC" w:rsidR="001B14F1" w:rsidRDefault="001B14F1" w:rsidP="007A4B5A">
      <w:pPr>
        <w:spacing w:line="276" w:lineRule="auto"/>
        <w:ind w:firstLine="708"/>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 xml:space="preserve">Los siguientes recursos se determinan como necesarios para desarrollar esta investigación con la finalidad de obtener datos, analizar información y definir los resultados para comprobación de las hipótesis establecidas, así como lograr los objetivos definidos. </w:t>
      </w:r>
    </w:p>
    <w:p w14:paraId="278EF9D6" w14:textId="77777777" w:rsidR="004E55C8" w:rsidRPr="007A4B5A" w:rsidRDefault="004E55C8" w:rsidP="007A4B5A">
      <w:pPr>
        <w:spacing w:line="276" w:lineRule="auto"/>
        <w:ind w:firstLine="708"/>
        <w:jc w:val="both"/>
        <w:rPr>
          <w:rFonts w:asciiTheme="minorHAnsi" w:hAnsiTheme="minorHAnsi" w:cstheme="minorHAnsi"/>
          <w:color w:val="000000"/>
          <w:sz w:val="24"/>
          <w:szCs w:val="24"/>
          <w:lang w:val="es-ES" w:eastAsia="es-ES"/>
        </w:rPr>
      </w:pPr>
    </w:p>
    <w:p w14:paraId="109144EC" w14:textId="77777777" w:rsidR="001B14F1" w:rsidRDefault="001B14F1" w:rsidP="007A4B5A">
      <w:pPr>
        <w:spacing w:line="276" w:lineRule="auto"/>
        <w:jc w:val="both"/>
        <w:rPr>
          <w:rFonts w:asciiTheme="minorHAnsi" w:hAnsiTheme="minorHAnsi" w:cstheme="minorHAnsi"/>
          <w:color w:val="000000"/>
          <w:sz w:val="24"/>
          <w:szCs w:val="24"/>
          <w:lang w:val="es-ES" w:eastAsia="es-ES"/>
        </w:rPr>
      </w:pPr>
      <w:bookmarkStart w:id="21" w:name="_Toc105175138"/>
      <w:bookmarkStart w:id="22" w:name="_Toc168674822"/>
      <w:r w:rsidRPr="007A4B5A">
        <w:rPr>
          <w:rFonts w:asciiTheme="minorHAnsi" w:hAnsiTheme="minorHAnsi" w:cstheme="minorHAnsi"/>
          <w:color w:val="000000"/>
          <w:sz w:val="24"/>
          <w:szCs w:val="24"/>
          <w:lang w:val="es-ES" w:eastAsia="es-ES"/>
        </w:rPr>
        <w:t>Materiales</w:t>
      </w:r>
      <w:bookmarkEnd w:id="21"/>
      <w:bookmarkEnd w:id="22"/>
    </w:p>
    <w:p w14:paraId="0805B5F8" w14:textId="77777777" w:rsidR="004E55C8" w:rsidRPr="007A4B5A" w:rsidRDefault="004E55C8" w:rsidP="007A4B5A">
      <w:pPr>
        <w:spacing w:line="276" w:lineRule="auto"/>
        <w:jc w:val="both"/>
        <w:rPr>
          <w:rFonts w:asciiTheme="minorHAnsi" w:hAnsiTheme="minorHAnsi" w:cstheme="minorHAnsi"/>
          <w:color w:val="000000"/>
          <w:sz w:val="24"/>
          <w:szCs w:val="24"/>
          <w:lang w:val="es-ES" w:eastAsia="es-ES"/>
        </w:rPr>
      </w:pPr>
    </w:p>
    <w:p w14:paraId="300DDC11" w14:textId="1BCBE304"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ab/>
        <w:t xml:space="preserve">La siguiente tabla 4.1 se definen los recursos necesarios para esta </w:t>
      </w:r>
      <w:r w:rsidR="0064076F" w:rsidRPr="007A4B5A">
        <w:rPr>
          <w:rFonts w:asciiTheme="minorHAnsi" w:hAnsiTheme="minorHAnsi" w:cstheme="minorHAnsi"/>
          <w:color w:val="000000"/>
          <w:sz w:val="24"/>
          <w:szCs w:val="24"/>
          <w:lang w:val="es-ES" w:eastAsia="es-ES"/>
        </w:rPr>
        <w:t>investigación</w:t>
      </w:r>
      <w:r w:rsidRPr="007A4B5A">
        <w:rPr>
          <w:rFonts w:asciiTheme="minorHAnsi" w:hAnsiTheme="minorHAnsi" w:cstheme="minorHAnsi"/>
          <w:color w:val="000000"/>
          <w:sz w:val="24"/>
          <w:szCs w:val="24"/>
          <w:lang w:val="es-ES" w:eastAsia="es-ES"/>
        </w:rPr>
        <w:t xml:space="preserve">. </w:t>
      </w:r>
    </w:p>
    <w:p w14:paraId="1CDDBEFB" w14:textId="77777777" w:rsidR="004E43AD" w:rsidRPr="007A4B5A" w:rsidRDefault="004E43AD" w:rsidP="007A4B5A">
      <w:pPr>
        <w:spacing w:line="276" w:lineRule="auto"/>
        <w:jc w:val="both"/>
        <w:rPr>
          <w:rFonts w:asciiTheme="minorHAnsi" w:hAnsiTheme="minorHAnsi" w:cstheme="minorHAnsi"/>
          <w:color w:val="000000"/>
          <w:sz w:val="24"/>
          <w:szCs w:val="24"/>
          <w:lang w:val="es-ES" w:eastAsia="es-ES"/>
        </w:rPr>
      </w:pPr>
    </w:p>
    <w:p w14:paraId="1EC032D9" w14:textId="6F8C21FD" w:rsidR="001B14F1" w:rsidRPr="007A4B5A" w:rsidRDefault="001B14F1" w:rsidP="004E55C8">
      <w:pPr>
        <w:spacing w:line="276" w:lineRule="auto"/>
        <w:jc w:val="center"/>
        <w:rPr>
          <w:rFonts w:asciiTheme="minorHAnsi" w:hAnsiTheme="minorHAnsi" w:cstheme="minorHAnsi"/>
          <w:color w:val="000000"/>
          <w:sz w:val="24"/>
          <w:szCs w:val="24"/>
          <w:lang w:val="es-ES" w:eastAsia="es-ES"/>
        </w:rPr>
      </w:pPr>
      <w:bookmarkStart w:id="23" w:name="_Toc103981697"/>
      <w:r w:rsidRPr="007A4B5A">
        <w:rPr>
          <w:rFonts w:asciiTheme="minorHAnsi" w:hAnsiTheme="minorHAnsi" w:cstheme="minorHAnsi"/>
          <w:color w:val="000000"/>
          <w:sz w:val="24"/>
          <w:szCs w:val="24"/>
          <w:lang w:val="es-ES" w:eastAsia="es-ES"/>
        </w:rPr>
        <w:t xml:space="preserve">Tabla 4.1 </w:t>
      </w:r>
      <w:r w:rsidR="007363A7" w:rsidRPr="007A4B5A">
        <w:rPr>
          <w:rFonts w:asciiTheme="minorHAnsi" w:hAnsiTheme="minorHAnsi" w:cstheme="minorHAnsi"/>
          <w:color w:val="000000"/>
          <w:sz w:val="24"/>
          <w:szCs w:val="24"/>
          <w:lang w:val="es-ES" w:eastAsia="es-ES"/>
        </w:rPr>
        <w:t>Recursos a</w:t>
      </w:r>
      <w:r w:rsidRPr="007A4B5A">
        <w:rPr>
          <w:rFonts w:asciiTheme="minorHAnsi" w:hAnsiTheme="minorHAnsi" w:cstheme="minorHAnsi"/>
          <w:color w:val="000000"/>
          <w:sz w:val="24"/>
          <w:szCs w:val="24"/>
          <w:lang w:val="es-ES" w:eastAsia="es-ES"/>
        </w:rPr>
        <w:t xml:space="preserve"> utilizar en la </w:t>
      </w:r>
      <w:bookmarkEnd w:id="23"/>
      <w:r w:rsidRPr="007A4B5A">
        <w:rPr>
          <w:rFonts w:asciiTheme="minorHAnsi" w:hAnsiTheme="minorHAnsi" w:cstheme="minorHAnsi"/>
          <w:color w:val="000000"/>
          <w:sz w:val="24"/>
          <w:szCs w:val="24"/>
          <w:lang w:val="es-ES" w:eastAsia="es-ES"/>
        </w:rPr>
        <w:t>investigación.</w:t>
      </w:r>
    </w:p>
    <w:tbl>
      <w:tblPr>
        <w:tblStyle w:val="Tablaconcuadrcula"/>
        <w:tblW w:w="9801" w:type="dxa"/>
        <w:tblLook w:val="04A0" w:firstRow="1" w:lastRow="0" w:firstColumn="1" w:lastColumn="0" w:noHBand="0" w:noVBand="1"/>
      </w:tblPr>
      <w:tblGrid>
        <w:gridCol w:w="2403"/>
        <w:gridCol w:w="7398"/>
      </w:tblGrid>
      <w:tr w:rsidR="001B14F1" w:rsidRPr="007A4B5A" w14:paraId="11511B44" w14:textId="77777777" w:rsidTr="00A96D21">
        <w:trPr>
          <w:trHeight w:val="1858"/>
        </w:trPr>
        <w:tc>
          <w:tcPr>
            <w:tcW w:w="2403" w:type="dxa"/>
            <w:vAlign w:val="center"/>
          </w:tcPr>
          <w:p w14:paraId="4E6B6AED" w14:textId="2943D1AE"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br/>
              <w:t>Programas de recolección</w:t>
            </w:r>
            <w:r w:rsidR="0070530C" w:rsidRPr="007A4B5A">
              <w:rPr>
                <w:rFonts w:asciiTheme="minorHAnsi" w:hAnsiTheme="minorHAnsi" w:cstheme="minorHAnsi"/>
                <w:color w:val="000000"/>
                <w:sz w:val="24"/>
                <w:szCs w:val="24"/>
                <w:lang w:val="es-ES" w:eastAsia="es-ES"/>
              </w:rPr>
              <w:t xml:space="preserve">, </w:t>
            </w:r>
            <w:r w:rsidRPr="007A4B5A">
              <w:rPr>
                <w:rFonts w:asciiTheme="minorHAnsi" w:hAnsiTheme="minorHAnsi" w:cstheme="minorHAnsi"/>
                <w:color w:val="000000"/>
                <w:sz w:val="24"/>
                <w:szCs w:val="24"/>
                <w:lang w:val="es-ES" w:eastAsia="es-ES"/>
              </w:rPr>
              <w:t>análisis y presentación de datos.</w:t>
            </w:r>
          </w:p>
        </w:tc>
        <w:tc>
          <w:tcPr>
            <w:tcW w:w="7398" w:type="dxa"/>
            <w:vAlign w:val="center"/>
          </w:tcPr>
          <w:p w14:paraId="09F1D381" w14:textId="77777777" w:rsidR="001B14F1" w:rsidRPr="007A4B5A" w:rsidRDefault="001B14F1" w:rsidP="007A4B5A">
            <w:pPr>
              <w:spacing w:line="276" w:lineRule="auto"/>
              <w:jc w:val="both"/>
              <w:rPr>
                <w:rFonts w:asciiTheme="minorHAnsi" w:hAnsiTheme="minorHAnsi" w:cstheme="minorHAnsi"/>
                <w:color w:val="000000"/>
                <w:sz w:val="24"/>
                <w:szCs w:val="24"/>
                <w:lang w:eastAsia="es-ES"/>
              </w:rPr>
            </w:pPr>
            <w:r w:rsidRPr="007A4B5A">
              <w:rPr>
                <w:rFonts w:asciiTheme="minorHAnsi" w:hAnsiTheme="minorHAnsi" w:cstheme="minorHAnsi"/>
                <w:color w:val="000000"/>
                <w:sz w:val="24"/>
                <w:szCs w:val="24"/>
                <w:lang w:eastAsia="es-ES"/>
              </w:rPr>
              <w:t>Adobe Reader ®</w:t>
            </w:r>
          </w:p>
          <w:p w14:paraId="1D4BA154" w14:textId="77777777" w:rsidR="001B14F1" w:rsidRPr="007A4B5A" w:rsidRDefault="001B14F1" w:rsidP="007A4B5A">
            <w:pPr>
              <w:spacing w:line="276" w:lineRule="auto"/>
              <w:jc w:val="both"/>
              <w:rPr>
                <w:rFonts w:asciiTheme="minorHAnsi" w:hAnsiTheme="minorHAnsi" w:cstheme="minorHAnsi"/>
                <w:color w:val="000000"/>
                <w:sz w:val="24"/>
                <w:szCs w:val="24"/>
                <w:lang w:eastAsia="es-ES"/>
              </w:rPr>
            </w:pPr>
            <w:r w:rsidRPr="007A4B5A">
              <w:rPr>
                <w:rFonts w:asciiTheme="minorHAnsi" w:hAnsiTheme="minorHAnsi" w:cstheme="minorHAnsi"/>
                <w:color w:val="000000"/>
                <w:sz w:val="24"/>
                <w:szCs w:val="24"/>
                <w:lang w:eastAsia="es-ES"/>
              </w:rPr>
              <w:t>Microsoft Excel®</w:t>
            </w:r>
          </w:p>
          <w:p w14:paraId="7978E675" w14:textId="77777777" w:rsidR="001B14F1" w:rsidRPr="007A4B5A" w:rsidRDefault="001B14F1" w:rsidP="007A4B5A">
            <w:pPr>
              <w:spacing w:line="276" w:lineRule="auto"/>
              <w:jc w:val="both"/>
              <w:rPr>
                <w:rFonts w:asciiTheme="minorHAnsi" w:hAnsiTheme="minorHAnsi" w:cstheme="minorHAnsi"/>
                <w:color w:val="000000"/>
                <w:sz w:val="24"/>
                <w:szCs w:val="24"/>
                <w:lang w:eastAsia="es-ES"/>
              </w:rPr>
            </w:pPr>
            <w:r w:rsidRPr="007A4B5A">
              <w:rPr>
                <w:rFonts w:asciiTheme="minorHAnsi" w:hAnsiTheme="minorHAnsi" w:cstheme="minorHAnsi"/>
                <w:color w:val="000000"/>
                <w:sz w:val="24"/>
                <w:szCs w:val="24"/>
                <w:lang w:eastAsia="es-ES"/>
              </w:rPr>
              <w:t>Microsoft Word®</w:t>
            </w:r>
          </w:p>
          <w:p w14:paraId="2E2E19A1" w14:textId="77777777" w:rsidR="001B14F1" w:rsidRPr="007A4B5A" w:rsidRDefault="001B14F1" w:rsidP="007A4B5A">
            <w:pPr>
              <w:spacing w:line="276" w:lineRule="auto"/>
              <w:jc w:val="both"/>
              <w:rPr>
                <w:rFonts w:asciiTheme="minorHAnsi" w:hAnsiTheme="minorHAnsi" w:cstheme="minorHAnsi"/>
                <w:color w:val="000000"/>
                <w:sz w:val="24"/>
                <w:szCs w:val="24"/>
                <w:lang w:eastAsia="es-ES"/>
              </w:rPr>
            </w:pPr>
            <w:r w:rsidRPr="007A4B5A">
              <w:rPr>
                <w:rFonts w:asciiTheme="minorHAnsi" w:hAnsiTheme="minorHAnsi" w:cstheme="minorHAnsi"/>
                <w:color w:val="000000"/>
                <w:sz w:val="24"/>
                <w:szCs w:val="24"/>
                <w:lang w:eastAsia="es-ES"/>
              </w:rPr>
              <w:t>Microsoft Power point®</w:t>
            </w:r>
          </w:p>
          <w:p w14:paraId="399A0A88" w14:textId="77777777" w:rsidR="001B14F1" w:rsidRPr="007A4B5A" w:rsidRDefault="001B14F1" w:rsidP="007A4B5A">
            <w:pPr>
              <w:spacing w:line="276" w:lineRule="auto"/>
              <w:jc w:val="both"/>
              <w:rPr>
                <w:rFonts w:asciiTheme="minorHAnsi" w:hAnsiTheme="minorHAnsi" w:cstheme="minorHAnsi"/>
                <w:color w:val="000000"/>
                <w:sz w:val="24"/>
                <w:szCs w:val="24"/>
                <w:lang w:eastAsia="es-ES"/>
              </w:rPr>
            </w:pPr>
            <w:r w:rsidRPr="007A4B5A">
              <w:rPr>
                <w:rFonts w:asciiTheme="minorHAnsi" w:hAnsiTheme="minorHAnsi" w:cstheme="minorHAnsi"/>
                <w:color w:val="000000"/>
                <w:sz w:val="24"/>
                <w:szCs w:val="24"/>
                <w:lang w:eastAsia="es-ES"/>
              </w:rPr>
              <w:t>Minitab®</w:t>
            </w:r>
          </w:p>
          <w:p w14:paraId="4F2D20D3" w14:textId="74105CD3" w:rsidR="001B14F1" w:rsidRPr="007A4B5A" w:rsidRDefault="001B14F1" w:rsidP="007A4B5A">
            <w:pPr>
              <w:spacing w:line="276" w:lineRule="auto"/>
              <w:jc w:val="both"/>
              <w:rPr>
                <w:rFonts w:asciiTheme="minorHAnsi" w:hAnsiTheme="minorHAnsi" w:cstheme="minorHAnsi"/>
                <w:color w:val="000000"/>
                <w:sz w:val="24"/>
                <w:szCs w:val="24"/>
                <w:lang w:eastAsia="es-ES"/>
              </w:rPr>
            </w:pPr>
            <w:r w:rsidRPr="007A4B5A">
              <w:rPr>
                <w:rFonts w:asciiTheme="minorHAnsi" w:hAnsiTheme="minorHAnsi" w:cstheme="minorHAnsi"/>
                <w:color w:val="000000"/>
                <w:sz w:val="24"/>
                <w:szCs w:val="24"/>
                <w:lang w:eastAsia="es-ES"/>
              </w:rPr>
              <w:t>M Execution System (MES®)</w:t>
            </w:r>
          </w:p>
        </w:tc>
      </w:tr>
      <w:tr w:rsidR="001B14F1" w:rsidRPr="007A4B5A" w14:paraId="56D7967B" w14:textId="77777777" w:rsidTr="00EB3FA9">
        <w:trPr>
          <w:trHeight w:val="2305"/>
        </w:trPr>
        <w:tc>
          <w:tcPr>
            <w:tcW w:w="2403" w:type="dxa"/>
            <w:vAlign w:val="center"/>
          </w:tcPr>
          <w:p w14:paraId="6F8FC6A8" w14:textId="6B614AF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 xml:space="preserve">Equipo de medición, </w:t>
            </w:r>
            <w:r w:rsidR="0070530C" w:rsidRPr="007A4B5A">
              <w:rPr>
                <w:rFonts w:asciiTheme="minorHAnsi" w:hAnsiTheme="minorHAnsi" w:cstheme="minorHAnsi"/>
                <w:color w:val="000000"/>
                <w:sz w:val="24"/>
                <w:szCs w:val="24"/>
                <w:lang w:val="es-ES" w:eastAsia="es-ES"/>
              </w:rPr>
              <w:t xml:space="preserve">de </w:t>
            </w:r>
            <w:r w:rsidRPr="007A4B5A">
              <w:rPr>
                <w:rFonts w:asciiTheme="minorHAnsi" w:hAnsiTheme="minorHAnsi" w:cstheme="minorHAnsi"/>
                <w:color w:val="000000"/>
                <w:sz w:val="24"/>
                <w:szCs w:val="24"/>
                <w:lang w:val="es-ES" w:eastAsia="es-ES"/>
              </w:rPr>
              <w:t>análisis y partes de estudio.</w:t>
            </w:r>
          </w:p>
        </w:tc>
        <w:tc>
          <w:tcPr>
            <w:tcW w:w="7398" w:type="dxa"/>
            <w:vAlign w:val="center"/>
          </w:tcPr>
          <w:p w14:paraId="79C51BC1"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 xml:space="preserve">Computadora HP® </w:t>
            </w:r>
          </w:p>
          <w:p w14:paraId="7868E008"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Indicador digital Mitutoyo®</w:t>
            </w:r>
          </w:p>
          <w:p w14:paraId="6A6788D7"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Base de soporte de indicador digital</w:t>
            </w:r>
          </w:p>
          <w:p w14:paraId="20F99CB7"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Mesa de granito</w:t>
            </w:r>
          </w:p>
          <w:p w14:paraId="22FDCE95"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Vernier Mitutoyo®</w:t>
            </w:r>
          </w:p>
          <w:p w14:paraId="37190B69" w14:textId="6C8F316B"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Piezas muestra para estudio / análisis.</w:t>
            </w:r>
          </w:p>
        </w:tc>
      </w:tr>
    </w:tbl>
    <w:p w14:paraId="27B4D6A2" w14:textId="77777777" w:rsidR="001B14F1" w:rsidRPr="007A4B5A" w:rsidRDefault="001B14F1" w:rsidP="004E55C8">
      <w:pPr>
        <w:spacing w:line="276" w:lineRule="auto"/>
        <w:jc w:val="center"/>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Nota: tabla de generación propia.</w:t>
      </w:r>
    </w:p>
    <w:p w14:paraId="2BA7384A" w14:textId="77777777" w:rsidR="00426BF9" w:rsidRPr="007A4B5A" w:rsidRDefault="00426BF9" w:rsidP="007A4B5A">
      <w:pPr>
        <w:spacing w:line="276" w:lineRule="auto"/>
        <w:jc w:val="both"/>
        <w:rPr>
          <w:rFonts w:asciiTheme="minorHAnsi" w:hAnsiTheme="minorHAnsi" w:cstheme="minorHAnsi"/>
          <w:color w:val="000000"/>
          <w:sz w:val="24"/>
          <w:szCs w:val="24"/>
          <w:lang w:val="es-ES" w:eastAsia="es-ES"/>
        </w:rPr>
      </w:pPr>
    </w:p>
    <w:p w14:paraId="5F9AD88B"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bookmarkStart w:id="24" w:name="_Toc105175139"/>
      <w:bookmarkStart w:id="25" w:name="_Toc168674823"/>
      <w:r w:rsidRPr="007A4B5A">
        <w:rPr>
          <w:rFonts w:asciiTheme="minorHAnsi" w:hAnsiTheme="minorHAnsi" w:cstheme="minorHAnsi"/>
          <w:color w:val="000000"/>
          <w:sz w:val="24"/>
          <w:szCs w:val="24"/>
          <w:lang w:val="es-ES" w:eastAsia="es-ES"/>
        </w:rPr>
        <w:t>Métodos</w:t>
      </w:r>
      <w:bookmarkEnd w:id="24"/>
      <w:bookmarkEnd w:id="25"/>
    </w:p>
    <w:p w14:paraId="52724894" w14:textId="77777777" w:rsidR="001B14F1"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ab/>
        <w:t>La metodología DMAIC es la considerada a usar en este proyecto, ya que la estructura de esta permite establecer los antecedentes, metas e hipótesis del problema.</w:t>
      </w:r>
    </w:p>
    <w:p w14:paraId="377D733B" w14:textId="77777777" w:rsidR="004E55C8" w:rsidRPr="007A4B5A" w:rsidRDefault="004E55C8" w:rsidP="007A4B5A">
      <w:pPr>
        <w:spacing w:line="276" w:lineRule="auto"/>
        <w:jc w:val="both"/>
        <w:rPr>
          <w:rFonts w:asciiTheme="minorHAnsi" w:hAnsiTheme="minorHAnsi" w:cstheme="minorHAnsi"/>
          <w:color w:val="000000"/>
          <w:sz w:val="24"/>
          <w:szCs w:val="24"/>
          <w:lang w:val="es-ES" w:eastAsia="es-ES"/>
        </w:rPr>
      </w:pPr>
    </w:p>
    <w:p w14:paraId="055727D1"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bookmarkStart w:id="26" w:name="_Toc105175140"/>
      <w:bookmarkStart w:id="27" w:name="_Toc168674824"/>
      <w:r w:rsidRPr="007A4B5A">
        <w:rPr>
          <w:rFonts w:asciiTheme="minorHAnsi" w:hAnsiTheme="minorHAnsi" w:cstheme="minorHAnsi"/>
          <w:color w:val="000000"/>
          <w:sz w:val="24"/>
          <w:szCs w:val="24"/>
          <w:lang w:val="es-ES" w:eastAsia="es-ES"/>
        </w:rPr>
        <w:t>Tipo de investigación</w:t>
      </w:r>
      <w:bookmarkEnd w:id="26"/>
      <w:bookmarkEnd w:id="27"/>
      <w:r w:rsidRPr="007A4B5A">
        <w:rPr>
          <w:rFonts w:asciiTheme="minorHAnsi" w:hAnsiTheme="minorHAnsi" w:cstheme="minorHAnsi"/>
          <w:color w:val="000000"/>
          <w:sz w:val="24"/>
          <w:szCs w:val="24"/>
          <w:lang w:val="es-ES" w:eastAsia="es-ES"/>
        </w:rPr>
        <w:t xml:space="preserve"> </w:t>
      </w:r>
    </w:p>
    <w:p w14:paraId="2834EABD" w14:textId="6C2C4151"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ab/>
        <w:t xml:space="preserve">Esta </w:t>
      </w:r>
      <w:r w:rsidR="0085260C" w:rsidRPr="007A4B5A">
        <w:rPr>
          <w:rFonts w:asciiTheme="minorHAnsi" w:hAnsiTheme="minorHAnsi" w:cstheme="minorHAnsi"/>
          <w:color w:val="000000"/>
          <w:sz w:val="24"/>
          <w:szCs w:val="24"/>
          <w:lang w:val="es-ES" w:eastAsia="es-ES"/>
        </w:rPr>
        <w:t>investigación</w:t>
      </w:r>
      <w:r w:rsidRPr="007A4B5A">
        <w:rPr>
          <w:rFonts w:asciiTheme="minorHAnsi" w:hAnsiTheme="minorHAnsi" w:cstheme="minorHAnsi"/>
          <w:color w:val="000000"/>
          <w:sz w:val="24"/>
          <w:szCs w:val="24"/>
          <w:lang w:val="es-ES" w:eastAsia="es-ES"/>
        </w:rPr>
        <w:t xml:space="preserve"> tiene dos tipos de alcance: el primero es descriptivo, porque se miden conceptos y se definen variables que ayudaran a estudiar el </w:t>
      </w:r>
      <w:r w:rsidR="0085260C" w:rsidRPr="007A4B5A">
        <w:rPr>
          <w:rFonts w:asciiTheme="minorHAnsi" w:hAnsiTheme="minorHAnsi" w:cstheme="minorHAnsi"/>
          <w:color w:val="000000"/>
          <w:sz w:val="24"/>
          <w:szCs w:val="24"/>
          <w:lang w:val="es-ES" w:eastAsia="es-ES"/>
        </w:rPr>
        <w:t>fenómeno</w:t>
      </w:r>
      <w:r w:rsidRPr="007A4B5A">
        <w:rPr>
          <w:rFonts w:asciiTheme="minorHAnsi" w:hAnsiTheme="minorHAnsi" w:cstheme="minorHAnsi"/>
          <w:color w:val="000000"/>
          <w:sz w:val="24"/>
          <w:szCs w:val="24"/>
          <w:lang w:val="es-ES" w:eastAsia="es-ES"/>
        </w:rPr>
        <w:t xml:space="preserve"> o problema y sus componentes; y el segundo es correlacional, porque se explica la </w:t>
      </w:r>
      <w:r w:rsidR="0085260C" w:rsidRPr="007A4B5A">
        <w:rPr>
          <w:rFonts w:asciiTheme="minorHAnsi" w:hAnsiTheme="minorHAnsi" w:cstheme="minorHAnsi"/>
          <w:color w:val="000000"/>
          <w:sz w:val="24"/>
          <w:szCs w:val="24"/>
          <w:lang w:val="es-ES" w:eastAsia="es-ES"/>
        </w:rPr>
        <w:t>relación</w:t>
      </w:r>
      <w:r w:rsidRPr="007A4B5A">
        <w:rPr>
          <w:rFonts w:asciiTheme="minorHAnsi" w:hAnsiTheme="minorHAnsi" w:cstheme="minorHAnsi"/>
          <w:color w:val="000000"/>
          <w:sz w:val="24"/>
          <w:szCs w:val="24"/>
          <w:lang w:val="es-ES" w:eastAsia="es-ES"/>
        </w:rPr>
        <w:t xml:space="preserve"> entre estas variables o conceptos. </w:t>
      </w:r>
      <w:r w:rsidR="0085260C" w:rsidRPr="007A4B5A">
        <w:rPr>
          <w:rFonts w:asciiTheme="minorHAnsi" w:hAnsiTheme="minorHAnsi" w:cstheme="minorHAnsi"/>
          <w:color w:val="000000"/>
          <w:sz w:val="24"/>
          <w:szCs w:val="24"/>
          <w:lang w:val="es-ES" w:eastAsia="es-ES"/>
        </w:rPr>
        <w:t>Hernández</w:t>
      </w:r>
      <w:r w:rsidRPr="007A4B5A">
        <w:rPr>
          <w:rFonts w:asciiTheme="minorHAnsi" w:hAnsiTheme="minorHAnsi" w:cstheme="minorHAnsi"/>
          <w:color w:val="000000"/>
          <w:sz w:val="24"/>
          <w:szCs w:val="24"/>
          <w:lang w:val="es-ES" w:eastAsia="es-ES"/>
        </w:rPr>
        <w:t xml:space="preserve"> Sampieri et al (2014).</w:t>
      </w:r>
    </w:p>
    <w:p w14:paraId="45E76CD2" w14:textId="77777777" w:rsidR="0055386C" w:rsidRPr="007A4B5A" w:rsidRDefault="0055386C" w:rsidP="007A4B5A">
      <w:pPr>
        <w:spacing w:line="276" w:lineRule="auto"/>
        <w:jc w:val="both"/>
        <w:rPr>
          <w:rFonts w:asciiTheme="minorHAnsi" w:hAnsiTheme="minorHAnsi" w:cstheme="minorHAnsi"/>
          <w:color w:val="000000"/>
          <w:sz w:val="24"/>
          <w:szCs w:val="24"/>
          <w:lang w:val="es-ES" w:eastAsia="es-ES"/>
        </w:rPr>
      </w:pPr>
    </w:p>
    <w:p w14:paraId="67514C39" w14:textId="77777777" w:rsidR="004B4F2B" w:rsidRPr="007A4B5A" w:rsidRDefault="004B4F2B" w:rsidP="007A4B5A">
      <w:pPr>
        <w:spacing w:line="276" w:lineRule="auto"/>
        <w:jc w:val="both"/>
        <w:rPr>
          <w:rFonts w:asciiTheme="minorHAnsi" w:hAnsiTheme="minorHAnsi" w:cstheme="minorHAnsi"/>
          <w:color w:val="000000"/>
          <w:sz w:val="24"/>
          <w:szCs w:val="24"/>
          <w:lang w:val="es-ES" w:eastAsia="es-ES"/>
        </w:rPr>
      </w:pPr>
    </w:p>
    <w:p w14:paraId="7C3EAC83" w14:textId="77777777" w:rsidR="004B4F2B" w:rsidRPr="007A4B5A" w:rsidRDefault="004B4F2B" w:rsidP="007A4B5A">
      <w:pPr>
        <w:spacing w:line="276" w:lineRule="auto"/>
        <w:jc w:val="both"/>
        <w:rPr>
          <w:rFonts w:asciiTheme="minorHAnsi" w:hAnsiTheme="minorHAnsi" w:cstheme="minorHAnsi"/>
          <w:color w:val="000000"/>
          <w:sz w:val="24"/>
          <w:szCs w:val="24"/>
          <w:lang w:val="es-ES" w:eastAsia="es-ES"/>
        </w:rPr>
      </w:pPr>
    </w:p>
    <w:p w14:paraId="5A8A817C" w14:textId="51F0533E" w:rsidR="001B14F1" w:rsidRPr="007A4B5A" w:rsidRDefault="004E55C8" w:rsidP="004E55C8">
      <w:pPr>
        <w:spacing w:line="276" w:lineRule="auto"/>
        <w:jc w:val="center"/>
        <w:rPr>
          <w:rFonts w:asciiTheme="minorHAnsi" w:hAnsiTheme="minorHAnsi" w:cstheme="minorHAnsi"/>
          <w:b/>
          <w:bCs/>
          <w:color w:val="000000"/>
          <w:sz w:val="24"/>
          <w:szCs w:val="24"/>
          <w:lang w:val="es-ES" w:eastAsia="es-ES"/>
        </w:rPr>
      </w:pPr>
      <w:r>
        <w:rPr>
          <w:rFonts w:asciiTheme="minorHAnsi" w:hAnsiTheme="minorHAnsi" w:cstheme="minorHAnsi"/>
          <w:b/>
          <w:bCs/>
          <w:color w:val="000000"/>
          <w:sz w:val="24"/>
          <w:szCs w:val="24"/>
          <w:lang w:val="es-ES" w:eastAsia="es-ES"/>
        </w:rPr>
        <w:t>Referencias</w:t>
      </w:r>
    </w:p>
    <w:p w14:paraId="2281026F" w14:textId="6D4219CE" w:rsidR="00EB1A3F" w:rsidRPr="007A4B5A" w:rsidRDefault="00EB1A3F"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 xml:space="preserve">AIAG (2010). Manual de </w:t>
      </w:r>
      <w:r w:rsidR="00383C52" w:rsidRPr="007A4B5A">
        <w:rPr>
          <w:rFonts w:asciiTheme="minorHAnsi" w:hAnsiTheme="minorHAnsi" w:cstheme="minorHAnsi"/>
          <w:color w:val="000000"/>
          <w:sz w:val="24"/>
          <w:szCs w:val="24"/>
          <w:lang w:val="es-ES" w:eastAsia="es-ES"/>
        </w:rPr>
        <w:t>Análisis</w:t>
      </w:r>
      <w:r w:rsidRPr="007A4B5A">
        <w:rPr>
          <w:rFonts w:asciiTheme="minorHAnsi" w:hAnsiTheme="minorHAnsi" w:cstheme="minorHAnsi"/>
          <w:color w:val="000000"/>
          <w:sz w:val="24"/>
          <w:szCs w:val="24"/>
          <w:lang w:val="es-ES" w:eastAsia="es-ES"/>
        </w:rPr>
        <w:t xml:space="preserve"> del Sistema de </w:t>
      </w:r>
      <w:r w:rsidR="00383C52" w:rsidRPr="007A4B5A">
        <w:rPr>
          <w:rFonts w:asciiTheme="minorHAnsi" w:hAnsiTheme="minorHAnsi" w:cstheme="minorHAnsi"/>
          <w:color w:val="000000"/>
          <w:sz w:val="24"/>
          <w:szCs w:val="24"/>
          <w:lang w:val="es-ES" w:eastAsia="es-ES"/>
        </w:rPr>
        <w:t>Medición</w:t>
      </w:r>
      <w:r w:rsidRPr="007A4B5A">
        <w:rPr>
          <w:rFonts w:asciiTheme="minorHAnsi" w:hAnsiTheme="minorHAnsi" w:cstheme="minorHAnsi"/>
          <w:color w:val="000000"/>
          <w:sz w:val="24"/>
          <w:szCs w:val="24"/>
          <w:lang w:val="es-ES" w:eastAsia="es-ES"/>
        </w:rPr>
        <w:t xml:space="preserve"> (4t</w:t>
      </w:r>
      <w:r w:rsidR="00B17A6D" w:rsidRPr="007A4B5A">
        <w:rPr>
          <w:rFonts w:asciiTheme="minorHAnsi" w:hAnsiTheme="minorHAnsi" w:cstheme="minorHAnsi"/>
          <w:color w:val="000000"/>
          <w:sz w:val="24"/>
          <w:szCs w:val="24"/>
          <w:lang w:val="es-ES" w:eastAsia="es-ES"/>
        </w:rPr>
        <w:t>a</w:t>
      </w:r>
      <w:r w:rsidRPr="007A4B5A">
        <w:rPr>
          <w:rFonts w:asciiTheme="minorHAnsi" w:hAnsiTheme="minorHAnsi" w:cstheme="minorHAnsi"/>
          <w:color w:val="000000"/>
          <w:sz w:val="24"/>
          <w:szCs w:val="24"/>
          <w:lang w:val="es-ES" w:eastAsia="es-ES"/>
        </w:rPr>
        <w:t xml:space="preserve"> </w:t>
      </w:r>
      <w:r w:rsidR="00B87AED" w:rsidRPr="007A4B5A">
        <w:rPr>
          <w:rFonts w:asciiTheme="minorHAnsi" w:hAnsiTheme="minorHAnsi" w:cstheme="minorHAnsi"/>
          <w:color w:val="000000"/>
          <w:sz w:val="24"/>
          <w:szCs w:val="24"/>
          <w:lang w:val="es-ES" w:eastAsia="es-ES"/>
        </w:rPr>
        <w:t>Edición</w:t>
      </w:r>
      <w:r w:rsidRPr="007A4B5A">
        <w:rPr>
          <w:rFonts w:asciiTheme="minorHAnsi" w:hAnsiTheme="minorHAnsi" w:cstheme="minorHAnsi"/>
          <w:color w:val="000000"/>
          <w:sz w:val="24"/>
          <w:szCs w:val="24"/>
          <w:lang w:val="es-ES" w:eastAsia="es-ES"/>
        </w:rPr>
        <w:t>)</w:t>
      </w:r>
    </w:p>
    <w:p w14:paraId="4A473052" w14:textId="7B8A6C75" w:rsidR="00EB1A3F" w:rsidRPr="007A4B5A" w:rsidRDefault="00EB1A3F" w:rsidP="007A4B5A">
      <w:pPr>
        <w:spacing w:line="276" w:lineRule="auto"/>
        <w:jc w:val="both"/>
        <w:rPr>
          <w:rFonts w:asciiTheme="minorHAnsi" w:hAnsiTheme="minorHAnsi" w:cstheme="minorHAnsi"/>
          <w:color w:val="000000"/>
          <w:sz w:val="24"/>
          <w:szCs w:val="24"/>
          <w:lang w:val="es-MX" w:eastAsia="es-ES"/>
        </w:rPr>
      </w:pPr>
      <w:r w:rsidRPr="007A4B5A">
        <w:rPr>
          <w:rFonts w:asciiTheme="minorHAnsi" w:hAnsiTheme="minorHAnsi" w:cstheme="minorHAnsi"/>
          <w:color w:val="000000"/>
          <w:sz w:val="24"/>
          <w:szCs w:val="24"/>
          <w:lang w:val="es-ES" w:eastAsia="es-ES"/>
        </w:rPr>
        <w:t>AIAG (20</w:t>
      </w:r>
      <w:r w:rsidR="00460E68" w:rsidRPr="007A4B5A">
        <w:rPr>
          <w:rFonts w:asciiTheme="minorHAnsi" w:hAnsiTheme="minorHAnsi" w:cstheme="minorHAnsi"/>
          <w:color w:val="000000"/>
          <w:sz w:val="24"/>
          <w:szCs w:val="24"/>
          <w:lang w:val="es-ES" w:eastAsia="es-ES"/>
        </w:rPr>
        <w:t>06</w:t>
      </w:r>
      <w:r w:rsidRPr="007A4B5A">
        <w:rPr>
          <w:rFonts w:asciiTheme="minorHAnsi" w:hAnsiTheme="minorHAnsi" w:cstheme="minorHAnsi"/>
          <w:color w:val="000000"/>
          <w:sz w:val="24"/>
          <w:szCs w:val="24"/>
          <w:lang w:val="es-ES" w:eastAsia="es-ES"/>
        </w:rPr>
        <w:t>). Manual de Aprobación de Partes de Producción (PPAP</w:t>
      </w:r>
      <w:r w:rsidR="0056645F" w:rsidRPr="007A4B5A">
        <w:rPr>
          <w:rFonts w:asciiTheme="minorHAnsi" w:hAnsiTheme="minorHAnsi" w:cstheme="minorHAnsi"/>
          <w:color w:val="000000"/>
          <w:sz w:val="24"/>
          <w:szCs w:val="24"/>
          <w:lang w:val="es-ES" w:eastAsia="es-ES"/>
        </w:rPr>
        <w:t xml:space="preserve"> 4t</w:t>
      </w:r>
      <w:r w:rsidR="00B17A6D" w:rsidRPr="007A4B5A">
        <w:rPr>
          <w:rFonts w:asciiTheme="minorHAnsi" w:hAnsiTheme="minorHAnsi" w:cstheme="minorHAnsi"/>
          <w:color w:val="000000"/>
          <w:sz w:val="24"/>
          <w:szCs w:val="24"/>
          <w:lang w:val="es-ES" w:eastAsia="es-ES"/>
        </w:rPr>
        <w:t>a</w:t>
      </w:r>
      <w:r w:rsidR="0056645F" w:rsidRPr="007A4B5A">
        <w:rPr>
          <w:rFonts w:asciiTheme="minorHAnsi" w:hAnsiTheme="minorHAnsi" w:cstheme="minorHAnsi"/>
          <w:color w:val="000000"/>
          <w:sz w:val="24"/>
          <w:szCs w:val="24"/>
          <w:lang w:val="es-ES" w:eastAsia="es-ES"/>
        </w:rPr>
        <w:t xml:space="preserve"> </w:t>
      </w:r>
      <w:r w:rsidR="00B17A6D" w:rsidRPr="007A4B5A">
        <w:rPr>
          <w:rFonts w:asciiTheme="minorHAnsi" w:hAnsiTheme="minorHAnsi" w:cstheme="minorHAnsi"/>
          <w:color w:val="000000"/>
          <w:sz w:val="24"/>
          <w:szCs w:val="24"/>
          <w:lang w:val="es-ES" w:eastAsia="es-ES"/>
        </w:rPr>
        <w:t>Edición</w:t>
      </w:r>
      <w:r w:rsidRPr="007A4B5A">
        <w:rPr>
          <w:rFonts w:asciiTheme="minorHAnsi" w:hAnsiTheme="minorHAnsi" w:cstheme="minorHAnsi"/>
          <w:color w:val="000000"/>
          <w:sz w:val="24"/>
          <w:szCs w:val="24"/>
          <w:lang w:val="es-ES" w:eastAsia="es-ES"/>
        </w:rPr>
        <w:t>)</w:t>
      </w:r>
    </w:p>
    <w:p w14:paraId="073FAA9C" w14:textId="77777777" w:rsidR="00EB1A3F" w:rsidRPr="007A4B5A" w:rsidRDefault="00EB1A3F" w:rsidP="007A4B5A">
      <w:pPr>
        <w:spacing w:line="276" w:lineRule="auto"/>
        <w:jc w:val="both"/>
        <w:rPr>
          <w:rFonts w:asciiTheme="minorHAnsi" w:hAnsiTheme="minorHAnsi" w:cstheme="minorHAnsi"/>
          <w:color w:val="000000"/>
          <w:sz w:val="24"/>
          <w:szCs w:val="24"/>
          <w:lang w:eastAsia="es-ES"/>
        </w:rPr>
      </w:pPr>
      <w:r w:rsidRPr="007A4B5A">
        <w:rPr>
          <w:rFonts w:asciiTheme="minorHAnsi" w:hAnsiTheme="minorHAnsi" w:cstheme="minorHAnsi"/>
          <w:color w:val="000000"/>
          <w:sz w:val="24"/>
          <w:szCs w:val="24"/>
          <w:lang w:val="es-MX" w:eastAsia="es-ES"/>
        </w:rPr>
        <w:t xml:space="preserve">Botero Arbeláez, M., Arbeláez Salazar, O., &amp; Mendoza Vargas, J. A. (2007). </w:t>
      </w:r>
      <w:r w:rsidRPr="007A4B5A">
        <w:rPr>
          <w:rFonts w:asciiTheme="minorHAnsi" w:hAnsiTheme="minorHAnsi" w:cstheme="minorHAnsi"/>
          <w:color w:val="000000"/>
          <w:sz w:val="24"/>
          <w:szCs w:val="24"/>
          <w:lang w:eastAsia="es-ES"/>
        </w:rPr>
        <w:t>ANOVA’s method used to develop the study of repeatability and reproducibility inside of measure system.</w:t>
      </w:r>
    </w:p>
    <w:p w14:paraId="58738F2F" w14:textId="77777777" w:rsidR="00EB1A3F" w:rsidRPr="007A4B5A" w:rsidRDefault="00EB1A3F" w:rsidP="007A4B5A">
      <w:pPr>
        <w:spacing w:line="276" w:lineRule="auto"/>
        <w:jc w:val="both"/>
        <w:rPr>
          <w:rFonts w:asciiTheme="minorHAnsi" w:hAnsiTheme="minorHAnsi" w:cstheme="minorHAnsi"/>
          <w:color w:val="000000"/>
          <w:sz w:val="24"/>
          <w:szCs w:val="24"/>
          <w:lang w:val="es-MX" w:eastAsia="es-ES"/>
        </w:rPr>
      </w:pPr>
      <w:r w:rsidRPr="007A4B5A">
        <w:rPr>
          <w:rFonts w:asciiTheme="minorHAnsi" w:hAnsiTheme="minorHAnsi" w:cstheme="minorHAnsi"/>
          <w:color w:val="000000"/>
          <w:sz w:val="24"/>
          <w:szCs w:val="24"/>
          <w:lang w:eastAsia="es-ES"/>
        </w:rPr>
        <w:t>Eisenhart, C. (1968). Expression of the Uncertainties of Final Results: Clear statements of the uncertainties of reported values are needed for their critical evaluation. </w:t>
      </w:r>
      <w:r w:rsidRPr="007A4B5A">
        <w:rPr>
          <w:rFonts w:asciiTheme="minorHAnsi" w:hAnsiTheme="minorHAnsi" w:cstheme="minorHAnsi"/>
          <w:color w:val="000000"/>
          <w:sz w:val="24"/>
          <w:szCs w:val="24"/>
          <w:lang w:val="es-MX" w:eastAsia="es-ES"/>
        </w:rPr>
        <w:t>Science, 160(3833), 1201-1204.</w:t>
      </w:r>
    </w:p>
    <w:p w14:paraId="1383D06B" w14:textId="032AE434" w:rsidR="003B73F2" w:rsidRPr="007A4B5A" w:rsidRDefault="003B73F2" w:rsidP="007A4B5A">
      <w:pPr>
        <w:spacing w:line="276" w:lineRule="auto"/>
        <w:jc w:val="both"/>
        <w:rPr>
          <w:rFonts w:asciiTheme="minorHAnsi" w:hAnsiTheme="minorHAnsi" w:cstheme="minorHAnsi"/>
          <w:color w:val="000000"/>
          <w:sz w:val="24"/>
          <w:szCs w:val="24"/>
          <w:lang w:val="es-MX" w:eastAsia="es-ES"/>
        </w:rPr>
      </w:pPr>
      <w:r w:rsidRPr="007A4B5A">
        <w:rPr>
          <w:rFonts w:asciiTheme="minorHAnsi" w:hAnsiTheme="minorHAnsi" w:cstheme="minorHAnsi"/>
          <w:color w:val="000000"/>
          <w:sz w:val="24"/>
          <w:szCs w:val="24"/>
          <w:lang w:val="es-MX" w:eastAsia="es-ES"/>
        </w:rPr>
        <w:t xml:space="preserve">Espinosa Martínez, Laritza, &amp; González Pérez, Ramón Ramiro. (2019). </w:t>
      </w:r>
      <w:r w:rsidR="00EB034F" w:rsidRPr="007A4B5A">
        <w:rPr>
          <w:rFonts w:asciiTheme="minorHAnsi" w:hAnsiTheme="minorHAnsi" w:cstheme="minorHAnsi"/>
          <w:color w:val="000000"/>
          <w:sz w:val="24"/>
          <w:szCs w:val="24"/>
          <w:lang w:val="es-MX" w:eastAsia="es-ES"/>
        </w:rPr>
        <w:t>Relación Entre Las Tolerancias Dimensionales Y Geométricas En Los Procesos De Fabricación. </w:t>
      </w:r>
    </w:p>
    <w:p w14:paraId="5BB7E4D9" w14:textId="77777777" w:rsidR="00EB1A3F" w:rsidRPr="007A4B5A" w:rsidRDefault="00EB1A3F"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 xml:space="preserve">Hernández Martínez, A. L. (2014), Automatización de un cuerpo de aceleración mediante un motor a pasos, Universidad Nacional Autónoma de México, </w:t>
      </w:r>
      <w:hyperlink r:id="rId28" w:history="1">
        <w:r w:rsidRPr="007A4B5A">
          <w:rPr>
            <w:rFonts w:asciiTheme="minorHAnsi" w:hAnsiTheme="minorHAnsi" w:cstheme="minorHAnsi"/>
            <w:color w:val="000000"/>
            <w:sz w:val="24"/>
            <w:szCs w:val="24"/>
            <w:lang w:val="es-ES" w:eastAsia="es-ES"/>
          </w:rPr>
          <w:t>http://132.248.9.195/ptd2014/agosto/0718457/Index.html</w:t>
        </w:r>
      </w:hyperlink>
    </w:p>
    <w:p w14:paraId="38D3409C" w14:textId="6E587DF4" w:rsidR="00EB1A3F" w:rsidRPr="007A4B5A" w:rsidRDefault="00EB1A3F"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eastAsia="es-ES"/>
        </w:rPr>
        <w:t>Jensen, Cecil, D. Helsel, Jasy y R. Short, Dennis</w:t>
      </w:r>
      <w:r w:rsidR="003447F6" w:rsidRPr="007A4B5A">
        <w:rPr>
          <w:rFonts w:asciiTheme="minorHAnsi" w:hAnsiTheme="minorHAnsi" w:cstheme="minorHAnsi"/>
          <w:color w:val="000000"/>
          <w:sz w:val="24"/>
          <w:szCs w:val="24"/>
          <w:lang w:eastAsia="es-ES"/>
        </w:rPr>
        <w:t xml:space="preserve"> (2006)</w:t>
      </w:r>
      <w:r w:rsidRPr="007A4B5A">
        <w:rPr>
          <w:rFonts w:asciiTheme="minorHAnsi" w:hAnsiTheme="minorHAnsi" w:cstheme="minorHAnsi"/>
          <w:color w:val="000000"/>
          <w:sz w:val="24"/>
          <w:szCs w:val="24"/>
          <w:lang w:eastAsia="es-ES"/>
        </w:rPr>
        <w:t xml:space="preserve">. </w:t>
      </w:r>
      <w:r w:rsidRPr="007A4B5A">
        <w:rPr>
          <w:rFonts w:asciiTheme="minorHAnsi" w:hAnsiTheme="minorHAnsi" w:cstheme="minorHAnsi"/>
          <w:color w:val="000000"/>
          <w:sz w:val="24"/>
          <w:szCs w:val="24"/>
          <w:lang w:val="es-ES" w:eastAsia="es-ES"/>
        </w:rPr>
        <w:t>Dibujo y diseño en ingeniería. México, D.F.: McGraw-Hill Interamericana. 970-10-3967-X.</w:t>
      </w:r>
    </w:p>
    <w:p w14:paraId="1B626A1B" w14:textId="5C872D48" w:rsidR="00EB1A3F" w:rsidRPr="007A4B5A" w:rsidRDefault="00EB1A3F" w:rsidP="007A4B5A">
      <w:pPr>
        <w:spacing w:line="276" w:lineRule="auto"/>
        <w:jc w:val="both"/>
        <w:rPr>
          <w:rFonts w:asciiTheme="minorHAnsi" w:hAnsiTheme="minorHAnsi" w:cstheme="minorHAnsi"/>
          <w:color w:val="000000"/>
          <w:sz w:val="24"/>
          <w:szCs w:val="24"/>
          <w:lang w:eastAsia="es-ES"/>
        </w:rPr>
      </w:pPr>
      <w:r w:rsidRPr="007A4B5A">
        <w:rPr>
          <w:rFonts w:asciiTheme="minorHAnsi" w:hAnsiTheme="minorHAnsi" w:cstheme="minorHAnsi"/>
          <w:color w:val="000000"/>
          <w:sz w:val="24"/>
          <w:szCs w:val="24"/>
          <w:lang w:val="es-ES" w:eastAsia="es-ES"/>
        </w:rPr>
        <w:t>Keyence (</w:t>
      </w:r>
      <w:r w:rsidR="00A77FD3" w:rsidRPr="007A4B5A">
        <w:rPr>
          <w:rFonts w:asciiTheme="minorHAnsi" w:hAnsiTheme="minorHAnsi" w:cstheme="minorHAnsi"/>
          <w:color w:val="000000"/>
          <w:sz w:val="24"/>
          <w:szCs w:val="24"/>
          <w:lang w:val="es-ES" w:eastAsia="es-ES"/>
        </w:rPr>
        <w:t>2024</w:t>
      </w:r>
      <w:r w:rsidRPr="007A4B5A">
        <w:rPr>
          <w:rFonts w:asciiTheme="minorHAnsi" w:hAnsiTheme="minorHAnsi" w:cstheme="minorHAnsi"/>
          <w:color w:val="000000"/>
          <w:sz w:val="24"/>
          <w:szCs w:val="24"/>
          <w:lang w:val="es-ES" w:eastAsia="es-ES"/>
        </w:rPr>
        <w:t xml:space="preserve">), Fundamentos de GD&amp;T, Aprenda a interpretar y medir, utilizando los últimos estándares de diseño. </w:t>
      </w:r>
      <w:hyperlink r:id="rId29" w:history="1">
        <w:r w:rsidRPr="007A4B5A">
          <w:rPr>
            <w:rFonts w:asciiTheme="minorHAnsi" w:hAnsiTheme="minorHAnsi" w:cstheme="minorHAnsi"/>
            <w:color w:val="000000"/>
            <w:sz w:val="24"/>
            <w:szCs w:val="24"/>
            <w:lang w:eastAsia="es-ES"/>
          </w:rPr>
          <w:t>https://www.keyence.com.mx/ss/products/measure-sys/gd-and-t/basic</w:t>
        </w:r>
      </w:hyperlink>
      <w:r w:rsidRPr="007A4B5A">
        <w:rPr>
          <w:rFonts w:asciiTheme="minorHAnsi" w:hAnsiTheme="minorHAnsi" w:cstheme="minorHAnsi"/>
          <w:color w:val="000000"/>
          <w:sz w:val="24"/>
          <w:szCs w:val="24"/>
          <w:lang w:eastAsia="es-ES"/>
        </w:rPr>
        <w:t xml:space="preserve"> </w:t>
      </w:r>
    </w:p>
    <w:p w14:paraId="298D4196" w14:textId="77777777" w:rsidR="00EB1A3F" w:rsidRPr="007A4B5A" w:rsidRDefault="00EB1A3F" w:rsidP="007A4B5A">
      <w:pPr>
        <w:spacing w:line="276" w:lineRule="auto"/>
        <w:jc w:val="both"/>
        <w:rPr>
          <w:rFonts w:asciiTheme="minorHAnsi" w:hAnsiTheme="minorHAnsi" w:cstheme="minorHAnsi"/>
          <w:color w:val="000000"/>
          <w:sz w:val="24"/>
          <w:szCs w:val="24"/>
          <w:lang w:eastAsia="es-ES"/>
        </w:rPr>
      </w:pPr>
      <w:r w:rsidRPr="007A4B5A">
        <w:rPr>
          <w:rFonts w:asciiTheme="minorHAnsi" w:hAnsiTheme="minorHAnsi" w:cstheme="minorHAnsi"/>
          <w:color w:val="000000"/>
          <w:sz w:val="24"/>
          <w:szCs w:val="24"/>
          <w:lang w:eastAsia="es-ES"/>
        </w:rPr>
        <w:t>Madoerin, N. (2015). Bearing Endplay Verification: Oscillation Analysis.</w:t>
      </w:r>
    </w:p>
    <w:p w14:paraId="2B19DEAD" w14:textId="77777777" w:rsidR="00EB1A3F" w:rsidRPr="007A4B5A" w:rsidRDefault="00EB1A3F" w:rsidP="007A4B5A">
      <w:pPr>
        <w:spacing w:line="276" w:lineRule="auto"/>
        <w:jc w:val="both"/>
        <w:rPr>
          <w:rFonts w:asciiTheme="minorHAnsi" w:hAnsiTheme="minorHAnsi" w:cstheme="minorHAnsi"/>
          <w:color w:val="000000"/>
          <w:sz w:val="24"/>
          <w:szCs w:val="24"/>
          <w:lang w:eastAsia="es-ES"/>
        </w:rPr>
      </w:pPr>
      <w:r w:rsidRPr="007A4B5A">
        <w:rPr>
          <w:rFonts w:asciiTheme="minorHAnsi" w:hAnsiTheme="minorHAnsi" w:cstheme="minorHAnsi"/>
          <w:color w:val="000000"/>
          <w:sz w:val="24"/>
          <w:szCs w:val="24"/>
          <w:lang w:eastAsia="es-ES"/>
        </w:rPr>
        <w:t>McDonnell, A., Bos, E. A., &amp; Semeyn, M. W. (2001). U.S. Patent No. 6,244,565. Washington, DC: U.S. Patent and Trademark Office.</w:t>
      </w:r>
    </w:p>
    <w:p w14:paraId="1A805BC1" w14:textId="77777777" w:rsidR="00EB1A3F" w:rsidRPr="007A4B5A" w:rsidRDefault="00EB1A3F" w:rsidP="007A4B5A">
      <w:pPr>
        <w:spacing w:line="276" w:lineRule="auto"/>
        <w:jc w:val="both"/>
        <w:rPr>
          <w:rFonts w:asciiTheme="minorHAnsi" w:hAnsiTheme="minorHAnsi" w:cstheme="minorHAnsi"/>
          <w:color w:val="000000"/>
          <w:sz w:val="24"/>
          <w:szCs w:val="24"/>
          <w:lang w:eastAsia="es-ES"/>
        </w:rPr>
      </w:pPr>
      <w:r w:rsidRPr="007A4B5A">
        <w:rPr>
          <w:rFonts w:asciiTheme="minorHAnsi" w:hAnsiTheme="minorHAnsi" w:cstheme="minorHAnsi"/>
          <w:color w:val="000000"/>
          <w:sz w:val="24"/>
          <w:szCs w:val="24"/>
          <w:lang w:eastAsia="es-ES"/>
        </w:rPr>
        <w:t>Montgomery, D. C. (2019). Introduction to statistical quality control. John wiley &amp; sons.</w:t>
      </w:r>
    </w:p>
    <w:p w14:paraId="494CCAD6" w14:textId="77777777" w:rsidR="00EB1A3F" w:rsidRPr="007A4B5A" w:rsidRDefault="00EB1A3F"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eastAsia="es-ES"/>
        </w:rPr>
        <w:t xml:space="preserve">Mott, R. L., Pozo, V. G., Sánchez, S. S., Fernández, Á. H., &amp; Sánchez, J. V. (2006). </w:t>
      </w:r>
      <w:r w:rsidRPr="007A4B5A">
        <w:rPr>
          <w:rFonts w:asciiTheme="minorHAnsi" w:hAnsiTheme="minorHAnsi" w:cstheme="minorHAnsi"/>
          <w:color w:val="000000"/>
          <w:sz w:val="24"/>
          <w:szCs w:val="24"/>
          <w:lang w:val="es-ES" w:eastAsia="es-ES"/>
        </w:rPr>
        <w:t>Diseño de elementos de máquinas.</w:t>
      </w:r>
    </w:p>
    <w:p w14:paraId="220E57C6" w14:textId="77777777" w:rsidR="00EB1A3F" w:rsidRPr="007A4B5A" w:rsidRDefault="00EB1A3F"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Olmos, E. J. R. (2011). Ingeniero Industrial (Doctoral dissertation, Universidad Tecnológica de la Mixteca).</w:t>
      </w:r>
    </w:p>
    <w:p w14:paraId="1B4A0D37" w14:textId="6C0669B4" w:rsidR="00EB1A3F" w:rsidRPr="007A4B5A" w:rsidRDefault="00EB1A3F" w:rsidP="007A4B5A">
      <w:pPr>
        <w:spacing w:line="276" w:lineRule="auto"/>
        <w:jc w:val="both"/>
        <w:rPr>
          <w:rFonts w:asciiTheme="minorHAnsi" w:hAnsiTheme="minorHAnsi" w:cstheme="minorHAnsi"/>
          <w:color w:val="000000"/>
          <w:sz w:val="24"/>
          <w:szCs w:val="24"/>
          <w:lang w:val="es-MX" w:eastAsia="es-ES"/>
        </w:rPr>
      </w:pPr>
      <w:r w:rsidRPr="007A4B5A">
        <w:rPr>
          <w:rFonts w:asciiTheme="minorHAnsi" w:hAnsiTheme="minorHAnsi" w:cstheme="minorHAnsi"/>
          <w:color w:val="000000"/>
          <w:sz w:val="24"/>
          <w:szCs w:val="24"/>
          <w:lang w:val="es-MX" w:eastAsia="es-ES"/>
        </w:rPr>
        <w:t xml:space="preserve"> </w:t>
      </w:r>
      <w:r w:rsidRPr="007A4B5A">
        <w:rPr>
          <w:rFonts w:asciiTheme="minorHAnsi" w:hAnsiTheme="minorHAnsi" w:cstheme="minorHAnsi"/>
          <w:color w:val="000000"/>
          <w:sz w:val="24"/>
          <w:szCs w:val="24"/>
          <w:lang w:val="es-ES" w:eastAsia="es-ES"/>
        </w:rPr>
        <w:t xml:space="preserve">Real Diez, Cesar (2020). Tipos de rodamientos introducción y selección de los ajustes para su montaje. </w:t>
      </w:r>
      <w:r w:rsidRPr="007A4B5A">
        <w:rPr>
          <w:rFonts w:asciiTheme="minorHAnsi" w:hAnsiTheme="minorHAnsi" w:cstheme="minorHAnsi"/>
          <w:color w:val="000000"/>
          <w:sz w:val="24"/>
          <w:szCs w:val="24"/>
          <w:lang w:val="es-MX" w:eastAsia="es-ES"/>
        </w:rPr>
        <w:t xml:space="preserve">Universidad Jesuita de Guadalajara. </w:t>
      </w:r>
      <w:r w:rsidR="003B73F2" w:rsidRPr="007A4B5A">
        <w:rPr>
          <w:rFonts w:asciiTheme="minorHAnsi" w:hAnsiTheme="minorHAnsi" w:cstheme="minorHAnsi"/>
          <w:color w:val="000000"/>
          <w:sz w:val="24"/>
          <w:szCs w:val="24"/>
          <w:lang w:val="es-MX" w:eastAsia="es-ES"/>
        </w:rPr>
        <w:t>https://youtu.be/sCmPgdI0zaU?si=Hkuf695slkKEtfi0</w:t>
      </w:r>
    </w:p>
    <w:p w14:paraId="3703778B" w14:textId="77777777" w:rsidR="003B73F2" w:rsidRPr="007A4B5A" w:rsidRDefault="003B73F2" w:rsidP="007A4B5A">
      <w:pPr>
        <w:spacing w:line="276" w:lineRule="auto"/>
        <w:jc w:val="both"/>
        <w:rPr>
          <w:rFonts w:asciiTheme="minorHAnsi" w:hAnsiTheme="minorHAnsi" w:cstheme="minorHAnsi"/>
          <w:color w:val="000000"/>
          <w:sz w:val="24"/>
          <w:szCs w:val="24"/>
          <w:lang w:eastAsia="es-ES"/>
        </w:rPr>
      </w:pPr>
      <w:r w:rsidRPr="007A4B5A">
        <w:rPr>
          <w:rFonts w:asciiTheme="minorHAnsi" w:hAnsiTheme="minorHAnsi" w:cstheme="minorHAnsi"/>
          <w:color w:val="000000"/>
          <w:sz w:val="24"/>
          <w:szCs w:val="24"/>
          <w:lang w:val="es-MX" w:eastAsia="es-ES"/>
        </w:rPr>
        <w:t xml:space="preserve">Hernandéz Sampieri, R. (2014). Metodología de la Investigación. México: Ed. </w:t>
      </w:r>
      <w:r w:rsidRPr="007A4B5A">
        <w:rPr>
          <w:rFonts w:asciiTheme="minorHAnsi" w:hAnsiTheme="minorHAnsi" w:cstheme="minorHAnsi"/>
          <w:color w:val="000000"/>
          <w:sz w:val="24"/>
          <w:szCs w:val="24"/>
          <w:lang w:eastAsia="es-ES"/>
        </w:rPr>
        <w:t>McGraw Hill.</w:t>
      </w:r>
    </w:p>
    <w:p w14:paraId="02E9B8FF" w14:textId="77777777" w:rsidR="00EB1A3F" w:rsidRPr="007A4B5A" w:rsidRDefault="00EB1A3F" w:rsidP="007A4B5A">
      <w:pPr>
        <w:spacing w:line="276" w:lineRule="auto"/>
        <w:jc w:val="both"/>
        <w:rPr>
          <w:rFonts w:asciiTheme="minorHAnsi" w:hAnsiTheme="minorHAnsi" w:cstheme="minorHAnsi"/>
          <w:color w:val="000000"/>
          <w:sz w:val="24"/>
          <w:szCs w:val="24"/>
          <w:lang w:eastAsia="es-ES"/>
        </w:rPr>
      </w:pPr>
      <w:r w:rsidRPr="007A4B5A">
        <w:rPr>
          <w:rFonts w:asciiTheme="minorHAnsi" w:hAnsiTheme="minorHAnsi" w:cstheme="minorHAnsi"/>
          <w:color w:val="000000"/>
          <w:sz w:val="24"/>
          <w:szCs w:val="24"/>
          <w:lang w:eastAsia="es-ES"/>
        </w:rPr>
        <w:t>Shaeffler (2000), Throttle Valve Bearings, Automotive Product Information API 15.</w:t>
      </w:r>
    </w:p>
    <w:p w14:paraId="5B6AC316" w14:textId="110A5DAC" w:rsidR="00EB1A3F" w:rsidRPr="007A4B5A" w:rsidRDefault="00EB1A3F" w:rsidP="007A4B5A">
      <w:pPr>
        <w:spacing w:line="276" w:lineRule="auto"/>
        <w:jc w:val="both"/>
        <w:rPr>
          <w:rFonts w:asciiTheme="minorHAnsi" w:hAnsiTheme="minorHAnsi" w:cstheme="minorHAnsi"/>
          <w:color w:val="000000"/>
          <w:sz w:val="24"/>
          <w:szCs w:val="24"/>
          <w:lang w:eastAsia="es-ES"/>
        </w:rPr>
      </w:pPr>
      <w:r w:rsidRPr="007A4B5A">
        <w:rPr>
          <w:rFonts w:asciiTheme="minorHAnsi" w:hAnsiTheme="minorHAnsi" w:cstheme="minorHAnsi"/>
          <w:color w:val="000000"/>
          <w:sz w:val="24"/>
          <w:szCs w:val="24"/>
          <w:lang w:eastAsia="es-ES"/>
        </w:rPr>
        <w:t>SixSigma.us, (</w:t>
      </w:r>
      <w:r w:rsidR="00D56A7B" w:rsidRPr="007A4B5A">
        <w:rPr>
          <w:rFonts w:asciiTheme="minorHAnsi" w:hAnsiTheme="minorHAnsi" w:cstheme="minorHAnsi"/>
          <w:color w:val="000000"/>
          <w:sz w:val="24"/>
          <w:szCs w:val="24"/>
          <w:lang w:eastAsia="es-ES"/>
        </w:rPr>
        <w:t>2024</w:t>
      </w:r>
      <w:r w:rsidRPr="007A4B5A">
        <w:rPr>
          <w:rFonts w:asciiTheme="minorHAnsi" w:hAnsiTheme="minorHAnsi" w:cstheme="minorHAnsi"/>
          <w:color w:val="000000"/>
          <w:sz w:val="24"/>
          <w:szCs w:val="24"/>
          <w:lang w:eastAsia="es-ES"/>
        </w:rPr>
        <w:t xml:space="preserve">), Green Belt training Manual, </w:t>
      </w:r>
      <w:hyperlink r:id="rId30" w:history="1">
        <w:r w:rsidRPr="007A4B5A">
          <w:rPr>
            <w:rFonts w:asciiTheme="minorHAnsi" w:hAnsiTheme="minorHAnsi" w:cstheme="minorHAnsi"/>
            <w:color w:val="000000"/>
            <w:sz w:val="24"/>
            <w:szCs w:val="24"/>
            <w:lang w:eastAsia="es-ES"/>
          </w:rPr>
          <w:t>https://www.6sigma.us/</w:t>
        </w:r>
      </w:hyperlink>
    </w:p>
    <w:p w14:paraId="2775DBF7" w14:textId="48C1E507" w:rsidR="00944FC4" w:rsidRPr="007A4B5A" w:rsidRDefault="00944FC4" w:rsidP="007A4B5A">
      <w:pPr>
        <w:spacing w:line="276" w:lineRule="auto"/>
        <w:jc w:val="both"/>
        <w:rPr>
          <w:rFonts w:asciiTheme="minorHAnsi" w:hAnsiTheme="minorHAnsi" w:cstheme="minorHAnsi"/>
          <w:color w:val="000000"/>
          <w:sz w:val="24"/>
          <w:szCs w:val="24"/>
          <w:lang w:eastAsia="es-ES"/>
        </w:rPr>
      </w:pPr>
      <w:r w:rsidRPr="007A4B5A">
        <w:rPr>
          <w:rFonts w:asciiTheme="minorHAnsi" w:hAnsiTheme="minorHAnsi" w:cstheme="minorHAnsi"/>
          <w:color w:val="000000"/>
          <w:sz w:val="24"/>
          <w:szCs w:val="24"/>
          <w:lang w:eastAsia="es-ES"/>
        </w:rPr>
        <w:t>SPC consulting</w:t>
      </w:r>
      <w:r w:rsidR="00D559CB" w:rsidRPr="007A4B5A">
        <w:rPr>
          <w:rFonts w:asciiTheme="minorHAnsi" w:hAnsiTheme="minorHAnsi" w:cstheme="minorHAnsi"/>
          <w:color w:val="000000"/>
          <w:sz w:val="24"/>
          <w:szCs w:val="24"/>
          <w:lang w:eastAsia="es-ES"/>
        </w:rPr>
        <w:t xml:space="preserve"> group (</w:t>
      </w:r>
      <w:r w:rsidR="00F11BAB" w:rsidRPr="007A4B5A">
        <w:rPr>
          <w:rFonts w:asciiTheme="minorHAnsi" w:hAnsiTheme="minorHAnsi" w:cstheme="minorHAnsi"/>
          <w:color w:val="000000"/>
          <w:sz w:val="24"/>
          <w:szCs w:val="24"/>
          <w:lang w:eastAsia="es-ES"/>
        </w:rPr>
        <w:t>s.f</w:t>
      </w:r>
      <w:r w:rsidR="00D559CB" w:rsidRPr="007A4B5A">
        <w:rPr>
          <w:rFonts w:asciiTheme="minorHAnsi" w:hAnsiTheme="minorHAnsi" w:cstheme="minorHAnsi"/>
          <w:color w:val="000000"/>
          <w:sz w:val="24"/>
          <w:szCs w:val="24"/>
          <w:lang w:eastAsia="es-ES"/>
        </w:rPr>
        <w:t>)</w:t>
      </w:r>
      <w:r w:rsidR="00954851" w:rsidRPr="007A4B5A">
        <w:rPr>
          <w:rFonts w:asciiTheme="minorHAnsi" w:hAnsiTheme="minorHAnsi" w:cstheme="minorHAnsi"/>
          <w:color w:val="000000"/>
          <w:sz w:val="24"/>
          <w:szCs w:val="24"/>
          <w:lang w:eastAsia="es-ES"/>
        </w:rPr>
        <w:t xml:space="preserve"> Reproducibilidad / Reproducibility | SPC Consulting Group (spcgroup.com.mx)</w:t>
      </w:r>
    </w:p>
    <w:p w14:paraId="238C8542" w14:textId="77777777" w:rsidR="001B14F1" w:rsidRPr="007A4B5A" w:rsidRDefault="001B14F1" w:rsidP="007A4B5A">
      <w:pPr>
        <w:pStyle w:val="Prrafodelista"/>
        <w:spacing w:after="0" w:line="276" w:lineRule="auto"/>
        <w:jc w:val="both"/>
        <w:rPr>
          <w:rFonts w:cstheme="minorHAnsi"/>
          <w:color w:val="222222"/>
          <w:sz w:val="24"/>
          <w:szCs w:val="24"/>
          <w:shd w:val="clear" w:color="auto" w:fill="FFFFFF"/>
        </w:rPr>
      </w:pPr>
    </w:p>
    <w:sectPr w:rsidR="001B14F1" w:rsidRPr="007A4B5A" w:rsidSect="007A4B5A">
      <w:pgSz w:w="12240" w:h="15840" w:code="1"/>
      <w:pgMar w:top="993" w:right="1418" w:bottom="1135" w:left="1418" w:header="284" w:footer="261" w:gutter="0"/>
      <w:cols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90AD2" w14:textId="77777777" w:rsidR="00FE78B4" w:rsidRDefault="00FE78B4" w:rsidP="00F260D0">
      <w:r>
        <w:separator/>
      </w:r>
    </w:p>
  </w:endnote>
  <w:endnote w:type="continuationSeparator" w:id="0">
    <w:p w14:paraId="3EEC7C69" w14:textId="77777777" w:rsidR="00FE78B4" w:rsidRDefault="00FE78B4" w:rsidP="00F2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F5841" w14:textId="77777777" w:rsidR="00FE78B4" w:rsidRDefault="00FE78B4" w:rsidP="00F260D0">
      <w:r>
        <w:separator/>
      </w:r>
    </w:p>
  </w:footnote>
  <w:footnote w:type="continuationSeparator" w:id="0">
    <w:p w14:paraId="76906837" w14:textId="77777777" w:rsidR="00FE78B4" w:rsidRDefault="00FE78B4" w:rsidP="00F260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FB"/>
    <w:multiLevelType w:val="multilevel"/>
    <w:tmpl w:val="5830826A"/>
    <w:lvl w:ilvl="0">
      <w:start w:val="1"/>
      <w:numFmt w:val="upperRoman"/>
      <w:pStyle w:val="Ttulo1"/>
      <w:lvlText w:val="%1."/>
      <w:legacy w:legacy="1" w:legacySpace="144" w:legacyIndent="144"/>
      <w:lvlJc w:val="left"/>
    </w:lvl>
    <w:lvl w:ilvl="1">
      <w:start w:val="1"/>
      <w:numFmt w:val="upperLetter"/>
      <w:pStyle w:val="Ttulo2"/>
      <w:lvlText w:val="%2."/>
      <w:legacy w:legacy="1" w:legacySpace="144" w:legacyIndent="144"/>
      <w:lvlJc w:val="left"/>
    </w:lvl>
    <w:lvl w:ilvl="2">
      <w:start w:val="1"/>
      <w:numFmt w:val="decimal"/>
      <w:pStyle w:val="Ttulo3"/>
      <w:lvlText w:val="%3)"/>
      <w:legacy w:legacy="1" w:legacySpace="144" w:legacyIndent="144"/>
      <w:lvlJc w:val="left"/>
    </w:lvl>
    <w:lvl w:ilvl="3">
      <w:start w:val="1"/>
      <w:numFmt w:val="lowerLetter"/>
      <w:pStyle w:val="Ttulo4"/>
      <w:lvlText w:val="%4)"/>
      <w:legacy w:legacy="1" w:legacySpace="0" w:legacyIndent="720"/>
      <w:lvlJc w:val="left"/>
      <w:pPr>
        <w:ind w:left="1152" w:hanging="720"/>
      </w:pPr>
    </w:lvl>
    <w:lvl w:ilvl="4">
      <w:start w:val="1"/>
      <w:numFmt w:val="decimal"/>
      <w:pStyle w:val="Ttulo5"/>
      <w:lvlText w:val="(%5)"/>
      <w:legacy w:legacy="1" w:legacySpace="0" w:legacyIndent="720"/>
      <w:lvlJc w:val="left"/>
      <w:pPr>
        <w:ind w:left="1872" w:hanging="720"/>
      </w:pPr>
    </w:lvl>
    <w:lvl w:ilvl="5">
      <w:start w:val="1"/>
      <w:numFmt w:val="lowerLetter"/>
      <w:pStyle w:val="Ttulo6"/>
      <w:lvlText w:val="(%6)"/>
      <w:legacy w:legacy="1" w:legacySpace="0" w:legacyIndent="720"/>
      <w:lvlJc w:val="left"/>
      <w:pPr>
        <w:ind w:left="2592" w:hanging="720"/>
      </w:pPr>
    </w:lvl>
    <w:lvl w:ilvl="6">
      <w:start w:val="1"/>
      <w:numFmt w:val="lowerRoman"/>
      <w:pStyle w:val="Ttulo7"/>
      <w:lvlText w:val="(%7)"/>
      <w:legacy w:legacy="1" w:legacySpace="0" w:legacyIndent="720"/>
      <w:lvlJc w:val="left"/>
      <w:pPr>
        <w:ind w:left="3312" w:hanging="720"/>
      </w:pPr>
    </w:lvl>
    <w:lvl w:ilvl="7">
      <w:start w:val="1"/>
      <w:numFmt w:val="lowerLetter"/>
      <w:pStyle w:val="Ttulo8"/>
      <w:lvlText w:val="(%8)"/>
      <w:legacy w:legacy="1" w:legacySpace="0" w:legacyIndent="720"/>
      <w:lvlJc w:val="left"/>
      <w:pPr>
        <w:ind w:left="4032" w:hanging="720"/>
      </w:pPr>
    </w:lvl>
    <w:lvl w:ilvl="8">
      <w:start w:val="1"/>
      <w:numFmt w:val="lowerRoman"/>
      <w:pStyle w:val="Ttulo9"/>
      <w:lvlText w:val="(%9)"/>
      <w:legacy w:legacy="1" w:legacySpace="0" w:legacyIndent="720"/>
      <w:lvlJc w:val="left"/>
      <w:pPr>
        <w:ind w:left="4752" w:hanging="720"/>
      </w:pPr>
    </w:lvl>
  </w:abstractNum>
  <w:abstractNum w:abstractNumId="1" w15:restartNumberingAfterBreak="0">
    <w:nsid w:val="0DAF1B29"/>
    <w:multiLevelType w:val="hybridMultilevel"/>
    <w:tmpl w:val="2FB47D04"/>
    <w:lvl w:ilvl="0" w:tplc="C5087580">
      <w:numFmt w:val="bullet"/>
      <w:lvlText w:val="•"/>
      <w:lvlJc w:val="left"/>
      <w:pPr>
        <w:ind w:left="708" w:hanging="708"/>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26B223A"/>
    <w:multiLevelType w:val="hybridMultilevel"/>
    <w:tmpl w:val="7A3A89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8456A8"/>
    <w:multiLevelType w:val="hybridMultilevel"/>
    <w:tmpl w:val="5BE4D5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F623AB"/>
    <w:multiLevelType w:val="hybridMultilevel"/>
    <w:tmpl w:val="FE50E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12366B"/>
    <w:multiLevelType w:val="hybridMultilevel"/>
    <w:tmpl w:val="DBC6B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5A3DB0"/>
    <w:multiLevelType w:val="hybridMultilevel"/>
    <w:tmpl w:val="7BC267E4"/>
    <w:lvl w:ilvl="0" w:tplc="C5087580">
      <w:numFmt w:val="bullet"/>
      <w:lvlText w:val="•"/>
      <w:lvlJc w:val="left"/>
      <w:pPr>
        <w:ind w:left="708" w:hanging="708"/>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15:restartNumberingAfterBreak="0">
    <w:nsid w:val="4C2862CD"/>
    <w:multiLevelType w:val="hybridMultilevel"/>
    <w:tmpl w:val="2AE05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E2565E"/>
    <w:multiLevelType w:val="hybridMultilevel"/>
    <w:tmpl w:val="5A9EECBC"/>
    <w:lvl w:ilvl="0" w:tplc="C5087580">
      <w:numFmt w:val="bullet"/>
      <w:lvlText w:val="•"/>
      <w:lvlJc w:val="left"/>
      <w:pPr>
        <w:ind w:left="708" w:hanging="708"/>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8841870">
    <w:abstractNumId w:val="0"/>
  </w:num>
  <w:num w:numId="2" w16cid:durableId="1822774224">
    <w:abstractNumId w:val="7"/>
  </w:num>
  <w:num w:numId="3" w16cid:durableId="664162436">
    <w:abstractNumId w:val="5"/>
  </w:num>
  <w:num w:numId="4" w16cid:durableId="243340803">
    <w:abstractNumId w:val="3"/>
  </w:num>
  <w:num w:numId="5" w16cid:durableId="1096827225">
    <w:abstractNumId w:val="2"/>
  </w:num>
  <w:num w:numId="6" w16cid:durableId="1246306517">
    <w:abstractNumId w:val="8"/>
  </w:num>
  <w:num w:numId="7" w16cid:durableId="183902043">
    <w:abstractNumId w:val="4"/>
  </w:num>
  <w:num w:numId="8" w16cid:durableId="488446102">
    <w:abstractNumId w:val="1"/>
  </w:num>
  <w:num w:numId="9" w16cid:durableId="426655250">
    <w:abstractNumId w:val="9"/>
  </w:num>
  <w:num w:numId="10" w16cid:durableId="1315835882">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0D0"/>
    <w:rsid w:val="00005620"/>
    <w:rsid w:val="00005E0E"/>
    <w:rsid w:val="00011D6B"/>
    <w:rsid w:val="000121BF"/>
    <w:rsid w:val="000142FD"/>
    <w:rsid w:val="000165C0"/>
    <w:rsid w:val="00025A48"/>
    <w:rsid w:val="000261E8"/>
    <w:rsid w:val="000276D0"/>
    <w:rsid w:val="00043F21"/>
    <w:rsid w:val="00044CD9"/>
    <w:rsid w:val="0004554C"/>
    <w:rsid w:val="00052BB7"/>
    <w:rsid w:val="000554E8"/>
    <w:rsid w:val="00056220"/>
    <w:rsid w:val="000575C5"/>
    <w:rsid w:val="00065DCE"/>
    <w:rsid w:val="00075F35"/>
    <w:rsid w:val="000769D7"/>
    <w:rsid w:val="00084116"/>
    <w:rsid w:val="00086C06"/>
    <w:rsid w:val="00091C04"/>
    <w:rsid w:val="000926CE"/>
    <w:rsid w:val="00097FD7"/>
    <w:rsid w:val="000A4A87"/>
    <w:rsid w:val="000A6556"/>
    <w:rsid w:val="000B0AD7"/>
    <w:rsid w:val="000B5EC9"/>
    <w:rsid w:val="000C305A"/>
    <w:rsid w:val="000C3B51"/>
    <w:rsid w:val="000C40F0"/>
    <w:rsid w:val="000C6375"/>
    <w:rsid w:val="000D23E4"/>
    <w:rsid w:val="000E3320"/>
    <w:rsid w:val="000E4AE3"/>
    <w:rsid w:val="000E5BAD"/>
    <w:rsid w:val="000E6F15"/>
    <w:rsid w:val="000F020C"/>
    <w:rsid w:val="000F0567"/>
    <w:rsid w:val="000F06FC"/>
    <w:rsid w:val="000F3F71"/>
    <w:rsid w:val="000F3F89"/>
    <w:rsid w:val="00102992"/>
    <w:rsid w:val="0010533C"/>
    <w:rsid w:val="001121D8"/>
    <w:rsid w:val="00117D49"/>
    <w:rsid w:val="0012223F"/>
    <w:rsid w:val="00122915"/>
    <w:rsid w:val="00122F44"/>
    <w:rsid w:val="00123E24"/>
    <w:rsid w:val="00125A9E"/>
    <w:rsid w:val="0012751E"/>
    <w:rsid w:val="00130EE3"/>
    <w:rsid w:val="00133370"/>
    <w:rsid w:val="001400C8"/>
    <w:rsid w:val="00141645"/>
    <w:rsid w:val="00144EC6"/>
    <w:rsid w:val="00150DCD"/>
    <w:rsid w:val="001532DA"/>
    <w:rsid w:val="001551AD"/>
    <w:rsid w:val="001551CC"/>
    <w:rsid w:val="0016187A"/>
    <w:rsid w:val="001663DE"/>
    <w:rsid w:val="00166B19"/>
    <w:rsid w:val="001714E5"/>
    <w:rsid w:val="0017180F"/>
    <w:rsid w:val="001738B0"/>
    <w:rsid w:val="00180996"/>
    <w:rsid w:val="00182CE5"/>
    <w:rsid w:val="00182F22"/>
    <w:rsid w:val="00184378"/>
    <w:rsid w:val="001867F8"/>
    <w:rsid w:val="0018724C"/>
    <w:rsid w:val="001903E4"/>
    <w:rsid w:val="00190A62"/>
    <w:rsid w:val="00195868"/>
    <w:rsid w:val="0019609E"/>
    <w:rsid w:val="001A17A3"/>
    <w:rsid w:val="001A23FF"/>
    <w:rsid w:val="001A4455"/>
    <w:rsid w:val="001A5555"/>
    <w:rsid w:val="001A7A4B"/>
    <w:rsid w:val="001B0FD2"/>
    <w:rsid w:val="001B14F1"/>
    <w:rsid w:val="001B7BB6"/>
    <w:rsid w:val="001C0F2C"/>
    <w:rsid w:val="001C238C"/>
    <w:rsid w:val="001C31B6"/>
    <w:rsid w:val="001C4B43"/>
    <w:rsid w:val="001D791E"/>
    <w:rsid w:val="001E176B"/>
    <w:rsid w:val="001E2E19"/>
    <w:rsid w:val="001E51D5"/>
    <w:rsid w:val="001E5A4F"/>
    <w:rsid w:val="001F0E99"/>
    <w:rsid w:val="001F60FC"/>
    <w:rsid w:val="002003E4"/>
    <w:rsid w:val="00201878"/>
    <w:rsid w:val="002033AB"/>
    <w:rsid w:val="00211E49"/>
    <w:rsid w:val="00211E66"/>
    <w:rsid w:val="002263F8"/>
    <w:rsid w:val="002264F5"/>
    <w:rsid w:val="00226B44"/>
    <w:rsid w:val="0022711A"/>
    <w:rsid w:val="002310EA"/>
    <w:rsid w:val="0024177C"/>
    <w:rsid w:val="00241980"/>
    <w:rsid w:val="00252DBE"/>
    <w:rsid w:val="002643FA"/>
    <w:rsid w:val="00264993"/>
    <w:rsid w:val="00264AD2"/>
    <w:rsid w:val="002702DE"/>
    <w:rsid w:val="002704DB"/>
    <w:rsid w:val="002714ED"/>
    <w:rsid w:val="00273CF0"/>
    <w:rsid w:val="00274D3F"/>
    <w:rsid w:val="0027532C"/>
    <w:rsid w:val="00280701"/>
    <w:rsid w:val="00280BA1"/>
    <w:rsid w:val="002B14D6"/>
    <w:rsid w:val="002B455A"/>
    <w:rsid w:val="002C09C9"/>
    <w:rsid w:val="002E31B0"/>
    <w:rsid w:val="002E66AF"/>
    <w:rsid w:val="002F7C61"/>
    <w:rsid w:val="00300550"/>
    <w:rsid w:val="00302099"/>
    <w:rsid w:val="00302930"/>
    <w:rsid w:val="003029AA"/>
    <w:rsid w:val="0030351B"/>
    <w:rsid w:val="00310239"/>
    <w:rsid w:val="00311844"/>
    <w:rsid w:val="00314460"/>
    <w:rsid w:val="003178E7"/>
    <w:rsid w:val="003207CF"/>
    <w:rsid w:val="00321293"/>
    <w:rsid w:val="003215B3"/>
    <w:rsid w:val="003246DB"/>
    <w:rsid w:val="00324902"/>
    <w:rsid w:val="003256CE"/>
    <w:rsid w:val="003279BE"/>
    <w:rsid w:val="003328FE"/>
    <w:rsid w:val="00333EF1"/>
    <w:rsid w:val="00334099"/>
    <w:rsid w:val="0033450F"/>
    <w:rsid w:val="00335CD2"/>
    <w:rsid w:val="0034305B"/>
    <w:rsid w:val="003447F6"/>
    <w:rsid w:val="003473A7"/>
    <w:rsid w:val="003512DF"/>
    <w:rsid w:val="00351390"/>
    <w:rsid w:val="00351A96"/>
    <w:rsid w:val="00352DF8"/>
    <w:rsid w:val="00354107"/>
    <w:rsid w:val="00354E8B"/>
    <w:rsid w:val="0035595C"/>
    <w:rsid w:val="00360CDE"/>
    <w:rsid w:val="003616D5"/>
    <w:rsid w:val="003628C5"/>
    <w:rsid w:val="003672EA"/>
    <w:rsid w:val="0037062A"/>
    <w:rsid w:val="00373F0E"/>
    <w:rsid w:val="003804DB"/>
    <w:rsid w:val="003814B2"/>
    <w:rsid w:val="00383C52"/>
    <w:rsid w:val="00385760"/>
    <w:rsid w:val="003913FE"/>
    <w:rsid w:val="00391EBC"/>
    <w:rsid w:val="0039615C"/>
    <w:rsid w:val="003A21D2"/>
    <w:rsid w:val="003A35A3"/>
    <w:rsid w:val="003A3CF1"/>
    <w:rsid w:val="003A48D9"/>
    <w:rsid w:val="003B0AED"/>
    <w:rsid w:val="003B16C7"/>
    <w:rsid w:val="003B582A"/>
    <w:rsid w:val="003B73F2"/>
    <w:rsid w:val="003C1E54"/>
    <w:rsid w:val="003C448E"/>
    <w:rsid w:val="003D3DE2"/>
    <w:rsid w:val="003D5C51"/>
    <w:rsid w:val="003D5E69"/>
    <w:rsid w:val="003E3B72"/>
    <w:rsid w:val="003E55FD"/>
    <w:rsid w:val="003F3650"/>
    <w:rsid w:val="003F4A7F"/>
    <w:rsid w:val="003F51BD"/>
    <w:rsid w:val="003F544E"/>
    <w:rsid w:val="00401EBC"/>
    <w:rsid w:val="004025A1"/>
    <w:rsid w:val="00406524"/>
    <w:rsid w:val="004130A9"/>
    <w:rsid w:val="0041494A"/>
    <w:rsid w:val="00426BF9"/>
    <w:rsid w:val="00430DFC"/>
    <w:rsid w:val="0043410F"/>
    <w:rsid w:val="00435C2C"/>
    <w:rsid w:val="0043714D"/>
    <w:rsid w:val="00441A90"/>
    <w:rsid w:val="00442297"/>
    <w:rsid w:val="00443962"/>
    <w:rsid w:val="00446C04"/>
    <w:rsid w:val="00455CBB"/>
    <w:rsid w:val="00460E68"/>
    <w:rsid w:val="00463D88"/>
    <w:rsid w:val="00467915"/>
    <w:rsid w:val="004719BF"/>
    <w:rsid w:val="004768F8"/>
    <w:rsid w:val="00483B82"/>
    <w:rsid w:val="00483EE7"/>
    <w:rsid w:val="00485EA8"/>
    <w:rsid w:val="00493D26"/>
    <w:rsid w:val="00495C79"/>
    <w:rsid w:val="004A2FEF"/>
    <w:rsid w:val="004A6CE1"/>
    <w:rsid w:val="004B426F"/>
    <w:rsid w:val="004B4AE2"/>
    <w:rsid w:val="004B4F2B"/>
    <w:rsid w:val="004B6482"/>
    <w:rsid w:val="004B7347"/>
    <w:rsid w:val="004C60DC"/>
    <w:rsid w:val="004D37EF"/>
    <w:rsid w:val="004D432F"/>
    <w:rsid w:val="004D483F"/>
    <w:rsid w:val="004D4EC8"/>
    <w:rsid w:val="004D7055"/>
    <w:rsid w:val="004E2675"/>
    <w:rsid w:val="004E3AA1"/>
    <w:rsid w:val="004E3D0B"/>
    <w:rsid w:val="004E43AD"/>
    <w:rsid w:val="004E55C8"/>
    <w:rsid w:val="004F67E2"/>
    <w:rsid w:val="004F6B30"/>
    <w:rsid w:val="0050129E"/>
    <w:rsid w:val="00503507"/>
    <w:rsid w:val="00504B57"/>
    <w:rsid w:val="0050733B"/>
    <w:rsid w:val="00514E4A"/>
    <w:rsid w:val="00516469"/>
    <w:rsid w:val="0051774D"/>
    <w:rsid w:val="00525495"/>
    <w:rsid w:val="00526AE6"/>
    <w:rsid w:val="0052716C"/>
    <w:rsid w:val="00530202"/>
    <w:rsid w:val="0053083E"/>
    <w:rsid w:val="00535A83"/>
    <w:rsid w:val="00537176"/>
    <w:rsid w:val="005414FA"/>
    <w:rsid w:val="00542853"/>
    <w:rsid w:val="0055386C"/>
    <w:rsid w:val="00554938"/>
    <w:rsid w:val="005560D1"/>
    <w:rsid w:val="00556F9F"/>
    <w:rsid w:val="00560975"/>
    <w:rsid w:val="005611ED"/>
    <w:rsid w:val="005612A1"/>
    <w:rsid w:val="00561B16"/>
    <w:rsid w:val="00562765"/>
    <w:rsid w:val="0056645F"/>
    <w:rsid w:val="00566F42"/>
    <w:rsid w:val="0057242A"/>
    <w:rsid w:val="00580FF8"/>
    <w:rsid w:val="00581F37"/>
    <w:rsid w:val="00583195"/>
    <w:rsid w:val="00590C17"/>
    <w:rsid w:val="00593866"/>
    <w:rsid w:val="00595716"/>
    <w:rsid w:val="00597385"/>
    <w:rsid w:val="005A2177"/>
    <w:rsid w:val="005A29D4"/>
    <w:rsid w:val="005A2D9E"/>
    <w:rsid w:val="005B0B18"/>
    <w:rsid w:val="005B3546"/>
    <w:rsid w:val="005B3C84"/>
    <w:rsid w:val="005B5C5F"/>
    <w:rsid w:val="005B697D"/>
    <w:rsid w:val="005B72E8"/>
    <w:rsid w:val="005B7C85"/>
    <w:rsid w:val="005C0789"/>
    <w:rsid w:val="005C0F04"/>
    <w:rsid w:val="005C2628"/>
    <w:rsid w:val="005C4039"/>
    <w:rsid w:val="005C7733"/>
    <w:rsid w:val="005D0CA8"/>
    <w:rsid w:val="005D4FCF"/>
    <w:rsid w:val="005D69CF"/>
    <w:rsid w:val="005E3D89"/>
    <w:rsid w:val="005E553D"/>
    <w:rsid w:val="005E70EA"/>
    <w:rsid w:val="005E7FAB"/>
    <w:rsid w:val="005F4826"/>
    <w:rsid w:val="0060128B"/>
    <w:rsid w:val="00615D16"/>
    <w:rsid w:val="00617083"/>
    <w:rsid w:val="00623EEC"/>
    <w:rsid w:val="00626798"/>
    <w:rsid w:val="006278CB"/>
    <w:rsid w:val="00633013"/>
    <w:rsid w:val="0064076F"/>
    <w:rsid w:val="00642CCA"/>
    <w:rsid w:val="00645B76"/>
    <w:rsid w:val="00650248"/>
    <w:rsid w:val="006564FD"/>
    <w:rsid w:val="00662663"/>
    <w:rsid w:val="00665540"/>
    <w:rsid w:val="00665FD0"/>
    <w:rsid w:val="00666C63"/>
    <w:rsid w:val="00672119"/>
    <w:rsid w:val="006730A0"/>
    <w:rsid w:val="00673ED7"/>
    <w:rsid w:val="0067611E"/>
    <w:rsid w:val="0067647E"/>
    <w:rsid w:val="00677C90"/>
    <w:rsid w:val="00685243"/>
    <w:rsid w:val="00685F46"/>
    <w:rsid w:val="00690C87"/>
    <w:rsid w:val="00690D59"/>
    <w:rsid w:val="00693319"/>
    <w:rsid w:val="00693D83"/>
    <w:rsid w:val="00693F99"/>
    <w:rsid w:val="006A0B29"/>
    <w:rsid w:val="006A3292"/>
    <w:rsid w:val="006A4A30"/>
    <w:rsid w:val="006A63F8"/>
    <w:rsid w:val="006B107C"/>
    <w:rsid w:val="006B45A5"/>
    <w:rsid w:val="006B4B04"/>
    <w:rsid w:val="006C2BC3"/>
    <w:rsid w:val="006D10D0"/>
    <w:rsid w:val="006D3C51"/>
    <w:rsid w:val="006E1905"/>
    <w:rsid w:val="006E2750"/>
    <w:rsid w:val="006E3268"/>
    <w:rsid w:val="006E4483"/>
    <w:rsid w:val="006E4A6B"/>
    <w:rsid w:val="006F1BA1"/>
    <w:rsid w:val="006F7395"/>
    <w:rsid w:val="00702F9F"/>
    <w:rsid w:val="0070530C"/>
    <w:rsid w:val="007059D1"/>
    <w:rsid w:val="00707E7C"/>
    <w:rsid w:val="007109AC"/>
    <w:rsid w:val="00714D4D"/>
    <w:rsid w:val="007169ED"/>
    <w:rsid w:val="0072345C"/>
    <w:rsid w:val="0072449A"/>
    <w:rsid w:val="00726485"/>
    <w:rsid w:val="007273EA"/>
    <w:rsid w:val="00727D29"/>
    <w:rsid w:val="007363A7"/>
    <w:rsid w:val="00743B8C"/>
    <w:rsid w:val="00751836"/>
    <w:rsid w:val="00752136"/>
    <w:rsid w:val="0075382D"/>
    <w:rsid w:val="00754FC6"/>
    <w:rsid w:val="0075587B"/>
    <w:rsid w:val="007605ED"/>
    <w:rsid w:val="00765883"/>
    <w:rsid w:val="00772E28"/>
    <w:rsid w:val="00773F53"/>
    <w:rsid w:val="0078093B"/>
    <w:rsid w:val="00783EBE"/>
    <w:rsid w:val="00793241"/>
    <w:rsid w:val="0079399A"/>
    <w:rsid w:val="007943B1"/>
    <w:rsid w:val="007A46D3"/>
    <w:rsid w:val="007A4B5A"/>
    <w:rsid w:val="007A4DC8"/>
    <w:rsid w:val="007A7BBA"/>
    <w:rsid w:val="007B63F4"/>
    <w:rsid w:val="007B6EEE"/>
    <w:rsid w:val="007B7E41"/>
    <w:rsid w:val="007C1DDC"/>
    <w:rsid w:val="007C3BB2"/>
    <w:rsid w:val="007C5A79"/>
    <w:rsid w:val="007C5DB1"/>
    <w:rsid w:val="007C6734"/>
    <w:rsid w:val="007D0FC3"/>
    <w:rsid w:val="007D13BD"/>
    <w:rsid w:val="007E55EA"/>
    <w:rsid w:val="007E674F"/>
    <w:rsid w:val="007F3432"/>
    <w:rsid w:val="007F6B74"/>
    <w:rsid w:val="007F6EBB"/>
    <w:rsid w:val="00802435"/>
    <w:rsid w:val="008035CE"/>
    <w:rsid w:val="0080511F"/>
    <w:rsid w:val="00805643"/>
    <w:rsid w:val="00810315"/>
    <w:rsid w:val="00814101"/>
    <w:rsid w:val="00814890"/>
    <w:rsid w:val="00816FAD"/>
    <w:rsid w:val="00817535"/>
    <w:rsid w:val="00817976"/>
    <w:rsid w:val="00826708"/>
    <w:rsid w:val="00827E00"/>
    <w:rsid w:val="00834C74"/>
    <w:rsid w:val="008377FF"/>
    <w:rsid w:val="00842C30"/>
    <w:rsid w:val="00843084"/>
    <w:rsid w:val="008442E6"/>
    <w:rsid w:val="00851830"/>
    <w:rsid w:val="0085260C"/>
    <w:rsid w:val="00852D2C"/>
    <w:rsid w:val="0085362E"/>
    <w:rsid w:val="0085720C"/>
    <w:rsid w:val="008607D4"/>
    <w:rsid w:val="00861008"/>
    <w:rsid w:val="00864137"/>
    <w:rsid w:val="00864427"/>
    <w:rsid w:val="00864BE0"/>
    <w:rsid w:val="00866F8B"/>
    <w:rsid w:val="00867C88"/>
    <w:rsid w:val="0087086A"/>
    <w:rsid w:val="00872845"/>
    <w:rsid w:val="00872FC9"/>
    <w:rsid w:val="008876E7"/>
    <w:rsid w:val="00890694"/>
    <w:rsid w:val="008906F2"/>
    <w:rsid w:val="00892117"/>
    <w:rsid w:val="0089320A"/>
    <w:rsid w:val="00893213"/>
    <w:rsid w:val="008A35CB"/>
    <w:rsid w:val="008A4282"/>
    <w:rsid w:val="008A4D93"/>
    <w:rsid w:val="008A5572"/>
    <w:rsid w:val="008B162B"/>
    <w:rsid w:val="008B514A"/>
    <w:rsid w:val="008B7DBF"/>
    <w:rsid w:val="008C2449"/>
    <w:rsid w:val="008D0973"/>
    <w:rsid w:val="008D41FD"/>
    <w:rsid w:val="008D6660"/>
    <w:rsid w:val="008E3DEC"/>
    <w:rsid w:val="008E451E"/>
    <w:rsid w:val="008E6B91"/>
    <w:rsid w:val="008E7C26"/>
    <w:rsid w:val="008F585C"/>
    <w:rsid w:val="008F5CEB"/>
    <w:rsid w:val="008F7474"/>
    <w:rsid w:val="008F7844"/>
    <w:rsid w:val="00906BB8"/>
    <w:rsid w:val="00911351"/>
    <w:rsid w:val="0091629B"/>
    <w:rsid w:val="00917204"/>
    <w:rsid w:val="00924734"/>
    <w:rsid w:val="00927F5A"/>
    <w:rsid w:val="0093411F"/>
    <w:rsid w:val="00937754"/>
    <w:rsid w:val="00944FC4"/>
    <w:rsid w:val="00945CFF"/>
    <w:rsid w:val="00952E86"/>
    <w:rsid w:val="0095340C"/>
    <w:rsid w:val="00953440"/>
    <w:rsid w:val="00954851"/>
    <w:rsid w:val="009563A3"/>
    <w:rsid w:val="0096622B"/>
    <w:rsid w:val="00967E58"/>
    <w:rsid w:val="00974B2A"/>
    <w:rsid w:val="00976340"/>
    <w:rsid w:val="009769B2"/>
    <w:rsid w:val="00982EE9"/>
    <w:rsid w:val="0098518B"/>
    <w:rsid w:val="009878B5"/>
    <w:rsid w:val="00990B97"/>
    <w:rsid w:val="00992125"/>
    <w:rsid w:val="00993631"/>
    <w:rsid w:val="009A1D22"/>
    <w:rsid w:val="009B1E39"/>
    <w:rsid w:val="009B3276"/>
    <w:rsid w:val="009B35CF"/>
    <w:rsid w:val="009B7194"/>
    <w:rsid w:val="009C18A2"/>
    <w:rsid w:val="009C4E9A"/>
    <w:rsid w:val="009C5AB5"/>
    <w:rsid w:val="009C639A"/>
    <w:rsid w:val="009C7324"/>
    <w:rsid w:val="009D0F1C"/>
    <w:rsid w:val="009D1A86"/>
    <w:rsid w:val="009E0CE3"/>
    <w:rsid w:val="009E0E78"/>
    <w:rsid w:val="009E49A6"/>
    <w:rsid w:val="009E4CFD"/>
    <w:rsid w:val="009E6B0C"/>
    <w:rsid w:val="009F0807"/>
    <w:rsid w:val="009F28E9"/>
    <w:rsid w:val="00A002A8"/>
    <w:rsid w:val="00A04364"/>
    <w:rsid w:val="00A050DE"/>
    <w:rsid w:val="00A06E38"/>
    <w:rsid w:val="00A07E0A"/>
    <w:rsid w:val="00A40253"/>
    <w:rsid w:val="00A408DD"/>
    <w:rsid w:val="00A4347E"/>
    <w:rsid w:val="00A44E01"/>
    <w:rsid w:val="00A454EA"/>
    <w:rsid w:val="00A50A2A"/>
    <w:rsid w:val="00A61F83"/>
    <w:rsid w:val="00A648D9"/>
    <w:rsid w:val="00A66AD1"/>
    <w:rsid w:val="00A729B6"/>
    <w:rsid w:val="00A735C3"/>
    <w:rsid w:val="00A74AEF"/>
    <w:rsid w:val="00A75847"/>
    <w:rsid w:val="00A7611A"/>
    <w:rsid w:val="00A77FD3"/>
    <w:rsid w:val="00A85008"/>
    <w:rsid w:val="00A853D1"/>
    <w:rsid w:val="00A9251D"/>
    <w:rsid w:val="00A94B02"/>
    <w:rsid w:val="00A95DAE"/>
    <w:rsid w:val="00A96D21"/>
    <w:rsid w:val="00A96E58"/>
    <w:rsid w:val="00AA0CB6"/>
    <w:rsid w:val="00AA25DC"/>
    <w:rsid w:val="00AA2D11"/>
    <w:rsid w:val="00AA31F1"/>
    <w:rsid w:val="00AA397E"/>
    <w:rsid w:val="00AA3F92"/>
    <w:rsid w:val="00AA471A"/>
    <w:rsid w:val="00AA4C36"/>
    <w:rsid w:val="00AA7269"/>
    <w:rsid w:val="00AB04BE"/>
    <w:rsid w:val="00AB7A4D"/>
    <w:rsid w:val="00AC2670"/>
    <w:rsid w:val="00AC2848"/>
    <w:rsid w:val="00AC2CFC"/>
    <w:rsid w:val="00AC5D9D"/>
    <w:rsid w:val="00AD0372"/>
    <w:rsid w:val="00AD11CA"/>
    <w:rsid w:val="00AD2BC1"/>
    <w:rsid w:val="00AD665A"/>
    <w:rsid w:val="00AD6B0B"/>
    <w:rsid w:val="00AD6D4C"/>
    <w:rsid w:val="00AE31E5"/>
    <w:rsid w:val="00AE5750"/>
    <w:rsid w:val="00AE6F68"/>
    <w:rsid w:val="00AF3F7B"/>
    <w:rsid w:val="00B0004F"/>
    <w:rsid w:val="00B06892"/>
    <w:rsid w:val="00B12DC6"/>
    <w:rsid w:val="00B16D14"/>
    <w:rsid w:val="00B1779B"/>
    <w:rsid w:val="00B17A6D"/>
    <w:rsid w:val="00B20B81"/>
    <w:rsid w:val="00B26EE1"/>
    <w:rsid w:val="00B308FC"/>
    <w:rsid w:val="00B3418F"/>
    <w:rsid w:val="00B366F7"/>
    <w:rsid w:val="00B405CD"/>
    <w:rsid w:val="00B4360E"/>
    <w:rsid w:val="00B445B5"/>
    <w:rsid w:val="00B45FF2"/>
    <w:rsid w:val="00B55287"/>
    <w:rsid w:val="00B56206"/>
    <w:rsid w:val="00B5683E"/>
    <w:rsid w:val="00B64D71"/>
    <w:rsid w:val="00B658EA"/>
    <w:rsid w:val="00B71431"/>
    <w:rsid w:val="00B73393"/>
    <w:rsid w:val="00B81A0C"/>
    <w:rsid w:val="00B85710"/>
    <w:rsid w:val="00B87AED"/>
    <w:rsid w:val="00B903AE"/>
    <w:rsid w:val="00B9157E"/>
    <w:rsid w:val="00B93EB9"/>
    <w:rsid w:val="00BA03B0"/>
    <w:rsid w:val="00BA5847"/>
    <w:rsid w:val="00BA6009"/>
    <w:rsid w:val="00BA63F3"/>
    <w:rsid w:val="00BB2455"/>
    <w:rsid w:val="00BB287C"/>
    <w:rsid w:val="00BB6D13"/>
    <w:rsid w:val="00BC0113"/>
    <w:rsid w:val="00BC0491"/>
    <w:rsid w:val="00BC2D92"/>
    <w:rsid w:val="00BC40BF"/>
    <w:rsid w:val="00BC4A46"/>
    <w:rsid w:val="00BC5991"/>
    <w:rsid w:val="00BC682F"/>
    <w:rsid w:val="00BE05A0"/>
    <w:rsid w:val="00BE4640"/>
    <w:rsid w:val="00BF2C7D"/>
    <w:rsid w:val="00BF42B4"/>
    <w:rsid w:val="00BF5985"/>
    <w:rsid w:val="00BF7FCA"/>
    <w:rsid w:val="00C00FBE"/>
    <w:rsid w:val="00C031A9"/>
    <w:rsid w:val="00C032E3"/>
    <w:rsid w:val="00C03FD5"/>
    <w:rsid w:val="00C04BC4"/>
    <w:rsid w:val="00C10DCD"/>
    <w:rsid w:val="00C12FE6"/>
    <w:rsid w:val="00C15395"/>
    <w:rsid w:val="00C21809"/>
    <w:rsid w:val="00C255F4"/>
    <w:rsid w:val="00C25BF6"/>
    <w:rsid w:val="00C35BA0"/>
    <w:rsid w:val="00C36403"/>
    <w:rsid w:val="00C423F9"/>
    <w:rsid w:val="00C438D0"/>
    <w:rsid w:val="00C43FAF"/>
    <w:rsid w:val="00C475A5"/>
    <w:rsid w:val="00C502D6"/>
    <w:rsid w:val="00C6150D"/>
    <w:rsid w:val="00C6158D"/>
    <w:rsid w:val="00C65398"/>
    <w:rsid w:val="00C66FEC"/>
    <w:rsid w:val="00C714E6"/>
    <w:rsid w:val="00C73462"/>
    <w:rsid w:val="00C770E1"/>
    <w:rsid w:val="00C838F9"/>
    <w:rsid w:val="00C95A99"/>
    <w:rsid w:val="00CA1388"/>
    <w:rsid w:val="00CA3261"/>
    <w:rsid w:val="00CA3EB6"/>
    <w:rsid w:val="00CA72FF"/>
    <w:rsid w:val="00CB1E3B"/>
    <w:rsid w:val="00CB4F05"/>
    <w:rsid w:val="00CB7BD1"/>
    <w:rsid w:val="00CC1B18"/>
    <w:rsid w:val="00CC267A"/>
    <w:rsid w:val="00CC36DB"/>
    <w:rsid w:val="00CC409B"/>
    <w:rsid w:val="00CD5749"/>
    <w:rsid w:val="00CE0395"/>
    <w:rsid w:val="00CE73F0"/>
    <w:rsid w:val="00CF096C"/>
    <w:rsid w:val="00CF4C59"/>
    <w:rsid w:val="00D00FB5"/>
    <w:rsid w:val="00D0213D"/>
    <w:rsid w:val="00D054FC"/>
    <w:rsid w:val="00D13C85"/>
    <w:rsid w:val="00D1537D"/>
    <w:rsid w:val="00D24269"/>
    <w:rsid w:val="00D24684"/>
    <w:rsid w:val="00D26801"/>
    <w:rsid w:val="00D30E4C"/>
    <w:rsid w:val="00D36711"/>
    <w:rsid w:val="00D36E22"/>
    <w:rsid w:val="00D43086"/>
    <w:rsid w:val="00D45B83"/>
    <w:rsid w:val="00D46392"/>
    <w:rsid w:val="00D53181"/>
    <w:rsid w:val="00D54053"/>
    <w:rsid w:val="00D54625"/>
    <w:rsid w:val="00D5519F"/>
    <w:rsid w:val="00D559CB"/>
    <w:rsid w:val="00D56A7B"/>
    <w:rsid w:val="00D5756B"/>
    <w:rsid w:val="00D57769"/>
    <w:rsid w:val="00D63C94"/>
    <w:rsid w:val="00D6403C"/>
    <w:rsid w:val="00D64CD2"/>
    <w:rsid w:val="00D725E7"/>
    <w:rsid w:val="00D80731"/>
    <w:rsid w:val="00D8147D"/>
    <w:rsid w:val="00D83160"/>
    <w:rsid w:val="00D84613"/>
    <w:rsid w:val="00D859AB"/>
    <w:rsid w:val="00D85E5A"/>
    <w:rsid w:val="00D875FA"/>
    <w:rsid w:val="00D87C3D"/>
    <w:rsid w:val="00D94163"/>
    <w:rsid w:val="00D96019"/>
    <w:rsid w:val="00DA52B1"/>
    <w:rsid w:val="00DA678D"/>
    <w:rsid w:val="00DA7CA5"/>
    <w:rsid w:val="00DA7F65"/>
    <w:rsid w:val="00DB243B"/>
    <w:rsid w:val="00DB73C1"/>
    <w:rsid w:val="00DC725D"/>
    <w:rsid w:val="00DD49A4"/>
    <w:rsid w:val="00DD77E3"/>
    <w:rsid w:val="00DE2AAC"/>
    <w:rsid w:val="00DE36C5"/>
    <w:rsid w:val="00DE3773"/>
    <w:rsid w:val="00DF02C6"/>
    <w:rsid w:val="00DF2B99"/>
    <w:rsid w:val="00DF2BED"/>
    <w:rsid w:val="00DF73E2"/>
    <w:rsid w:val="00E01648"/>
    <w:rsid w:val="00E02ED1"/>
    <w:rsid w:val="00E02F8B"/>
    <w:rsid w:val="00E041F9"/>
    <w:rsid w:val="00E06DBD"/>
    <w:rsid w:val="00E1067B"/>
    <w:rsid w:val="00E106C8"/>
    <w:rsid w:val="00E1449A"/>
    <w:rsid w:val="00E169BC"/>
    <w:rsid w:val="00E208DD"/>
    <w:rsid w:val="00E30D7B"/>
    <w:rsid w:val="00E347EC"/>
    <w:rsid w:val="00E426E5"/>
    <w:rsid w:val="00E47925"/>
    <w:rsid w:val="00E50AEA"/>
    <w:rsid w:val="00E526FC"/>
    <w:rsid w:val="00E53978"/>
    <w:rsid w:val="00E55348"/>
    <w:rsid w:val="00E566E4"/>
    <w:rsid w:val="00E56C6C"/>
    <w:rsid w:val="00E70713"/>
    <w:rsid w:val="00E7084D"/>
    <w:rsid w:val="00E74B23"/>
    <w:rsid w:val="00E87A55"/>
    <w:rsid w:val="00E87C5C"/>
    <w:rsid w:val="00E900C2"/>
    <w:rsid w:val="00E933C7"/>
    <w:rsid w:val="00E9778D"/>
    <w:rsid w:val="00EA1F2A"/>
    <w:rsid w:val="00EA54C4"/>
    <w:rsid w:val="00EB034F"/>
    <w:rsid w:val="00EB1A3F"/>
    <w:rsid w:val="00EB22E5"/>
    <w:rsid w:val="00EB24BA"/>
    <w:rsid w:val="00EB3238"/>
    <w:rsid w:val="00EB3FA9"/>
    <w:rsid w:val="00EB489B"/>
    <w:rsid w:val="00EC2233"/>
    <w:rsid w:val="00EC2972"/>
    <w:rsid w:val="00EC31FF"/>
    <w:rsid w:val="00EC441F"/>
    <w:rsid w:val="00EC7771"/>
    <w:rsid w:val="00ED155A"/>
    <w:rsid w:val="00EE61F6"/>
    <w:rsid w:val="00EE7472"/>
    <w:rsid w:val="00EE7957"/>
    <w:rsid w:val="00EF574A"/>
    <w:rsid w:val="00EF7D94"/>
    <w:rsid w:val="00F0343F"/>
    <w:rsid w:val="00F03C6F"/>
    <w:rsid w:val="00F11BAB"/>
    <w:rsid w:val="00F1304C"/>
    <w:rsid w:val="00F13182"/>
    <w:rsid w:val="00F13DBC"/>
    <w:rsid w:val="00F15ED2"/>
    <w:rsid w:val="00F20282"/>
    <w:rsid w:val="00F23E81"/>
    <w:rsid w:val="00F260D0"/>
    <w:rsid w:val="00F32542"/>
    <w:rsid w:val="00F37E61"/>
    <w:rsid w:val="00F567BB"/>
    <w:rsid w:val="00F60D90"/>
    <w:rsid w:val="00F645E8"/>
    <w:rsid w:val="00F662D5"/>
    <w:rsid w:val="00F712D8"/>
    <w:rsid w:val="00F85832"/>
    <w:rsid w:val="00F87663"/>
    <w:rsid w:val="00F91C87"/>
    <w:rsid w:val="00F9467E"/>
    <w:rsid w:val="00F94BC9"/>
    <w:rsid w:val="00F95F2D"/>
    <w:rsid w:val="00FA1EB3"/>
    <w:rsid w:val="00FA2988"/>
    <w:rsid w:val="00FA5529"/>
    <w:rsid w:val="00FA6F11"/>
    <w:rsid w:val="00FB1386"/>
    <w:rsid w:val="00FB5D38"/>
    <w:rsid w:val="00FC602B"/>
    <w:rsid w:val="00FC740D"/>
    <w:rsid w:val="00FD07C6"/>
    <w:rsid w:val="00FD0D2B"/>
    <w:rsid w:val="00FD3E8A"/>
    <w:rsid w:val="00FD418D"/>
    <w:rsid w:val="00FD5009"/>
    <w:rsid w:val="00FE13B8"/>
    <w:rsid w:val="00FE33DD"/>
    <w:rsid w:val="00FE6A44"/>
    <w:rsid w:val="00FE78B4"/>
    <w:rsid w:val="00FF276B"/>
    <w:rsid w:val="00FF28A0"/>
    <w:rsid w:val="00FF3C8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4FD41"/>
  <w15:chartTrackingRefBased/>
  <w15:docId w15:val="{E3322757-67B6-4D62-8310-F52355476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0D0"/>
    <w:pPr>
      <w:autoSpaceDE w:val="0"/>
      <w:autoSpaceDN w:val="0"/>
    </w:pPr>
    <w:rPr>
      <w:rFonts w:ascii="Times New Roman" w:eastAsia="Times New Roman" w:hAnsi="Times New Roman"/>
      <w:lang w:val="en-US" w:eastAsia="en-US"/>
    </w:rPr>
  </w:style>
  <w:style w:type="paragraph" w:styleId="Ttulo1">
    <w:name w:val="heading 1"/>
    <w:basedOn w:val="Normal"/>
    <w:next w:val="Normal"/>
    <w:link w:val="Ttulo1Car"/>
    <w:uiPriority w:val="9"/>
    <w:qFormat/>
    <w:rsid w:val="00851830"/>
    <w:pPr>
      <w:keepNext/>
      <w:numPr>
        <w:numId w:val="1"/>
      </w:numPr>
      <w:spacing w:before="240" w:after="80"/>
      <w:jc w:val="center"/>
      <w:outlineLvl w:val="0"/>
    </w:pPr>
    <w:rPr>
      <w:smallCaps/>
      <w:kern w:val="28"/>
      <w:lang w:val="es-CL"/>
    </w:rPr>
  </w:style>
  <w:style w:type="paragraph" w:styleId="Ttulo2">
    <w:name w:val="heading 2"/>
    <w:basedOn w:val="Normal"/>
    <w:next w:val="Normal"/>
    <w:link w:val="Ttulo2Car"/>
    <w:uiPriority w:val="9"/>
    <w:qFormat/>
    <w:rsid w:val="00F260D0"/>
    <w:pPr>
      <w:keepNext/>
      <w:numPr>
        <w:ilvl w:val="1"/>
        <w:numId w:val="1"/>
      </w:numPr>
      <w:spacing w:before="120" w:after="60"/>
      <w:outlineLvl w:val="1"/>
    </w:pPr>
    <w:rPr>
      <w:i/>
      <w:iCs/>
    </w:rPr>
  </w:style>
  <w:style w:type="paragraph" w:styleId="Ttulo3">
    <w:name w:val="heading 3"/>
    <w:basedOn w:val="Normal"/>
    <w:next w:val="Normal"/>
    <w:link w:val="Ttulo3Car"/>
    <w:uiPriority w:val="9"/>
    <w:qFormat/>
    <w:rsid w:val="00F260D0"/>
    <w:pPr>
      <w:keepNext/>
      <w:numPr>
        <w:ilvl w:val="2"/>
        <w:numId w:val="1"/>
      </w:numPr>
      <w:outlineLvl w:val="2"/>
    </w:pPr>
    <w:rPr>
      <w:i/>
      <w:iCs/>
    </w:rPr>
  </w:style>
  <w:style w:type="paragraph" w:styleId="Ttulo4">
    <w:name w:val="heading 4"/>
    <w:basedOn w:val="Normal"/>
    <w:next w:val="Normal"/>
    <w:link w:val="Ttulo4Car"/>
    <w:uiPriority w:val="9"/>
    <w:qFormat/>
    <w:rsid w:val="00F260D0"/>
    <w:pPr>
      <w:keepNext/>
      <w:numPr>
        <w:ilvl w:val="3"/>
        <w:numId w:val="1"/>
      </w:numPr>
      <w:spacing w:before="240" w:after="60"/>
      <w:outlineLvl w:val="3"/>
    </w:pPr>
    <w:rPr>
      <w:i/>
      <w:iCs/>
      <w:sz w:val="18"/>
      <w:szCs w:val="18"/>
    </w:rPr>
  </w:style>
  <w:style w:type="paragraph" w:styleId="Ttulo5">
    <w:name w:val="heading 5"/>
    <w:basedOn w:val="Normal"/>
    <w:next w:val="Normal"/>
    <w:link w:val="Ttulo5Car"/>
    <w:qFormat/>
    <w:rsid w:val="00F260D0"/>
    <w:pPr>
      <w:numPr>
        <w:ilvl w:val="4"/>
        <w:numId w:val="1"/>
      </w:numPr>
      <w:spacing w:before="240" w:after="60"/>
      <w:outlineLvl w:val="4"/>
    </w:pPr>
    <w:rPr>
      <w:sz w:val="18"/>
      <w:szCs w:val="18"/>
    </w:rPr>
  </w:style>
  <w:style w:type="paragraph" w:styleId="Ttulo6">
    <w:name w:val="heading 6"/>
    <w:basedOn w:val="Normal"/>
    <w:next w:val="Normal"/>
    <w:link w:val="Ttulo6Car"/>
    <w:qFormat/>
    <w:rsid w:val="00F260D0"/>
    <w:pPr>
      <w:numPr>
        <w:ilvl w:val="5"/>
        <w:numId w:val="1"/>
      </w:numPr>
      <w:spacing w:before="240" w:after="60"/>
      <w:outlineLvl w:val="5"/>
    </w:pPr>
    <w:rPr>
      <w:i/>
      <w:iCs/>
      <w:sz w:val="16"/>
      <w:szCs w:val="16"/>
    </w:rPr>
  </w:style>
  <w:style w:type="paragraph" w:styleId="Ttulo7">
    <w:name w:val="heading 7"/>
    <w:basedOn w:val="Normal"/>
    <w:next w:val="Normal"/>
    <w:link w:val="Ttulo7Car"/>
    <w:qFormat/>
    <w:rsid w:val="00F260D0"/>
    <w:pPr>
      <w:numPr>
        <w:ilvl w:val="6"/>
        <w:numId w:val="1"/>
      </w:numPr>
      <w:spacing w:before="240" w:after="60"/>
      <w:outlineLvl w:val="6"/>
    </w:pPr>
    <w:rPr>
      <w:sz w:val="16"/>
      <w:szCs w:val="16"/>
    </w:rPr>
  </w:style>
  <w:style w:type="paragraph" w:styleId="Ttulo8">
    <w:name w:val="heading 8"/>
    <w:basedOn w:val="Normal"/>
    <w:next w:val="Normal"/>
    <w:link w:val="Ttulo8Car"/>
    <w:qFormat/>
    <w:rsid w:val="00F260D0"/>
    <w:pPr>
      <w:numPr>
        <w:ilvl w:val="7"/>
        <w:numId w:val="1"/>
      </w:numPr>
      <w:spacing w:before="240" w:after="60"/>
      <w:outlineLvl w:val="7"/>
    </w:pPr>
    <w:rPr>
      <w:i/>
      <w:iCs/>
      <w:sz w:val="16"/>
      <w:szCs w:val="16"/>
    </w:rPr>
  </w:style>
  <w:style w:type="paragraph" w:styleId="Ttulo9">
    <w:name w:val="heading 9"/>
    <w:basedOn w:val="Normal"/>
    <w:next w:val="Normal"/>
    <w:link w:val="Ttulo9Car"/>
    <w:qFormat/>
    <w:rsid w:val="00F260D0"/>
    <w:pPr>
      <w:numPr>
        <w:ilvl w:val="8"/>
        <w:numId w:val="1"/>
      </w:numPr>
      <w:spacing w:before="240" w:after="60"/>
      <w:outlineLvl w:val="8"/>
    </w:pPr>
    <w:rPr>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851830"/>
    <w:rPr>
      <w:rFonts w:ascii="Times New Roman" w:eastAsia="Times New Roman" w:hAnsi="Times New Roman"/>
      <w:smallCaps/>
      <w:kern w:val="28"/>
      <w:lang w:eastAsia="en-US"/>
    </w:rPr>
  </w:style>
  <w:style w:type="character" w:customStyle="1" w:styleId="Ttulo2Car">
    <w:name w:val="Título 2 Car"/>
    <w:link w:val="Ttulo2"/>
    <w:uiPriority w:val="9"/>
    <w:rsid w:val="00F260D0"/>
    <w:rPr>
      <w:rFonts w:ascii="Times New Roman" w:eastAsia="Times New Roman" w:hAnsi="Times New Roman"/>
      <w:i/>
      <w:iCs/>
      <w:lang w:val="en-US" w:eastAsia="en-US"/>
    </w:rPr>
  </w:style>
  <w:style w:type="character" w:customStyle="1" w:styleId="Ttulo3Car">
    <w:name w:val="Título 3 Car"/>
    <w:link w:val="Ttulo3"/>
    <w:uiPriority w:val="9"/>
    <w:rsid w:val="00F260D0"/>
    <w:rPr>
      <w:rFonts w:ascii="Times New Roman" w:eastAsia="Times New Roman" w:hAnsi="Times New Roman"/>
      <w:i/>
      <w:iCs/>
      <w:lang w:val="en-US" w:eastAsia="en-US"/>
    </w:rPr>
  </w:style>
  <w:style w:type="character" w:customStyle="1" w:styleId="Ttulo4Car">
    <w:name w:val="Título 4 Car"/>
    <w:link w:val="Ttulo4"/>
    <w:uiPriority w:val="9"/>
    <w:rsid w:val="00F260D0"/>
    <w:rPr>
      <w:rFonts w:ascii="Times New Roman" w:eastAsia="Times New Roman" w:hAnsi="Times New Roman"/>
      <w:i/>
      <w:iCs/>
      <w:sz w:val="18"/>
      <w:szCs w:val="18"/>
      <w:lang w:val="en-US" w:eastAsia="en-US"/>
    </w:rPr>
  </w:style>
  <w:style w:type="character" w:customStyle="1" w:styleId="Ttulo5Car">
    <w:name w:val="Título 5 Car"/>
    <w:link w:val="Ttulo5"/>
    <w:rsid w:val="00F260D0"/>
    <w:rPr>
      <w:rFonts w:ascii="Times New Roman" w:eastAsia="Times New Roman" w:hAnsi="Times New Roman"/>
      <w:sz w:val="18"/>
      <w:szCs w:val="18"/>
      <w:lang w:val="en-US" w:eastAsia="en-US"/>
    </w:rPr>
  </w:style>
  <w:style w:type="character" w:customStyle="1" w:styleId="Ttulo6Car">
    <w:name w:val="Título 6 Car"/>
    <w:link w:val="Ttulo6"/>
    <w:rsid w:val="00F260D0"/>
    <w:rPr>
      <w:rFonts w:ascii="Times New Roman" w:eastAsia="Times New Roman" w:hAnsi="Times New Roman"/>
      <w:i/>
      <w:iCs/>
      <w:sz w:val="16"/>
      <w:szCs w:val="16"/>
      <w:lang w:val="en-US" w:eastAsia="en-US"/>
    </w:rPr>
  </w:style>
  <w:style w:type="character" w:customStyle="1" w:styleId="Ttulo7Car">
    <w:name w:val="Título 7 Car"/>
    <w:link w:val="Ttulo7"/>
    <w:rsid w:val="00F260D0"/>
    <w:rPr>
      <w:rFonts w:ascii="Times New Roman" w:eastAsia="Times New Roman" w:hAnsi="Times New Roman"/>
      <w:sz w:val="16"/>
      <w:szCs w:val="16"/>
      <w:lang w:val="en-US" w:eastAsia="en-US"/>
    </w:rPr>
  </w:style>
  <w:style w:type="character" w:customStyle="1" w:styleId="Ttulo8Car">
    <w:name w:val="Título 8 Car"/>
    <w:link w:val="Ttulo8"/>
    <w:rsid w:val="00F260D0"/>
    <w:rPr>
      <w:rFonts w:ascii="Times New Roman" w:eastAsia="Times New Roman" w:hAnsi="Times New Roman"/>
      <w:i/>
      <w:iCs/>
      <w:sz w:val="16"/>
      <w:szCs w:val="16"/>
      <w:lang w:val="en-US" w:eastAsia="en-US"/>
    </w:rPr>
  </w:style>
  <w:style w:type="character" w:customStyle="1" w:styleId="Ttulo9Car">
    <w:name w:val="Título 9 Car"/>
    <w:link w:val="Ttulo9"/>
    <w:rsid w:val="00F260D0"/>
    <w:rPr>
      <w:rFonts w:ascii="Times New Roman" w:eastAsia="Times New Roman" w:hAnsi="Times New Roman"/>
      <w:sz w:val="16"/>
      <w:szCs w:val="16"/>
      <w:lang w:val="en-US" w:eastAsia="en-US"/>
    </w:rPr>
  </w:style>
  <w:style w:type="paragraph" w:customStyle="1" w:styleId="Abstract">
    <w:name w:val="Abstract"/>
    <w:basedOn w:val="Normal"/>
    <w:next w:val="Normal"/>
    <w:rsid w:val="00F260D0"/>
    <w:pPr>
      <w:spacing w:before="20"/>
      <w:ind w:firstLine="202"/>
      <w:jc w:val="both"/>
    </w:pPr>
    <w:rPr>
      <w:b/>
      <w:bCs/>
      <w:sz w:val="18"/>
      <w:szCs w:val="18"/>
    </w:rPr>
  </w:style>
  <w:style w:type="paragraph" w:customStyle="1" w:styleId="Authors">
    <w:name w:val="Authors"/>
    <w:basedOn w:val="Normal"/>
    <w:next w:val="Normal"/>
    <w:rsid w:val="00F260D0"/>
    <w:pPr>
      <w:framePr w:w="9072" w:hSpace="187" w:vSpace="187" w:wrap="notBeside" w:vAnchor="text" w:hAnchor="page" w:xAlign="center" w:y="1"/>
      <w:spacing w:after="320"/>
      <w:jc w:val="center"/>
    </w:pPr>
    <w:rPr>
      <w:sz w:val="22"/>
      <w:szCs w:val="22"/>
    </w:rPr>
  </w:style>
  <w:style w:type="character" w:customStyle="1" w:styleId="MemberType">
    <w:name w:val="MemberType"/>
    <w:rsid w:val="00F260D0"/>
    <w:rPr>
      <w:rFonts w:ascii="Times New Roman" w:hAnsi="Times New Roman" w:cs="Times New Roman"/>
      <w:i/>
      <w:iCs/>
      <w:sz w:val="22"/>
      <w:szCs w:val="22"/>
    </w:rPr>
  </w:style>
  <w:style w:type="paragraph" w:styleId="Ttulo">
    <w:name w:val="Title"/>
    <w:basedOn w:val="Normal"/>
    <w:next w:val="Normal"/>
    <w:link w:val="TtuloCar"/>
    <w:uiPriority w:val="10"/>
    <w:qFormat/>
    <w:rsid w:val="00F260D0"/>
    <w:pPr>
      <w:framePr w:w="9360" w:hSpace="187" w:vSpace="187" w:wrap="notBeside" w:vAnchor="text" w:hAnchor="page" w:xAlign="center" w:y="1"/>
      <w:jc w:val="center"/>
    </w:pPr>
    <w:rPr>
      <w:kern w:val="28"/>
      <w:sz w:val="48"/>
      <w:szCs w:val="48"/>
    </w:rPr>
  </w:style>
  <w:style w:type="character" w:customStyle="1" w:styleId="TtuloCar">
    <w:name w:val="Título Car"/>
    <w:link w:val="Ttulo"/>
    <w:uiPriority w:val="10"/>
    <w:rsid w:val="00F260D0"/>
    <w:rPr>
      <w:rFonts w:ascii="Times New Roman" w:eastAsia="Times New Roman" w:hAnsi="Times New Roman" w:cs="Times New Roman"/>
      <w:kern w:val="28"/>
      <w:sz w:val="48"/>
      <w:szCs w:val="48"/>
      <w:lang w:val="en-US"/>
    </w:rPr>
  </w:style>
  <w:style w:type="paragraph" w:styleId="Textonotapie">
    <w:name w:val="footnote text"/>
    <w:basedOn w:val="Normal"/>
    <w:link w:val="TextonotapieCar"/>
    <w:semiHidden/>
    <w:rsid w:val="00F260D0"/>
    <w:pPr>
      <w:ind w:firstLine="202"/>
      <w:jc w:val="both"/>
    </w:pPr>
    <w:rPr>
      <w:sz w:val="16"/>
      <w:szCs w:val="16"/>
    </w:rPr>
  </w:style>
  <w:style w:type="character" w:customStyle="1" w:styleId="TextonotapieCar">
    <w:name w:val="Texto nota pie Car"/>
    <w:link w:val="Textonotapie"/>
    <w:semiHidden/>
    <w:rsid w:val="00F260D0"/>
    <w:rPr>
      <w:rFonts w:ascii="Times New Roman" w:eastAsia="Times New Roman" w:hAnsi="Times New Roman" w:cs="Times New Roman"/>
      <w:sz w:val="16"/>
      <w:szCs w:val="16"/>
      <w:lang w:val="en-US"/>
    </w:rPr>
  </w:style>
  <w:style w:type="paragraph" w:customStyle="1" w:styleId="References">
    <w:name w:val="References"/>
    <w:basedOn w:val="Normal"/>
    <w:rsid w:val="00F260D0"/>
    <w:pPr>
      <w:numPr>
        <w:numId w:val="2"/>
      </w:numPr>
      <w:jc w:val="both"/>
    </w:pPr>
    <w:rPr>
      <w:sz w:val="16"/>
      <w:szCs w:val="16"/>
    </w:rPr>
  </w:style>
  <w:style w:type="paragraph" w:customStyle="1" w:styleId="IndexTerms">
    <w:name w:val="IndexTerms"/>
    <w:basedOn w:val="Normal"/>
    <w:next w:val="Normal"/>
    <w:rsid w:val="00F260D0"/>
    <w:pPr>
      <w:ind w:firstLine="202"/>
      <w:jc w:val="both"/>
    </w:pPr>
    <w:rPr>
      <w:b/>
      <w:bCs/>
      <w:sz w:val="18"/>
      <w:szCs w:val="18"/>
    </w:rPr>
  </w:style>
  <w:style w:type="character" w:styleId="Refdenotaalpie">
    <w:name w:val="footnote reference"/>
    <w:semiHidden/>
    <w:rsid w:val="00F260D0"/>
    <w:rPr>
      <w:vertAlign w:val="superscript"/>
    </w:rPr>
  </w:style>
  <w:style w:type="paragraph" w:customStyle="1" w:styleId="TextCarCar">
    <w:name w:val="Text Car Car"/>
    <w:basedOn w:val="Normal"/>
    <w:link w:val="TextCarCarCar"/>
    <w:rsid w:val="00F260D0"/>
    <w:pPr>
      <w:widowControl w:val="0"/>
      <w:spacing w:line="252" w:lineRule="auto"/>
      <w:ind w:firstLine="202"/>
      <w:jc w:val="both"/>
    </w:pPr>
  </w:style>
  <w:style w:type="paragraph" w:customStyle="1" w:styleId="FigureCaption">
    <w:name w:val="Figure Caption"/>
    <w:basedOn w:val="Normal"/>
    <w:rsid w:val="00F260D0"/>
    <w:pPr>
      <w:jc w:val="both"/>
    </w:pPr>
    <w:rPr>
      <w:sz w:val="16"/>
      <w:szCs w:val="16"/>
    </w:rPr>
  </w:style>
  <w:style w:type="paragraph" w:customStyle="1" w:styleId="TableTitle">
    <w:name w:val="Table Title"/>
    <w:basedOn w:val="Normal"/>
    <w:rsid w:val="00F260D0"/>
    <w:pPr>
      <w:jc w:val="center"/>
    </w:pPr>
    <w:rPr>
      <w:smallCaps/>
      <w:sz w:val="16"/>
      <w:szCs w:val="16"/>
    </w:rPr>
  </w:style>
  <w:style w:type="paragraph" w:customStyle="1" w:styleId="ReferenceHead">
    <w:name w:val="Reference Head"/>
    <w:basedOn w:val="Ttulo1"/>
    <w:rsid w:val="00F260D0"/>
    <w:pPr>
      <w:numPr>
        <w:numId w:val="0"/>
      </w:numPr>
    </w:pPr>
  </w:style>
  <w:style w:type="paragraph" w:customStyle="1" w:styleId="Equation">
    <w:name w:val="Equation"/>
    <w:basedOn w:val="Normal"/>
    <w:next w:val="Normal"/>
    <w:rsid w:val="00F260D0"/>
    <w:pPr>
      <w:widowControl w:val="0"/>
      <w:tabs>
        <w:tab w:val="right" w:pos="5040"/>
      </w:tabs>
      <w:spacing w:line="252" w:lineRule="auto"/>
      <w:jc w:val="both"/>
    </w:pPr>
  </w:style>
  <w:style w:type="character" w:styleId="Hipervnculo">
    <w:name w:val="Hyperlink"/>
    <w:uiPriority w:val="99"/>
    <w:rsid w:val="00F260D0"/>
    <w:rPr>
      <w:color w:val="0000FF"/>
      <w:u w:val="single"/>
    </w:rPr>
  </w:style>
  <w:style w:type="paragraph" w:styleId="Encabezado">
    <w:name w:val="header"/>
    <w:basedOn w:val="Normal"/>
    <w:link w:val="EncabezadoCar"/>
    <w:uiPriority w:val="99"/>
    <w:unhideWhenUsed/>
    <w:rsid w:val="00F260D0"/>
    <w:pPr>
      <w:tabs>
        <w:tab w:val="center" w:pos="4252"/>
        <w:tab w:val="right" w:pos="8504"/>
      </w:tabs>
    </w:pPr>
  </w:style>
  <w:style w:type="character" w:customStyle="1" w:styleId="EncabezadoCar">
    <w:name w:val="Encabezado Car"/>
    <w:link w:val="Encabezado"/>
    <w:uiPriority w:val="99"/>
    <w:rsid w:val="00F260D0"/>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F260D0"/>
    <w:pPr>
      <w:tabs>
        <w:tab w:val="center" w:pos="4252"/>
        <w:tab w:val="right" w:pos="8504"/>
      </w:tabs>
    </w:pPr>
  </w:style>
  <w:style w:type="character" w:customStyle="1" w:styleId="PiedepginaCar">
    <w:name w:val="Pie de página Car"/>
    <w:link w:val="Piedepgina"/>
    <w:uiPriority w:val="99"/>
    <w:rsid w:val="00F260D0"/>
    <w:rPr>
      <w:rFonts w:ascii="Times New Roman" w:eastAsia="Times New Roman" w:hAnsi="Times New Roman" w:cs="Times New Roman"/>
      <w:sz w:val="20"/>
      <w:szCs w:val="20"/>
      <w:lang w:val="en-US"/>
    </w:rPr>
  </w:style>
  <w:style w:type="character" w:customStyle="1" w:styleId="TextCarCarCar">
    <w:name w:val="Text Car Car Car"/>
    <w:link w:val="TextCarCar"/>
    <w:rsid w:val="00AB04BE"/>
    <w:rPr>
      <w:lang w:val="en-US" w:eastAsia="en-US" w:bidi="ar-SA"/>
    </w:rPr>
  </w:style>
  <w:style w:type="character" w:styleId="Mencinsinresolver">
    <w:name w:val="Unresolved Mention"/>
    <w:uiPriority w:val="99"/>
    <w:semiHidden/>
    <w:unhideWhenUsed/>
    <w:rsid w:val="00FD418D"/>
    <w:rPr>
      <w:color w:val="605E5C"/>
      <w:shd w:val="clear" w:color="auto" w:fill="E1DFDD"/>
    </w:rPr>
  </w:style>
  <w:style w:type="paragraph" w:styleId="NormalWeb">
    <w:name w:val="Normal (Web)"/>
    <w:basedOn w:val="Normal"/>
    <w:uiPriority w:val="99"/>
    <w:unhideWhenUsed/>
    <w:rsid w:val="00F20282"/>
    <w:rPr>
      <w:sz w:val="24"/>
      <w:szCs w:val="24"/>
    </w:rPr>
  </w:style>
  <w:style w:type="character" w:styleId="nfasis">
    <w:name w:val="Emphasis"/>
    <w:basedOn w:val="Fuentedeprrafopredeter"/>
    <w:uiPriority w:val="20"/>
    <w:qFormat/>
    <w:rsid w:val="001121D8"/>
    <w:rPr>
      <w:i/>
      <w:iCs/>
    </w:rPr>
  </w:style>
  <w:style w:type="character" w:styleId="Hipervnculovisitado">
    <w:name w:val="FollowedHyperlink"/>
    <w:basedOn w:val="Fuentedeprrafopredeter"/>
    <w:uiPriority w:val="99"/>
    <w:semiHidden/>
    <w:unhideWhenUsed/>
    <w:rsid w:val="00AD6B0B"/>
    <w:rPr>
      <w:color w:val="954F72" w:themeColor="followedHyperlink"/>
      <w:u w:val="single"/>
    </w:rPr>
  </w:style>
  <w:style w:type="paragraph" w:styleId="TtuloTDC">
    <w:name w:val="TOC Heading"/>
    <w:basedOn w:val="Ttulo1"/>
    <w:next w:val="Normal"/>
    <w:uiPriority w:val="39"/>
    <w:unhideWhenUsed/>
    <w:qFormat/>
    <w:rsid w:val="00CF096C"/>
    <w:pPr>
      <w:keepLines/>
      <w:numPr>
        <w:numId w:val="0"/>
      </w:numPr>
      <w:autoSpaceDE/>
      <w:autoSpaceDN/>
      <w:spacing w:after="0" w:line="259" w:lineRule="auto"/>
      <w:jc w:val="left"/>
      <w:outlineLvl w:val="9"/>
    </w:pPr>
    <w:rPr>
      <w:rFonts w:asciiTheme="majorHAnsi" w:eastAsiaTheme="majorEastAsia" w:hAnsiTheme="majorHAnsi" w:cstheme="majorBidi"/>
      <w:smallCaps w:val="0"/>
      <w:color w:val="2F5496" w:themeColor="accent1" w:themeShade="BF"/>
      <w:kern w:val="0"/>
      <w:sz w:val="32"/>
      <w:szCs w:val="32"/>
      <w:lang w:val="en-US"/>
    </w:rPr>
  </w:style>
  <w:style w:type="paragraph" w:styleId="TDC1">
    <w:name w:val="toc 1"/>
    <w:basedOn w:val="Normal"/>
    <w:next w:val="Normal"/>
    <w:autoRedefine/>
    <w:uiPriority w:val="39"/>
    <w:unhideWhenUsed/>
    <w:rsid w:val="00CF096C"/>
    <w:pPr>
      <w:autoSpaceDE/>
      <w:autoSpaceDN/>
      <w:spacing w:after="100" w:line="259" w:lineRule="auto"/>
    </w:pPr>
    <w:rPr>
      <w:rFonts w:asciiTheme="minorHAnsi" w:eastAsiaTheme="minorHAnsi" w:hAnsiTheme="minorHAnsi" w:cstheme="minorBidi"/>
      <w:sz w:val="22"/>
      <w:szCs w:val="22"/>
    </w:rPr>
  </w:style>
  <w:style w:type="paragraph" w:styleId="Prrafodelista">
    <w:name w:val="List Paragraph"/>
    <w:basedOn w:val="Normal"/>
    <w:uiPriority w:val="34"/>
    <w:qFormat/>
    <w:rsid w:val="00CF096C"/>
    <w:pPr>
      <w:autoSpaceDE/>
      <w:autoSpaceDN/>
      <w:spacing w:after="160" w:line="259" w:lineRule="auto"/>
      <w:ind w:left="720"/>
      <w:contextualSpacing/>
    </w:pPr>
    <w:rPr>
      <w:rFonts w:asciiTheme="minorHAnsi" w:eastAsiaTheme="minorHAnsi" w:hAnsiTheme="minorHAnsi" w:cstheme="minorBidi"/>
      <w:sz w:val="22"/>
      <w:szCs w:val="22"/>
    </w:rPr>
  </w:style>
  <w:style w:type="paragraph" w:customStyle="1" w:styleId="Titulo">
    <w:name w:val="Titulo"/>
    <w:basedOn w:val="Ttulo"/>
    <w:link w:val="TituloChar"/>
    <w:qFormat/>
    <w:rsid w:val="00CF096C"/>
    <w:pPr>
      <w:framePr w:w="0" w:hSpace="0" w:vSpace="0" w:wrap="auto" w:vAnchor="margin" w:hAnchor="text" w:xAlign="left" w:yAlign="inline"/>
      <w:autoSpaceDE/>
      <w:autoSpaceDN/>
      <w:contextualSpacing/>
      <w:jc w:val="left"/>
    </w:pPr>
    <w:rPr>
      <w:rFonts w:ascii="Arial" w:eastAsiaTheme="majorEastAsia" w:hAnsi="Arial" w:cstheme="majorBidi"/>
      <w:spacing w:val="-10"/>
      <w:sz w:val="28"/>
      <w:szCs w:val="56"/>
    </w:rPr>
  </w:style>
  <w:style w:type="character" w:customStyle="1" w:styleId="TituloChar">
    <w:name w:val="Titulo Char"/>
    <w:basedOn w:val="TtuloCar"/>
    <w:link w:val="Titulo"/>
    <w:rsid w:val="00CF096C"/>
    <w:rPr>
      <w:rFonts w:ascii="Arial" w:eastAsiaTheme="majorEastAsia" w:hAnsi="Arial" w:cstheme="majorBidi"/>
      <w:spacing w:val="-10"/>
      <w:kern w:val="28"/>
      <w:sz w:val="28"/>
      <w:szCs w:val="56"/>
      <w:lang w:val="en-US" w:eastAsia="en-US"/>
    </w:rPr>
  </w:style>
  <w:style w:type="paragraph" w:styleId="Bibliografa">
    <w:name w:val="Bibliography"/>
    <w:basedOn w:val="Normal"/>
    <w:next w:val="Normal"/>
    <w:uiPriority w:val="37"/>
    <w:unhideWhenUsed/>
    <w:rsid w:val="00CF096C"/>
    <w:pPr>
      <w:autoSpaceDE/>
      <w:autoSpaceDN/>
      <w:spacing w:after="160" w:line="259" w:lineRule="auto"/>
    </w:pPr>
    <w:rPr>
      <w:rFonts w:asciiTheme="minorHAnsi" w:eastAsiaTheme="minorHAnsi" w:hAnsiTheme="minorHAnsi" w:cstheme="minorBidi"/>
      <w:sz w:val="22"/>
      <w:szCs w:val="22"/>
    </w:rPr>
  </w:style>
  <w:style w:type="paragraph" w:styleId="TDC2">
    <w:name w:val="toc 2"/>
    <w:basedOn w:val="Normal"/>
    <w:next w:val="Normal"/>
    <w:autoRedefine/>
    <w:uiPriority w:val="39"/>
    <w:unhideWhenUsed/>
    <w:rsid w:val="00CF096C"/>
    <w:pPr>
      <w:autoSpaceDE/>
      <w:autoSpaceDN/>
      <w:spacing w:after="100" w:line="259" w:lineRule="auto"/>
      <w:ind w:left="220"/>
    </w:pPr>
    <w:rPr>
      <w:rFonts w:asciiTheme="minorHAnsi" w:eastAsiaTheme="minorHAnsi" w:hAnsiTheme="minorHAnsi" w:cstheme="minorBidi"/>
      <w:sz w:val="22"/>
      <w:szCs w:val="22"/>
    </w:rPr>
  </w:style>
  <w:style w:type="paragraph" w:styleId="Descripcin">
    <w:name w:val="caption"/>
    <w:basedOn w:val="Normal"/>
    <w:next w:val="Normal"/>
    <w:link w:val="DescripcinCar"/>
    <w:uiPriority w:val="35"/>
    <w:unhideWhenUsed/>
    <w:qFormat/>
    <w:rsid w:val="00CF096C"/>
    <w:pPr>
      <w:autoSpaceDE/>
      <w:autoSpaceDN/>
      <w:spacing w:after="200"/>
    </w:pPr>
    <w:rPr>
      <w:rFonts w:asciiTheme="minorHAnsi" w:eastAsiaTheme="minorHAnsi" w:hAnsiTheme="minorHAnsi" w:cstheme="minorBidi"/>
      <w:i/>
      <w:iCs/>
      <w:color w:val="44546A" w:themeColor="text2"/>
      <w:sz w:val="18"/>
      <w:szCs w:val="18"/>
    </w:rPr>
  </w:style>
  <w:style w:type="paragraph" w:customStyle="1" w:styleId="Figurasytablas">
    <w:name w:val="Figuras y tablas"/>
    <w:basedOn w:val="Descripcin"/>
    <w:link w:val="FigurasytablasChar"/>
    <w:qFormat/>
    <w:rsid w:val="00CF096C"/>
    <w:pPr>
      <w:jc w:val="center"/>
    </w:pPr>
    <w:rPr>
      <w:rFonts w:ascii="Arial" w:hAnsi="Arial"/>
      <w:i w:val="0"/>
    </w:rPr>
  </w:style>
  <w:style w:type="paragraph" w:styleId="Tabladeilustraciones">
    <w:name w:val="table of figures"/>
    <w:basedOn w:val="Normal"/>
    <w:next w:val="Normal"/>
    <w:uiPriority w:val="99"/>
    <w:unhideWhenUsed/>
    <w:rsid w:val="00CF096C"/>
    <w:pPr>
      <w:autoSpaceDE/>
      <w:autoSpaceDN/>
      <w:spacing w:line="259" w:lineRule="auto"/>
    </w:pPr>
    <w:rPr>
      <w:rFonts w:asciiTheme="minorHAnsi" w:eastAsiaTheme="minorHAnsi" w:hAnsiTheme="minorHAnsi" w:cstheme="minorBidi"/>
      <w:sz w:val="22"/>
      <w:szCs w:val="22"/>
    </w:rPr>
  </w:style>
  <w:style w:type="character" w:customStyle="1" w:styleId="DescripcinCar">
    <w:name w:val="Descripción Car"/>
    <w:basedOn w:val="Fuentedeprrafopredeter"/>
    <w:link w:val="Descripcin"/>
    <w:uiPriority w:val="35"/>
    <w:rsid w:val="00CF096C"/>
    <w:rPr>
      <w:rFonts w:asciiTheme="minorHAnsi" w:eastAsiaTheme="minorHAnsi" w:hAnsiTheme="minorHAnsi" w:cstheme="minorBidi"/>
      <w:i/>
      <w:iCs/>
      <w:color w:val="44546A" w:themeColor="text2"/>
      <w:sz w:val="18"/>
      <w:szCs w:val="18"/>
      <w:lang w:val="en-US" w:eastAsia="en-US"/>
    </w:rPr>
  </w:style>
  <w:style w:type="character" w:customStyle="1" w:styleId="FigurasytablasChar">
    <w:name w:val="Figuras y tablas Char"/>
    <w:basedOn w:val="DescripcinCar"/>
    <w:link w:val="Figurasytablas"/>
    <w:rsid w:val="00CF096C"/>
    <w:rPr>
      <w:rFonts w:ascii="Arial" w:eastAsiaTheme="minorHAnsi" w:hAnsi="Arial" w:cstheme="minorBidi"/>
      <w:i w:val="0"/>
      <w:iCs/>
      <w:color w:val="44546A" w:themeColor="text2"/>
      <w:sz w:val="18"/>
      <w:szCs w:val="18"/>
      <w:lang w:val="en-US" w:eastAsia="en-US"/>
    </w:rPr>
  </w:style>
  <w:style w:type="paragraph" w:styleId="Textodeglobo">
    <w:name w:val="Balloon Text"/>
    <w:basedOn w:val="Normal"/>
    <w:link w:val="TextodegloboCar"/>
    <w:uiPriority w:val="99"/>
    <w:semiHidden/>
    <w:unhideWhenUsed/>
    <w:rsid w:val="00CF096C"/>
    <w:pPr>
      <w:autoSpaceDE/>
      <w:autoSpaceDN/>
    </w:pPr>
    <w:rPr>
      <w:rFonts w:ascii="Segoe UI" w:eastAsiaTheme="minorHAnsi" w:hAnsi="Segoe UI" w:cs="Segoe UI"/>
      <w:sz w:val="18"/>
      <w:szCs w:val="18"/>
    </w:rPr>
  </w:style>
  <w:style w:type="character" w:customStyle="1" w:styleId="TextodegloboCar">
    <w:name w:val="Texto de globo Car"/>
    <w:basedOn w:val="Fuentedeprrafopredeter"/>
    <w:link w:val="Textodeglobo"/>
    <w:uiPriority w:val="99"/>
    <w:semiHidden/>
    <w:rsid w:val="00CF096C"/>
    <w:rPr>
      <w:rFonts w:ascii="Segoe UI" w:eastAsiaTheme="minorHAnsi" w:hAnsi="Segoe UI" w:cs="Segoe UI"/>
      <w:sz w:val="18"/>
      <w:szCs w:val="18"/>
      <w:lang w:val="en-US" w:eastAsia="en-US"/>
    </w:rPr>
  </w:style>
  <w:style w:type="paragraph" w:styleId="TDC3">
    <w:name w:val="toc 3"/>
    <w:basedOn w:val="Normal"/>
    <w:next w:val="Normal"/>
    <w:autoRedefine/>
    <w:uiPriority w:val="39"/>
    <w:unhideWhenUsed/>
    <w:rsid w:val="00CF096C"/>
    <w:pPr>
      <w:autoSpaceDE/>
      <w:autoSpaceDN/>
      <w:spacing w:after="100" w:line="259" w:lineRule="auto"/>
      <w:ind w:left="440"/>
    </w:pPr>
    <w:rPr>
      <w:rFonts w:asciiTheme="minorHAnsi" w:eastAsiaTheme="minorHAnsi" w:hAnsiTheme="minorHAnsi" w:cstheme="minorBidi"/>
      <w:sz w:val="22"/>
      <w:szCs w:val="22"/>
    </w:rPr>
  </w:style>
  <w:style w:type="character" w:styleId="Refdecomentario">
    <w:name w:val="annotation reference"/>
    <w:basedOn w:val="Fuentedeprrafopredeter"/>
    <w:uiPriority w:val="99"/>
    <w:semiHidden/>
    <w:unhideWhenUsed/>
    <w:rsid w:val="00CF096C"/>
    <w:rPr>
      <w:sz w:val="16"/>
      <w:szCs w:val="16"/>
    </w:rPr>
  </w:style>
  <w:style w:type="paragraph" w:styleId="Textocomentario">
    <w:name w:val="annotation text"/>
    <w:basedOn w:val="Normal"/>
    <w:link w:val="TextocomentarioCar"/>
    <w:uiPriority w:val="99"/>
    <w:unhideWhenUsed/>
    <w:rsid w:val="00CF096C"/>
    <w:pPr>
      <w:autoSpaceDE/>
      <w:autoSpaceDN/>
      <w:spacing w:after="160"/>
    </w:pPr>
    <w:rPr>
      <w:rFonts w:asciiTheme="minorHAnsi" w:eastAsiaTheme="minorHAnsi" w:hAnsiTheme="minorHAnsi" w:cstheme="minorBidi"/>
    </w:rPr>
  </w:style>
  <w:style w:type="character" w:customStyle="1" w:styleId="TextocomentarioCar">
    <w:name w:val="Texto comentario Car"/>
    <w:basedOn w:val="Fuentedeprrafopredeter"/>
    <w:link w:val="Textocomentario"/>
    <w:uiPriority w:val="99"/>
    <w:rsid w:val="00CF096C"/>
    <w:rPr>
      <w:rFonts w:asciiTheme="minorHAnsi" w:eastAsiaTheme="minorHAnsi" w:hAnsiTheme="minorHAnsi" w:cstheme="minorBidi"/>
      <w:lang w:val="en-US" w:eastAsia="en-US"/>
    </w:rPr>
  </w:style>
  <w:style w:type="paragraph" w:styleId="Asuntodelcomentario">
    <w:name w:val="annotation subject"/>
    <w:basedOn w:val="Textocomentario"/>
    <w:next w:val="Textocomentario"/>
    <w:link w:val="AsuntodelcomentarioCar"/>
    <w:uiPriority w:val="99"/>
    <w:semiHidden/>
    <w:unhideWhenUsed/>
    <w:rsid w:val="00CF096C"/>
    <w:rPr>
      <w:b/>
      <w:bCs/>
    </w:rPr>
  </w:style>
  <w:style w:type="character" w:customStyle="1" w:styleId="AsuntodelcomentarioCar">
    <w:name w:val="Asunto del comentario Car"/>
    <w:basedOn w:val="TextocomentarioCar"/>
    <w:link w:val="Asuntodelcomentario"/>
    <w:uiPriority w:val="99"/>
    <w:semiHidden/>
    <w:rsid w:val="00CF096C"/>
    <w:rPr>
      <w:rFonts w:asciiTheme="minorHAnsi" w:eastAsiaTheme="minorHAnsi" w:hAnsiTheme="minorHAnsi" w:cstheme="minorBidi"/>
      <w:b/>
      <w:bCs/>
      <w:lang w:val="en-US" w:eastAsia="en-US"/>
    </w:rPr>
  </w:style>
  <w:style w:type="character" w:styleId="Textoennegrita">
    <w:name w:val="Strong"/>
    <w:basedOn w:val="Fuentedeprrafopredeter"/>
    <w:uiPriority w:val="22"/>
    <w:qFormat/>
    <w:rsid w:val="00CF096C"/>
    <w:rPr>
      <w:b/>
      <w:bCs/>
    </w:rPr>
  </w:style>
  <w:style w:type="paragraph" w:styleId="Textonotaalfinal">
    <w:name w:val="endnote text"/>
    <w:basedOn w:val="Normal"/>
    <w:link w:val="TextonotaalfinalCar"/>
    <w:uiPriority w:val="99"/>
    <w:semiHidden/>
    <w:unhideWhenUsed/>
    <w:rsid w:val="00CF096C"/>
    <w:pPr>
      <w:autoSpaceDE/>
      <w:autoSpaceDN/>
    </w:pPr>
    <w:rPr>
      <w:rFonts w:asciiTheme="minorHAnsi" w:eastAsiaTheme="minorHAnsi" w:hAnsiTheme="minorHAnsi" w:cstheme="minorBidi"/>
    </w:rPr>
  </w:style>
  <w:style w:type="character" w:customStyle="1" w:styleId="TextonotaalfinalCar">
    <w:name w:val="Texto nota al final Car"/>
    <w:basedOn w:val="Fuentedeprrafopredeter"/>
    <w:link w:val="Textonotaalfinal"/>
    <w:uiPriority w:val="99"/>
    <w:semiHidden/>
    <w:rsid w:val="00CF096C"/>
    <w:rPr>
      <w:rFonts w:asciiTheme="minorHAnsi" w:eastAsiaTheme="minorHAnsi" w:hAnsiTheme="minorHAnsi" w:cstheme="minorBidi"/>
      <w:lang w:val="en-US" w:eastAsia="en-US"/>
    </w:rPr>
  </w:style>
  <w:style w:type="character" w:styleId="Refdenotaalfinal">
    <w:name w:val="endnote reference"/>
    <w:basedOn w:val="Fuentedeprrafopredeter"/>
    <w:uiPriority w:val="99"/>
    <w:semiHidden/>
    <w:unhideWhenUsed/>
    <w:rsid w:val="00CF096C"/>
    <w:rPr>
      <w:vertAlign w:val="superscript"/>
    </w:rPr>
  </w:style>
  <w:style w:type="character" w:styleId="Nmerodelnea">
    <w:name w:val="line number"/>
    <w:basedOn w:val="Fuentedeprrafopredeter"/>
    <w:uiPriority w:val="99"/>
    <w:semiHidden/>
    <w:unhideWhenUsed/>
    <w:rsid w:val="00CF096C"/>
  </w:style>
  <w:style w:type="paragraph" w:styleId="Sinespaciado">
    <w:name w:val="No Spacing"/>
    <w:link w:val="SinespaciadoCar"/>
    <w:uiPriority w:val="1"/>
    <w:qFormat/>
    <w:rsid w:val="00CF096C"/>
    <w:rPr>
      <w:rFonts w:asciiTheme="minorHAnsi" w:eastAsiaTheme="minorEastAsia" w:hAnsiTheme="minorHAnsi" w:cstheme="minorBidi"/>
      <w:sz w:val="22"/>
      <w:szCs w:val="22"/>
      <w:lang w:val="en-US" w:eastAsia="en-US"/>
    </w:rPr>
  </w:style>
  <w:style w:type="character" w:customStyle="1" w:styleId="SinespaciadoCar">
    <w:name w:val="Sin espaciado Car"/>
    <w:basedOn w:val="Fuentedeprrafopredeter"/>
    <w:link w:val="Sinespaciado"/>
    <w:uiPriority w:val="1"/>
    <w:rsid w:val="00CF096C"/>
    <w:rPr>
      <w:rFonts w:asciiTheme="minorHAnsi" w:eastAsiaTheme="minorEastAsia" w:hAnsiTheme="minorHAnsi" w:cstheme="minorBidi"/>
      <w:sz w:val="22"/>
      <w:szCs w:val="22"/>
      <w:lang w:val="en-US" w:eastAsia="en-US"/>
    </w:rPr>
  </w:style>
  <w:style w:type="paragraph" w:styleId="HTMLconformatoprevio">
    <w:name w:val="HTML Preformatted"/>
    <w:basedOn w:val="Normal"/>
    <w:link w:val="HTMLconformatoprevioCar"/>
    <w:uiPriority w:val="99"/>
    <w:semiHidden/>
    <w:unhideWhenUsed/>
    <w:rsid w:val="00CF0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conformatoprevioCar">
    <w:name w:val="HTML con formato previo Car"/>
    <w:basedOn w:val="Fuentedeprrafopredeter"/>
    <w:link w:val="HTMLconformatoprevio"/>
    <w:uiPriority w:val="99"/>
    <w:semiHidden/>
    <w:rsid w:val="00CF096C"/>
    <w:rPr>
      <w:rFonts w:ascii="Courier New" w:eastAsia="Times New Roman" w:hAnsi="Courier New" w:cs="Courier New"/>
      <w:lang w:val="en-US" w:eastAsia="en-US"/>
    </w:rPr>
  </w:style>
  <w:style w:type="paragraph" w:customStyle="1" w:styleId="Default">
    <w:name w:val="Default"/>
    <w:rsid w:val="00CF096C"/>
    <w:pPr>
      <w:autoSpaceDE w:val="0"/>
      <w:autoSpaceDN w:val="0"/>
      <w:adjustRightInd w:val="0"/>
    </w:pPr>
    <w:rPr>
      <w:rFonts w:ascii="Arial" w:eastAsiaTheme="minorHAnsi" w:hAnsi="Arial" w:cs="Arial"/>
      <w:color w:val="000000"/>
      <w:sz w:val="24"/>
      <w:szCs w:val="24"/>
      <w:lang w:val="en-US" w:eastAsia="en-US"/>
    </w:rPr>
  </w:style>
  <w:style w:type="paragraph" w:customStyle="1" w:styleId="TablaTesis">
    <w:name w:val="TablaTesis"/>
    <w:basedOn w:val="Normal"/>
    <w:link w:val="TablaTesisChar"/>
    <w:qFormat/>
    <w:rsid w:val="00CF096C"/>
    <w:pPr>
      <w:autoSpaceDE/>
      <w:autoSpaceDN/>
      <w:spacing w:after="160" w:line="480" w:lineRule="auto"/>
      <w:ind w:firstLine="720"/>
      <w:jc w:val="center"/>
    </w:pPr>
    <w:rPr>
      <w:rFonts w:ascii="Arial" w:eastAsiaTheme="minorHAnsi" w:hAnsi="Arial" w:cstheme="minorBidi"/>
      <w:noProof/>
      <w:szCs w:val="22"/>
    </w:rPr>
  </w:style>
  <w:style w:type="paragraph" w:customStyle="1" w:styleId="FiguraTesis">
    <w:name w:val="FiguraTesis"/>
    <w:basedOn w:val="TablaTesis"/>
    <w:link w:val="FiguraTesisChar"/>
    <w:qFormat/>
    <w:rsid w:val="00CF096C"/>
  </w:style>
  <w:style w:type="character" w:customStyle="1" w:styleId="TablaTesisChar">
    <w:name w:val="TablaTesis Char"/>
    <w:basedOn w:val="Fuentedeprrafopredeter"/>
    <w:link w:val="TablaTesis"/>
    <w:rsid w:val="00CF096C"/>
    <w:rPr>
      <w:rFonts w:ascii="Arial" w:eastAsiaTheme="minorHAnsi" w:hAnsi="Arial" w:cstheme="minorBidi"/>
      <w:noProof/>
      <w:szCs w:val="22"/>
      <w:lang w:val="en-US" w:eastAsia="en-US"/>
    </w:rPr>
  </w:style>
  <w:style w:type="character" w:customStyle="1" w:styleId="FiguraTesisChar">
    <w:name w:val="FiguraTesis Char"/>
    <w:basedOn w:val="TablaTesisChar"/>
    <w:link w:val="FiguraTesis"/>
    <w:rsid w:val="00CF096C"/>
    <w:rPr>
      <w:rFonts w:ascii="Arial" w:eastAsiaTheme="minorHAnsi" w:hAnsi="Arial" w:cstheme="minorBidi"/>
      <w:noProof/>
      <w:szCs w:val="22"/>
      <w:lang w:val="en-US" w:eastAsia="en-US"/>
    </w:rPr>
  </w:style>
  <w:style w:type="table" w:styleId="Tablaconcuadrcula">
    <w:name w:val="Table Grid"/>
    <w:basedOn w:val="Tablanormal"/>
    <w:uiPriority w:val="39"/>
    <w:rsid w:val="00CF096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CF096C"/>
    <w:rPr>
      <w:color w:val="808080"/>
    </w:rPr>
  </w:style>
  <w:style w:type="paragraph" w:styleId="TDC4">
    <w:name w:val="toc 4"/>
    <w:basedOn w:val="Normal"/>
    <w:next w:val="Normal"/>
    <w:autoRedefine/>
    <w:uiPriority w:val="39"/>
    <w:unhideWhenUsed/>
    <w:rsid w:val="00CF096C"/>
    <w:pPr>
      <w:autoSpaceDE/>
      <w:autoSpaceDN/>
      <w:spacing w:after="100" w:line="259" w:lineRule="auto"/>
      <w:ind w:left="660"/>
    </w:pPr>
    <w:rPr>
      <w:rFonts w:asciiTheme="minorHAnsi" w:eastAsiaTheme="minorEastAsia" w:hAnsiTheme="minorHAnsi" w:cstheme="minorBidi"/>
      <w:sz w:val="22"/>
      <w:szCs w:val="22"/>
    </w:rPr>
  </w:style>
  <w:style w:type="paragraph" w:styleId="TDC5">
    <w:name w:val="toc 5"/>
    <w:basedOn w:val="Normal"/>
    <w:next w:val="Normal"/>
    <w:autoRedefine/>
    <w:uiPriority w:val="39"/>
    <w:unhideWhenUsed/>
    <w:rsid w:val="00CF096C"/>
    <w:pPr>
      <w:autoSpaceDE/>
      <w:autoSpaceDN/>
      <w:spacing w:after="100" w:line="259"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CF096C"/>
    <w:pPr>
      <w:autoSpaceDE/>
      <w:autoSpaceDN/>
      <w:spacing w:after="100" w:line="259"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CF096C"/>
    <w:pPr>
      <w:autoSpaceDE/>
      <w:autoSpaceDN/>
      <w:spacing w:after="100" w:line="259"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CF096C"/>
    <w:pPr>
      <w:autoSpaceDE/>
      <w:autoSpaceDN/>
      <w:spacing w:after="100" w:line="259"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CF096C"/>
    <w:pPr>
      <w:autoSpaceDE/>
      <w:autoSpaceDN/>
      <w:spacing w:after="100" w:line="259" w:lineRule="auto"/>
      <w:ind w:left="1760"/>
    </w:pPr>
    <w:rPr>
      <w:rFonts w:asciiTheme="minorHAnsi" w:eastAsiaTheme="minorEastAsia" w:hAnsiTheme="minorHAnsi" w:cstheme="minorBidi"/>
      <w:sz w:val="22"/>
      <w:szCs w:val="22"/>
    </w:rPr>
  </w:style>
  <w:style w:type="character" w:customStyle="1" w:styleId="UnresolvedMention1">
    <w:name w:val="Unresolved Mention1"/>
    <w:basedOn w:val="Fuentedeprrafopredeter"/>
    <w:uiPriority w:val="99"/>
    <w:semiHidden/>
    <w:unhideWhenUsed/>
    <w:rsid w:val="00CF096C"/>
    <w:rPr>
      <w:color w:val="605E5C"/>
      <w:shd w:val="clear" w:color="auto" w:fill="E1DFDD"/>
    </w:rPr>
  </w:style>
  <w:style w:type="paragraph" w:customStyle="1" w:styleId="c-article-author-listitem">
    <w:name w:val="c-article-author-list__item"/>
    <w:basedOn w:val="Normal"/>
    <w:rsid w:val="00CF096C"/>
    <w:pPr>
      <w:autoSpaceDE/>
      <w:autoSpaceDN/>
      <w:spacing w:before="100" w:beforeAutospacing="1" w:after="100" w:afterAutospacing="1"/>
    </w:pPr>
    <w:rPr>
      <w:sz w:val="24"/>
      <w:szCs w:val="24"/>
    </w:rPr>
  </w:style>
  <w:style w:type="paragraph" w:customStyle="1" w:styleId="c-article-info-details">
    <w:name w:val="c-article-info-details"/>
    <w:basedOn w:val="Normal"/>
    <w:rsid w:val="00CF096C"/>
    <w:pPr>
      <w:autoSpaceDE/>
      <w:autoSpaceDN/>
      <w:spacing w:before="100" w:beforeAutospacing="1" w:after="100" w:afterAutospacing="1"/>
    </w:pPr>
    <w:rPr>
      <w:sz w:val="24"/>
      <w:szCs w:val="24"/>
    </w:rPr>
  </w:style>
  <w:style w:type="character" w:customStyle="1" w:styleId="u-visually-hidden">
    <w:name w:val="u-visually-hidden"/>
    <w:basedOn w:val="Fuentedeprrafopredeter"/>
    <w:rsid w:val="00CF096C"/>
  </w:style>
  <w:style w:type="character" w:customStyle="1" w:styleId="ts-alignment-element">
    <w:name w:val="ts-alignment-element"/>
    <w:basedOn w:val="Fuentedeprrafopredeter"/>
    <w:rsid w:val="00CF096C"/>
  </w:style>
  <w:style w:type="character" w:customStyle="1" w:styleId="ts-alignment-element-highlighted">
    <w:name w:val="ts-alignment-element-highlighted"/>
    <w:basedOn w:val="Fuentedeprrafopredeter"/>
    <w:rsid w:val="00CF0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099997">
      <w:bodyDiv w:val="1"/>
      <w:marLeft w:val="0"/>
      <w:marRight w:val="0"/>
      <w:marTop w:val="0"/>
      <w:marBottom w:val="0"/>
      <w:divBdr>
        <w:top w:val="none" w:sz="0" w:space="0" w:color="auto"/>
        <w:left w:val="none" w:sz="0" w:space="0" w:color="auto"/>
        <w:bottom w:val="none" w:sz="0" w:space="0" w:color="auto"/>
        <w:right w:val="none" w:sz="0" w:space="0" w:color="auto"/>
      </w:divBdr>
    </w:div>
    <w:div w:id="284779332">
      <w:bodyDiv w:val="1"/>
      <w:marLeft w:val="0"/>
      <w:marRight w:val="0"/>
      <w:marTop w:val="0"/>
      <w:marBottom w:val="0"/>
      <w:divBdr>
        <w:top w:val="none" w:sz="0" w:space="0" w:color="auto"/>
        <w:left w:val="none" w:sz="0" w:space="0" w:color="auto"/>
        <w:bottom w:val="none" w:sz="0" w:space="0" w:color="auto"/>
        <w:right w:val="none" w:sz="0" w:space="0" w:color="auto"/>
      </w:divBdr>
      <w:divsChild>
        <w:div w:id="215629445">
          <w:marLeft w:val="0"/>
          <w:marRight w:val="0"/>
          <w:marTop w:val="0"/>
          <w:marBottom w:val="0"/>
          <w:divBdr>
            <w:top w:val="none" w:sz="0" w:space="0" w:color="auto"/>
            <w:left w:val="none" w:sz="0" w:space="0" w:color="auto"/>
            <w:bottom w:val="none" w:sz="0" w:space="0" w:color="auto"/>
            <w:right w:val="none" w:sz="0" w:space="0" w:color="auto"/>
          </w:divBdr>
        </w:div>
      </w:divsChild>
    </w:div>
    <w:div w:id="431902600">
      <w:bodyDiv w:val="1"/>
      <w:marLeft w:val="0"/>
      <w:marRight w:val="0"/>
      <w:marTop w:val="0"/>
      <w:marBottom w:val="0"/>
      <w:divBdr>
        <w:top w:val="none" w:sz="0" w:space="0" w:color="auto"/>
        <w:left w:val="none" w:sz="0" w:space="0" w:color="auto"/>
        <w:bottom w:val="none" w:sz="0" w:space="0" w:color="auto"/>
        <w:right w:val="none" w:sz="0" w:space="0" w:color="auto"/>
      </w:divBdr>
    </w:div>
    <w:div w:id="844172476">
      <w:bodyDiv w:val="1"/>
      <w:marLeft w:val="0"/>
      <w:marRight w:val="0"/>
      <w:marTop w:val="0"/>
      <w:marBottom w:val="0"/>
      <w:divBdr>
        <w:top w:val="none" w:sz="0" w:space="0" w:color="auto"/>
        <w:left w:val="none" w:sz="0" w:space="0" w:color="auto"/>
        <w:bottom w:val="none" w:sz="0" w:space="0" w:color="auto"/>
        <w:right w:val="none" w:sz="0" w:space="0" w:color="auto"/>
      </w:divBdr>
    </w:div>
    <w:div w:id="871503477">
      <w:bodyDiv w:val="1"/>
      <w:marLeft w:val="0"/>
      <w:marRight w:val="0"/>
      <w:marTop w:val="0"/>
      <w:marBottom w:val="0"/>
      <w:divBdr>
        <w:top w:val="none" w:sz="0" w:space="0" w:color="auto"/>
        <w:left w:val="none" w:sz="0" w:space="0" w:color="auto"/>
        <w:bottom w:val="none" w:sz="0" w:space="0" w:color="auto"/>
        <w:right w:val="none" w:sz="0" w:space="0" w:color="auto"/>
      </w:divBdr>
    </w:div>
    <w:div w:id="893002193">
      <w:bodyDiv w:val="1"/>
      <w:marLeft w:val="0"/>
      <w:marRight w:val="0"/>
      <w:marTop w:val="0"/>
      <w:marBottom w:val="0"/>
      <w:divBdr>
        <w:top w:val="none" w:sz="0" w:space="0" w:color="auto"/>
        <w:left w:val="none" w:sz="0" w:space="0" w:color="auto"/>
        <w:bottom w:val="none" w:sz="0" w:space="0" w:color="auto"/>
        <w:right w:val="none" w:sz="0" w:space="0" w:color="auto"/>
      </w:divBdr>
    </w:div>
    <w:div w:id="894659248">
      <w:bodyDiv w:val="1"/>
      <w:marLeft w:val="0"/>
      <w:marRight w:val="0"/>
      <w:marTop w:val="0"/>
      <w:marBottom w:val="0"/>
      <w:divBdr>
        <w:top w:val="none" w:sz="0" w:space="0" w:color="auto"/>
        <w:left w:val="none" w:sz="0" w:space="0" w:color="auto"/>
        <w:bottom w:val="none" w:sz="0" w:space="0" w:color="auto"/>
        <w:right w:val="none" w:sz="0" w:space="0" w:color="auto"/>
      </w:divBdr>
    </w:div>
    <w:div w:id="969213278">
      <w:bodyDiv w:val="1"/>
      <w:marLeft w:val="0"/>
      <w:marRight w:val="0"/>
      <w:marTop w:val="0"/>
      <w:marBottom w:val="0"/>
      <w:divBdr>
        <w:top w:val="none" w:sz="0" w:space="0" w:color="auto"/>
        <w:left w:val="none" w:sz="0" w:space="0" w:color="auto"/>
        <w:bottom w:val="none" w:sz="0" w:space="0" w:color="auto"/>
        <w:right w:val="none" w:sz="0" w:space="0" w:color="auto"/>
      </w:divBdr>
    </w:div>
    <w:div w:id="1118528305">
      <w:bodyDiv w:val="1"/>
      <w:marLeft w:val="0"/>
      <w:marRight w:val="0"/>
      <w:marTop w:val="0"/>
      <w:marBottom w:val="0"/>
      <w:divBdr>
        <w:top w:val="none" w:sz="0" w:space="0" w:color="auto"/>
        <w:left w:val="none" w:sz="0" w:space="0" w:color="auto"/>
        <w:bottom w:val="none" w:sz="0" w:space="0" w:color="auto"/>
        <w:right w:val="none" w:sz="0" w:space="0" w:color="auto"/>
      </w:divBdr>
    </w:div>
    <w:div w:id="1174150197">
      <w:bodyDiv w:val="1"/>
      <w:marLeft w:val="0"/>
      <w:marRight w:val="0"/>
      <w:marTop w:val="0"/>
      <w:marBottom w:val="0"/>
      <w:divBdr>
        <w:top w:val="none" w:sz="0" w:space="0" w:color="auto"/>
        <w:left w:val="none" w:sz="0" w:space="0" w:color="auto"/>
        <w:bottom w:val="none" w:sz="0" w:space="0" w:color="auto"/>
        <w:right w:val="none" w:sz="0" w:space="0" w:color="auto"/>
      </w:divBdr>
    </w:div>
    <w:div w:id="1598906089">
      <w:bodyDiv w:val="1"/>
      <w:marLeft w:val="0"/>
      <w:marRight w:val="0"/>
      <w:marTop w:val="0"/>
      <w:marBottom w:val="0"/>
      <w:divBdr>
        <w:top w:val="none" w:sz="0" w:space="0" w:color="auto"/>
        <w:left w:val="none" w:sz="0" w:space="0" w:color="auto"/>
        <w:bottom w:val="none" w:sz="0" w:space="0" w:color="auto"/>
        <w:right w:val="none" w:sz="0" w:space="0" w:color="auto"/>
      </w:divBdr>
    </w:div>
    <w:div w:id="210510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rge.ps@cdjunm.mx" TargetMode="External"/><Relationship Id="rId13" Type="http://schemas.microsoft.com/office/2007/relationships/diagramDrawing" Target="diagrams/drawing1.xml"/><Relationship Id="rId18" Type="http://schemas.openxmlformats.org/officeDocument/2006/relationships/diagramLayout" Target="diagrams/layout2.xml"/><Relationship Id="rId26" Type="http://schemas.microsoft.com/office/2007/relationships/diagramDrawing" Target="diagrams/drawing3.xml"/><Relationship Id="rId3" Type="http://schemas.openxmlformats.org/officeDocument/2006/relationships/styles" Target="styles.xml"/><Relationship Id="rId21" Type="http://schemas.microsoft.com/office/2007/relationships/diagramDrawing" Target="diagrams/drawing2.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Data" Target="diagrams/data2.xml"/><Relationship Id="rId25" Type="http://schemas.openxmlformats.org/officeDocument/2006/relationships/diagramColors" Target="diagrams/colors3.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diagramColors" Target="diagrams/colors2.xml"/><Relationship Id="rId29" Type="http://schemas.openxmlformats.org/officeDocument/2006/relationships/hyperlink" Target="https://www.keyence.com.mx/ss/products/measure-sys/gd-and-t/basi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diagramQuickStyle" Target="diagrams/quickStyle3.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diagramLayout" Target="diagrams/layout3.xml"/><Relationship Id="rId28" Type="http://schemas.openxmlformats.org/officeDocument/2006/relationships/hyperlink" Target="http://132.248.9.195/ptd2014/agosto/0718457/Index.html" TargetMode="External"/><Relationship Id="rId10" Type="http://schemas.openxmlformats.org/officeDocument/2006/relationships/diagramLayout" Target="diagrams/layout1.xml"/><Relationship Id="rId19" Type="http://schemas.openxmlformats.org/officeDocument/2006/relationships/diagramQuickStyle" Target="diagrams/quickStyle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1.png"/><Relationship Id="rId22" Type="http://schemas.openxmlformats.org/officeDocument/2006/relationships/diagramData" Target="diagrams/data3.xml"/><Relationship Id="rId27" Type="http://schemas.openxmlformats.org/officeDocument/2006/relationships/image" Target="media/image4.png"/><Relationship Id="rId30" Type="http://schemas.openxmlformats.org/officeDocument/2006/relationships/hyperlink" Target="https://www.6sigma.u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2C3F07F-B549-42A7-905B-E4FF96526F4F}"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lang="en-US"/>
        </a:p>
      </dgm:t>
    </dgm:pt>
    <dgm:pt modelId="{EF8E51AA-EDF8-4846-B2F8-25582F92CB51}">
      <dgm:prSet phldrT="[Text]"/>
      <dgm:spPr/>
      <dgm:t>
        <a:bodyPr/>
        <a:lstStyle/>
        <a:p>
          <a:r>
            <a:rPr lang="en-US" b="1" dirty="0"/>
            <a:t>Marco </a:t>
          </a:r>
          <a:r>
            <a:rPr lang="en-US" b="1" dirty="0" err="1"/>
            <a:t>Teórico</a:t>
          </a:r>
          <a:endParaRPr lang="en-US" b="1" dirty="0"/>
        </a:p>
      </dgm:t>
    </dgm:pt>
    <dgm:pt modelId="{907A0786-CCA2-48F2-8511-71214B362A52}" type="parTrans" cxnId="{FB6D8811-6EC2-4AF1-8D75-E448E7530894}">
      <dgm:prSet/>
      <dgm:spPr/>
      <dgm:t>
        <a:bodyPr/>
        <a:lstStyle/>
        <a:p>
          <a:endParaRPr lang="en-US"/>
        </a:p>
      </dgm:t>
    </dgm:pt>
    <dgm:pt modelId="{7C503769-F161-44FC-9C56-DD0429AD0243}" type="sibTrans" cxnId="{FB6D8811-6EC2-4AF1-8D75-E448E7530894}">
      <dgm:prSet/>
      <dgm:spPr/>
      <dgm:t>
        <a:bodyPr/>
        <a:lstStyle/>
        <a:p>
          <a:endParaRPr lang="en-US"/>
        </a:p>
      </dgm:t>
    </dgm:pt>
    <dgm:pt modelId="{CBD1C7F0-1910-42C2-AA99-3AD61B4710CB}">
      <dgm:prSet phldrT="[Text]"/>
      <dgm:spPr/>
      <dgm:t>
        <a:bodyPr/>
        <a:lstStyle/>
        <a:p>
          <a:r>
            <a:rPr lang="en-US" b="1" dirty="0"/>
            <a:t>Cuerpo Acelerador (Throttle body)</a:t>
          </a:r>
        </a:p>
      </dgm:t>
    </dgm:pt>
    <dgm:pt modelId="{7800C3B8-35E9-41FA-A223-7001E43D7214}" type="parTrans" cxnId="{99E780D8-2091-4D6E-AA94-5AA7FC65CCDE}">
      <dgm:prSet/>
      <dgm:spPr/>
      <dgm:t>
        <a:bodyPr/>
        <a:lstStyle/>
        <a:p>
          <a:endParaRPr lang="en-US"/>
        </a:p>
      </dgm:t>
    </dgm:pt>
    <dgm:pt modelId="{D33BE257-822B-49A1-AC37-BAFF641AEA9C}" type="sibTrans" cxnId="{99E780D8-2091-4D6E-AA94-5AA7FC65CCDE}">
      <dgm:prSet/>
      <dgm:spPr/>
      <dgm:t>
        <a:bodyPr/>
        <a:lstStyle/>
        <a:p>
          <a:endParaRPr lang="en-US"/>
        </a:p>
      </dgm:t>
    </dgm:pt>
    <dgm:pt modelId="{48581C1C-C91F-42A0-A6AB-3B95183D7209}">
      <dgm:prSet phldrT="[Text]"/>
      <dgm:spPr/>
      <dgm:t>
        <a:bodyPr/>
        <a:lstStyle/>
        <a:p>
          <a:r>
            <a:rPr lang="en-US" b="1" dirty="0" err="1"/>
            <a:t>Concepto</a:t>
          </a:r>
          <a:r>
            <a:rPr lang="en-US" b="1" dirty="0"/>
            <a:t> de </a:t>
          </a:r>
          <a:r>
            <a:rPr lang="en-US" b="1" dirty="0" err="1"/>
            <a:t>juego</a:t>
          </a:r>
          <a:r>
            <a:rPr lang="en-US" b="1" dirty="0"/>
            <a:t> Axial </a:t>
          </a:r>
        </a:p>
      </dgm:t>
    </dgm:pt>
    <dgm:pt modelId="{2991E9D0-A4AF-4F00-8501-85B55FB4FCB7}" type="parTrans" cxnId="{3F225941-15FA-4E2C-BE88-47BA955FC495}">
      <dgm:prSet/>
      <dgm:spPr/>
      <dgm:t>
        <a:bodyPr/>
        <a:lstStyle/>
        <a:p>
          <a:endParaRPr lang="en-US"/>
        </a:p>
      </dgm:t>
    </dgm:pt>
    <dgm:pt modelId="{6A61A59A-CA67-46AC-8FAA-056F8F3AEB56}" type="sibTrans" cxnId="{3F225941-15FA-4E2C-BE88-47BA955FC495}">
      <dgm:prSet/>
      <dgm:spPr/>
      <dgm:t>
        <a:bodyPr/>
        <a:lstStyle/>
        <a:p>
          <a:endParaRPr lang="en-US"/>
        </a:p>
      </dgm:t>
    </dgm:pt>
    <dgm:pt modelId="{777A155E-7CE8-4DE3-BA51-C7F7944686E6}">
      <dgm:prSet phldrT="[Text]"/>
      <dgm:spPr/>
      <dgm:t>
        <a:bodyPr/>
        <a:lstStyle/>
        <a:p>
          <a:r>
            <a:rPr lang="es-MX" b="1"/>
            <a:t>Principio de medición del Juego axial </a:t>
          </a:r>
          <a:endParaRPr lang="en-US" dirty="0"/>
        </a:p>
      </dgm:t>
    </dgm:pt>
    <dgm:pt modelId="{6A9EF70F-975B-4430-B7CF-E0DE0E9E8FB2}" type="parTrans" cxnId="{F4F7A761-B78C-4C43-9F8D-2DC5D42E1E9B}">
      <dgm:prSet/>
      <dgm:spPr/>
      <dgm:t>
        <a:bodyPr/>
        <a:lstStyle/>
        <a:p>
          <a:endParaRPr lang="en-US"/>
        </a:p>
      </dgm:t>
    </dgm:pt>
    <dgm:pt modelId="{8A4DAF98-E93F-4091-8D99-314722EB965C}" type="sibTrans" cxnId="{F4F7A761-B78C-4C43-9F8D-2DC5D42E1E9B}">
      <dgm:prSet/>
      <dgm:spPr/>
      <dgm:t>
        <a:bodyPr/>
        <a:lstStyle/>
        <a:p>
          <a:endParaRPr lang="en-US"/>
        </a:p>
      </dgm:t>
    </dgm:pt>
    <dgm:pt modelId="{83738DB8-938D-410C-AB26-9ECCD5AE531F}">
      <dgm:prSet phldrT="[Text]"/>
      <dgm:spPr/>
      <dgm:t>
        <a:bodyPr/>
        <a:lstStyle/>
        <a:p>
          <a:r>
            <a:rPr lang="en-US" b="1" dirty="0" err="1"/>
            <a:t>Metrologia</a:t>
          </a:r>
          <a:r>
            <a:rPr lang="en-US" b="1" dirty="0"/>
            <a:t> Dimensional</a:t>
          </a:r>
        </a:p>
      </dgm:t>
    </dgm:pt>
    <dgm:pt modelId="{2F2829CB-A319-42CD-8072-FE93847FBE87}" type="parTrans" cxnId="{5574322D-8CA3-4FAA-9F99-720F746254F4}">
      <dgm:prSet/>
      <dgm:spPr/>
      <dgm:t>
        <a:bodyPr/>
        <a:lstStyle/>
        <a:p>
          <a:endParaRPr lang="en-US"/>
        </a:p>
      </dgm:t>
    </dgm:pt>
    <dgm:pt modelId="{0CB2803E-1B89-43B9-B877-9FA2CFCEABF8}" type="sibTrans" cxnId="{5574322D-8CA3-4FAA-9F99-720F746254F4}">
      <dgm:prSet/>
      <dgm:spPr/>
      <dgm:t>
        <a:bodyPr/>
        <a:lstStyle/>
        <a:p>
          <a:endParaRPr lang="en-US"/>
        </a:p>
      </dgm:t>
    </dgm:pt>
    <dgm:pt modelId="{CD791F68-7BA7-4EF9-95E1-DB64F6322591}">
      <dgm:prSet phldrT="[Text]"/>
      <dgm:spPr/>
      <dgm:t>
        <a:bodyPr/>
        <a:lstStyle/>
        <a:p>
          <a:r>
            <a:rPr lang="en-US" b="1" dirty="0" err="1"/>
            <a:t>Conceptos</a:t>
          </a:r>
          <a:r>
            <a:rPr lang="en-US" b="1" dirty="0"/>
            <a:t> </a:t>
          </a:r>
          <a:r>
            <a:rPr lang="en-US" b="1" dirty="0" err="1"/>
            <a:t>básicos</a:t>
          </a:r>
          <a:r>
            <a:rPr lang="en-US" b="1" dirty="0"/>
            <a:t> de </a:t>
          </a:r>
          <a:r>
            <a:rPr lang="en-US" b="1" dirty="0" err="1"/>
            <a:t>medición</a:t>
          </a:r>
          <a:endParaRPr lang="en-US" b="1" dirty="0"/>
        </a:p>
      </dgm:t>
    </dgm:pt>
    <dgm:pt modelId="{00243AD8-2A01-4E82-B446-8BF8A3FF46EC}" type="parTrans" cxnId="{63DD8E39-569A-4844-8B81-E854375F4B2E}">
      <dgm:prSet/>
      <dgm:spPr/>
      <dgm:t>
        <a:bodyPr/>
        <a:lstStyle/>
        <a:p>
          <a:endParaRPr lang="en-US"/>
        </a:p>
      </dgm:t>
    </dgm:pt>
    <dgm:pt modelId="{8CA221F1-CF2B-409D-85DF-9B052235E17F}" type="sibTrans" cxnId="{63DD8E39-569A-4844-8B81-E854375F4B2E}">
      <dgm:prSet/>
      <dgm:spPr/>
      <dgm:t>
        <a:bodyPr/>
        <a:lstStyle/>
        <a:p>
          <a:endParaRPr lang="en-US"/>
        </a:p>
      </dgm:t>
    </dgm:pt>
    <dgm:pt modelId="{337FB078-D075-4971-8F7E-9728FA29B7EF}">
      <dgm:prSet/>
      <dgm:spPr/>
      <dgm:t>
        <a:bodyPr/>
        <a:lstStyle/>
        <a:p>
          <a:r>
            <a:rPr lang="en-US" dirty="0" err="1"/>
            <a:t>Metodologia</a:t>
          </a:r>
          <a:r>
            <a:rPr lang="en-US" dirty="0"/>
            <a:t> DMAIC</a:t>
          </a:r>
        </a:p>
      </dgm:t>
    </dgm:pt>
    <dgm:pt modelId="{F014926C-6FAC-4AC3-B9DB-50C9D01CF5DA}" type="parTrans" cxnId="{D1B7EAC8-7886-4921-BAA9-E943CA5F8226}">
      <dgm:prSet/>
      <dgm:spPr/>
      <dgm:t>
        <a:bodyPr/>
        <a:lstStyle/>
        <a:p>
          <a:endParaRPr lang="en-US"/>
        </a:p>
      </dgm:t>
    </dgm:pt>
    <dgm:pt modelId="{24193BFF-CE7A-483E-8A96-A24D58DC968D}" type="sibTrans" cxnId="{D1B7EAC8-7886-4921-BAA9-E943CA5F8226}">
      <dgm:prSet/>
      <dgm:spPr/>
      <dgm:t>
        <a:bodyPr/>
        <a:lstStyle/>
        <a:p>
          <a:endParaRPr lang="en-US"/>
        </a:p>
      </dgm:t>
    </dgm:pt>
    <dgm:pt modelId="{9274407F-A19C-450A-8CA7-F43CBB7DF5AE}">
      <dgm:prSet/>
      <dgm:spPr/>
      <dgm:t>
        <a:bodyPr/>
        <a:lstStyle/>
        <a:p>
          <a:r>
            <a:rPr lang="en-US" b="1" dirty="0"/>
            <a:t>MSA</a:t>
          </a:r>
        </a:p>
      </dgm:t>
    </dgm:pt>
    <dgm:pt modelId="{22311524-0DA4-42F4-9A10-612554C6DDBA}" type="parTrans" cxnId="{69CF3C1D-5FD0-4F4E-B574-57B16E234B47}">
      <dgm:prSet/>
      <dgm:spPr/>
      <dgm:t>
        <a:bodyPr/>
        <a:lstStyle/>
        <a:p>
          <a:endParaRPr lang="en-US"/>
        </a:p>
      </dgm:t>
    </dgm:pt>
    <dgm:pt modelId="{CA60D002-2D79-4A6C-AF3D-0F6779D17DF0}" type="sibTrans" cxnId="{69CF3C1D-5FD0-4F4E-B574-57B16E234B47}">
      <dgm:prSet/>
      <dgm:spPr/>
      <dgm:t>
        <a:bodyPr/>
        <a:lstStyle/>
        <a:p>
          <a:endParaRPr lang="en-US"/>
        </a:p>
      </dgm:t>
    </dgm:pt>
    <dgm:pt modelId="{42D75B26-8AC6-413F-AE9F-A44894908E9C}">
      <dgm:prSet/>
      <dgm:spPr/>
      <dgm:t>
        <a:bodyPr/>
        <a:lstStyle/>
        <a:p>
          <a:r>
            <a:rPr lang="es-MX" b="1"/>
            <a:t>Componentes de acoplamiento</a:t>
          </a:r>
          <a:endParaRPr lang="en-US" dirty="0"/>
        </a:p>
      </dgm:t>
    </dgm:pt>
    <dgm:pt modelId="{5486894B-F2DC-4E5F-8F98-9FF60B061355}" type="parTrans" cxnId="{37A137F0-56E0-4D77-BBDA-0270771614BF}">
      <dgm:prSet/>
      <dgm:spPr/>
      <dgm:t>
        <a:bodyPr/>
        <a:lstStyle/>
        <a:p>
          <a:endParaRPr lang="en-US"/>
        </a:p>
      </dgm:t>
    </dgm:pt>
    <dgm:pt modelId="{2008AC52-5BAC-4173-B0A8-5A9260E75695}" type="sibTrans" cxnId="{37A137F0-56E0-4D77-BBDA-0270771614BF}">
      <dgm:prSet/>
      <dgm:spPr/>
      <dgm:t>
        <a:bodyPr/>
        <a:lstStyle/>
        <a:p>
          <a:endParaRPr lang="en-US"/>
        </a:p>
      </dgm:t>
    </dgm:pt>
    <dgm:pt modelId="{46AE12E5-036D-463B-AE8B-F22297379AAA}">
      <dgm:prSet/>
      <dgm:spPr/>
      <dgm:t>
        <a:bodyPr/>
        <a:lstStyle/>
        <a:p>
          <a:r>
            <a:rPr lang="en-US" b="1" dirty="0" err="1"/>
            <a:t>Estudio</a:t>
          </a:r>
          <a:r>
            <a:rPr lang="en-US" b="1" dirty="0"/>
            <a:t> de </a:t>
          </a:r>
          <a:r>
            <a:rPr lang="en-US" b="1" dirty="0" err="1"/>
            <a:t>Repetibilidad</a:t>
          </a:r>
          <a:r>
            <a:rPr lang="en-US" b="1" dirty="0"/>
            <a:t> y </a:t>
          </a:r>
          <a:r>
            <a:rPr lang="en-US" b="1" dirty="0" err="1"/>
            <a:t>reproducibilidad</a:t>
          </a:r>
          <a:r>
            <a:rPr lang="en-US" b="1" dirty="0"/>
            <a:t> Gage R&amp;R</a:t>
          </a:r>
        </a:p>
      </dgm:t>
    </dgm:pt>
    <dgm:pt modelId="{BFF36F14-53ED-477B-8552-D20EA39778B9}" type="parTrans" cxnId="{A885FD1C-1771-45DC-871E-9A2322F23C43}">
      <dgm:prSet/>
      <dgm:spPr/>
      <dgm:t>
        <a:bodyPr/>
        <a:lstStyle/>
        <a:p>
          <a:endParaRPr lang="en-US"/>
        </a:p>
      </dgm:t>
    </dgm:pt>
    <dgm:pt modelId="{7CE7D575-636C-4531-AB8A-0338CA028BAE}" type="sibTrans" cxnId="{A885FD1C-1771-45DC-871E-9A2322F23C43}">
      <dgm:prSet/>
      <dgm:spPr/>
      <dgm:t>
        <a:bodyPr/>
        <a:lstStyle/>
        <a:p>
          <a:endParaRPr lang="en-US"/>
        </a:p>
      </dgm:t>
    </dgm:pt>
    <dgm:pt modelId="{7CA30A2B-0AAA-46EA-A45C-7C6643F75D33}" type="pres">
      <dgm:prSet presAssocID="{92C3F07F-B549-42A7-905B-E4FF96526F4F}" presName="hierChild1" presStyleCnt="0">
        <dgm:presLayoutVars>
          <dgm:orgChart val="1"/>
          <dgm:chPref val="1"/>
          <dgm:dir/>
          <dgm:animOne val="branch"/>
          <dgm:animLvl val="lvl"/>
          <dgm:resizeHandles/>
        </dgm:presLayoutVars>
      </dgm:prSet>
      <dgm:spPr/>
    </dgm:pt>
    <dgm:pt modelId="{3ED5743C-66BF-4627-BA11-7BBB3C7732FB}" type="pres">
      <dgm:prSet presAssocID="{EF8E51AA-EDF8-4846-B2F8-25582F92CB51}" presName="hierRoot1" presStyleCnt="0">
        <dgm:presLayoutVars>
          <dgm:hierBranch val="init"/>
        </dgm:presLayoutVars>
      </dgm:prSet>
      <dgm:spPr/>
    </dgm:pt>
    <dgm:pt modelId="{EE09FB37-1FA5-4A0E-8B89-05A9668C2FA6}" type="pres">
      <dgm:prSet presAssocID="{EF8E51AA-EDF8-4846-B2F8-25582F92CB51}" presName="rootComposite1" presStyleCnt="0"/>
      <dgm:spPr/>
    </dgm:pt>
    <dgm:pt modelId="{0D6D83E0-C7DF-4846-A784-99FE180A32B6}" type="pres">
      <dgm:prSet presAssocID="{EF8E51AA-EDF8-4846-B2F8-25582F92CB51}" presName="rootText1" presStyleLbl="node0" presStyleIdx="0" presStyleCnt="1">
        <dgm:presLayoutVars>
          <dgm:chPref val="3"/>
        </dgm:presLayoutVars>
      </dgm:prSet>
      <dgm:spPr/>
    </dgm:pt>
    <dgm:pt modelId="{CD63A38F-2571-4CCF-A32A-8085E19E8BDE}" type="pres">
      <dgm:prSet presAssocID="{EF8E51AA-EDF8-4846-B2F8-25582F92CB51}" presName="rootConnector1" presStyleLbl="node1" presStyleIdx="0" presStyleCnt="0"/>
      <dgm:spPr/>
    </dgm:pt>
    <dgm:pt modelId="{337BCA94-2259-411E-96C0-2CA54B5C63B6}" type="pres">
      <dgm:prSet presAssocID="{EF8E51AA-EDF8-4846-B2F8-25582F92CB51}" presName="hierChild2" presStyleCnt="0"/>
      <dgm:spPr/>
    </dgm:pt>
    <dgm:pt modelId="{74ED40BB-5C7F-4460-914C-9567D2F8DB37}" type="pres">
      <dgm:prSet presAssocID="{7800C3B8-35E9-41FA-A223-7001E43D7214}" presName="Name64" presStyleLbl="parChTrans1D2" presStyleIdx="0" presStyleCnt="3"/>
      <dgm:spPr/>
    </dgm:pt>
    <dgm:pt modelId="{19C5D4EB-E582-4C97-8519-CD4F9160FDE6}" type="pres">
      <dgm:prSet presAssocID="{CBD1C7F0-1910-42C2-AA99-3AD61B4710CB}" presName="hierRoot2" presStyleCnt="0">
        <dgm:presLayoutVars>
          <dgm:hierBranch val="init"/>
        </dgm:presLayoutVars>
      </dgm:prSet>
      <dgm:spPr/>
    </dgm:pt>
    <dgm:pt modelId="{51F2F7DA-787C-45F1-B42E-2C7FB6E2DBEC}" type="pres">
      <dgm:prSet presAssocID="{CBD1C7F0-1910-42C2-AA99-3AD61B4710CB}" presName="rootComposite" presStyleCnt="0"/>
      <dgm:spPr/>
    </dgm:pt>
    <dgm:pt modelId="{6F416EF9-65EC-421F-A71A-9644F801439C}" type="pres">
      <dgm:prSet presAssocID="{CBD1C7F0-1910-42C2-AA99-3AD61B4710CB}" presName="rootText" presStyleLbl="node2" presStyleIdx="0" presStyleCnt="3">
        <dgm:presLayoutVars>
          <dgm:chPref val="3"/>
        </dgm:presLayoutVars>
      </dgm:prSet>
      <dgm:spPr/>
    </dgm:pt>
    <dgm:pt modelId="{359BC162-BFF5-4CE1-B2D0-4DAA8AB8141B}" type="pres">
      <dgm:prSet presAssocID="{CBD1C7F0-1910-42C2-AA99-3AD61B4710CB}" presName="rootConnector" presStyleLbl="node2" presStyleIdx="0" presStyleCnt="3"/>
      <dgm:spPr/>
    </dgm:pt>
    <dgm:pt modelId="{C3EBAAC1-4B50-443A-8A35-D6DFB34CBC61}" type="pres">
      <dgm:prSet presAssocID="{CBD1C7F0-1910-42C2-AA99-3AD61B4710CB}" presName="hierChild4" presStyleCnt="0"/>
      <dgm:spPr/>
    </dgm:pt>
    <dgm:pt modelId="{B5AA5F7B-78FB-45CD-BCD8-83763B14D8C8}" type="pres">
      <dgm:prSet presAssocID="{2991E9D0-A4AF-4F00-8501-85B55FB4FCB7}" presName="Name64" presStyleLbl="parChTrans1D3" presStyleIdx="0" presStyleCnt="6"/>
      <dgm:spPr/>
    </dgm:pt>
    <dgm:pt modelId="{868149D0-46BF-4CEF-A2BB-C16660C11C05}" type="pres">
      <dgm:prSet presAssocID="{48581C1C-C91F-42A0-A6AB-3B95183D7209}" presName="hierRoot2" presStyleCnt="0">
        <dgm:presLayoutVars>
          <dgm:hierBranch val="init"/>
        </dgm:presLayoutVars>
      </dgm:prSet>
      <dgm:spPr/>
    </dgm:pt>
    <dgm:pt modelId="{E40C35E4-DC9A-4484-9E61-8A46A9A4F9A3}" type="pres">
      <dgm:prSet presAssocID="{48581C1C-C91F-42A0-A6AB-3B95183D7209}" presName="rootComposite" presStyleCnt="0"/>
      <dgm:spPr/>
    </dgm:pt>
    <dgm:pt modelId="{90AFF28B-ADD2-40E0-8F1D-83328F009117}" type="pres">
      <dgm:prSet presAssocID="{48581C1C-C91F-42A0-A6AB-3B95183D7209}" presName="rootText" presStyleLbl="node3" presStyleIdx="0" presStyleCnt="6">
        <dgm:presLayoutVars>
          <dgm:chPref val="3"/>
        </dgm:presLayoutVars>
      </dgm:prSet>
      <dgm:spPr/>
    </dgm:pt>
    <dgm:pt modelId="{258D9F13-3003-4ECA-B2A5-0BC3BE6502F7}" type="pres">
      <dgm:prSet presAssocID="{48581C1C-C91F-42A0-A6AB-3B95183D7209}" presName="rootConnector" presStyleLbl="node3" presStyleIdx="0" presStyleCnt="6"/>
      <dgm:spPr/>
    </dgm:pt>
    <dgm:pt modelId="{206EE17D-5CDA-4691-BF99-384E76C842F6}" type="pres">
      <dgm:prSet presAssocID="{48581C1C-C91F-42A0-A6AB-3B95183D7209}" presName="hierChild4" presStyleCnt="0"/>
      <dgm:spPr/>
    </dgm:pt>
    <dgm:pt modelId="{234C9ECC-077D-4246-B3D2-D366ED537494}" type="pres">
      <dgm:prSet presAssocID="{48581C1C-C91F-42A0-A6AB-3B95183D7209}" presName="hierChild5" presStyleCnt="0"/>
      <dgm:spPr/>
    </dgm:pt>
    <dgm:pt modelId="{E0A92004-CCC0-4513-B183-C29B76A8BF0B}" type="pres">
      <dgm:prSet presAssocID="{6A9EF70F-975B-4430-B7CF-E0DE0E9E8FB2}" presName="Name64" presStyleLbl="parChTrans1D3" presStyleIdx="1" presStyleCnt="6"/>
      <dgm:spPr/>
    </dgm:pt>
    <dgm:pt modelId="{671629BA-B851-433A-BD4E-D5A8D9072FEA}" type="pres">
      <dgm:prSet presAssocID="{777A155E-7CE8-4DE3-BA51-C7F7944686E6}" presName="hierRoot2" presStyleCnt="0">
        <dgm:presLayoutVars>
          <dgm:hierBranch val="init"/>
        </dgm:presLayoutVars>
      </dgm:prSet>
      <dgm:spPr/>
    </dgm:pt>
    <dgm:pt modelId="{F8829FC0-071B-4C1C-9387-9DFB10CE1264}" type="pres">
      <dgm:prSet presAssocID="{777A155E-7CE8-4DE3-BA51-C7F7944686E6}" presName="rootComposite" presStyleCnt="0"/>
      <dgm:spPr/>
    </dgm:pt>
    <dgm:pt modelId="{5585650F-3AEE-4F76-909A-C49C45C24E27}" type="pres">
      <dgm:prSet presAssocID="{777A155E-7CE8-4DE3-BA51-C7F7944686E6}" presName="rootText" presStyleLbl="node3" presStyleIdx="1" presStyleCnt="6">
        <dgm:presLayoutVars>
          <dgm:chPref val="3"/>
        </dgm:presLayoutVars>
      </dgm:prSet>
      <dgm:spPr/>
    </dgm:pt>
    <dgm:pt modelId="{EB6849EC-B576-4DDA-9D8C-302409FD4D20}" type="pres">
      <dgm:prSet presAssocID="{777A155E-7CE8-4DE3-BA51-C7F7944686E6}" presName="rootConnector" presStyleLbl="node3" presStyleIdx="1" presStyleCnt="6"/>
      <dgm:spPr/>
    </dgm:pt>
    <dgm:pt modelId="{29BD1A6D-6100-4C70-B018-8FCC27654CE9}" type="pres">
      <dgm:prSet presAssocID="{777A155E-7CE8-4DE3-BA51-C7F7944686E6}" presName="hierChild4" presStyleCnt="0"/>
      <dgm:spPr/>
    </dgm:pt>
    <dgm:pt modelId="{24B1CC79-2D1F-4776-AAF4-060D4FDB3160}" type="pres">
      <dgm:prSet presAssocID="{777A155E-7CE8-4DE3-BA51-C7F7944686E6}" presName="hierChild5" presStyleCnt="0"/>
      <dgm:spPr/>
    </dgm:pt>
    <dgm:pt modelId="{DE217A33-040A-40FB-90F8-E0ED2708B924}" type="pres">
      <dgm:prSet presAssocID="{CBD1C7F0-1910-42C2-AA99-3AD61B4710CB}" presName="hierChild5" presStyleCnt="0"/>
      <dgm:spPr/>
    </dgm:pt>
    <dgm:pt modelId="{53F7DD97-E275-42AE-90F8-06DC049F0207}" type="pres">
      <dgm:prSet presAssocID="{2F2829CB-A319-42CD-8072-FE93847FBE87}" presName="Name64" presStyleLbl="parChTrans1D2" presStyleIdx="1" presStyleCnt="3"/>
      <dgm:spPr/>
    </dgm:pt>
    <dgm:pt modelId="{174BAF35-262E-49E3-B58D-C71492A91871}" type="pres">
      <dgm:prSet presAssocID="{83738DB8-938D-410C-AB26-9ECCD5AE531F}" presName="hierRoot2" presStyleCnt="0">
        <dgm:presLayoutVars>
          <dgm:hierBranch val="init"/>
        </dgm:presLayoutVars>
      </dgm:prSet>
      <dgm:spPr/>
    </dgm:pt>
    <dgm:pt modelId="{0A26052E-228F-4CC5-A32F-99CCB236E689}" type="pres">
      <dgm:prSet presAssocID="{83738DB8-938D-410C-AB26-9ECCD5AE531F}" presName="rootComposite" presStyleCnt="0"/>
      <dgm:spPr/>
    </dgm:pt>
    <dgm:pt modelId="{FDF35EAC-9509-48B1-B23C-95DF87A16969}" type="pres">
      <dgm:prSet presAssocID="{83738DB8-938D-410C-AB26-9ECCD5AE531F}" presName="rootText" presStyleLbl="node2" presStyleIdx="1" presStyleCnt="3">
        <dgm:presLayoutVars>
          <dgm:chPref val="3"/>
        </dgm:presLayoutVars>
      </dgm:prSet>
      <dgm:spPr/>
    </dgm:pt>
    <dgm:pt modelId="{50581768-41D2-450A-BD79-ECF613AAC4A0}" type="pres">
      <dgm:prSet presAssocID="{83738DB8-938D-410C-AB26-9ECCD5AE531F}" presName="rootConnector" presStyleLbl="node2" presStyleIdx="1" presStyleCnt="3"/>
      <dgm:spPr/>
    </dgm:pt>
    <dgm:pt modelId="{083DCE20-C207-424C-89FF-1B0F32B6981E}" type="pres">
      <dgm:prSet presAssocID="{83738DB8-938D-410C-AB26-9ECCD5AE531F}" presName="hierChild4" presStyleCnt="0"/>
      <dgm:spPr/>
    </dgm:pt>
    <dgm:pt modelId="{4AAEAAFA-E083-499C-913D-DCC1FED6C1B9}" type="pres">
      <dgm:prSet presAssocID="{00243AD8-2A01-4E82-B446-8BF8A3FF46EC}" presName="Name64" presStyleLbl="parChTrans1D3" presStyleIdx="2" presStyleCnt="6"/>
      <dgm:spPr/>
    </dgm:pt>
    <dgm:pt modelId="{C59E5380-4866-467B-BBB9-2C4387E06718}" type="pres">
      <dgm:prSet presAssocID="{CD791F68-7BA7-4EF9-95E1-DB64F6322591}" presName="hierRoot2" presStyleCnt="0">
        <dgm:presLayoutVars>
          <dgm:hierBranch val="init"/>
        </dgm:presLayoutVars>
      </dgm:prSet>
      <dgm:spPr/>
    </dgm:pt>
    <dgm:pt modelId="{F6A1A520-E107-4DA7-8254-A21CA1061604}" type="pres">
      <dgm:prSet presAssocID="{CD791F68-7BA7-4EF9-95E1-DB64F6322591}" presName="rootComposite" presStyleCnt="0"/>
      <dgm:spPr/>
    </dgm:pt>
    <dgm:pt modelId="{C2361401-0C50-4C3C-B5D1-7E6975D1C42A}" type="pres">
      <dgm:prSet presAssocID="{CD791F68-7BA7-4EF9-95E1-DB64F6322591}" presName="rootText" presStyleLbl="node3" presStyleIdx="2" presStyleCnt="6">
        <dgm:presLayoutVars>
          <dgm:chPref val="3"/>
        </dgm:presLayoutVars>
      </dgm:prSet>
      <dgm:spPr/>
    </dgm:pt>
    <dgm:pt modelId="{596424FF-A5F1-48FE-ABCD-DCB2DCBA3D04}" type="pres">
      <dgm:prSet presAssocID="{CD791F68-7BA7-4EF9-95E1-DB64F6322591}" presName="rootConnector" presStyleLbl="node3" presStyleIdx="2" presStyleCnt="6"/>
      <dgm:spPr/>
    </dgm:pt>
    <dgm:pt modelId="{6B3E8B34-9716-45D4-B1E2-2286E42A39E1}" type="pres">
      <dgm:prSet presAssocID="{CD791F68-7BA7-4EF9-95E1-DB64F6322591}" presName="hierChild4" presStyleCnt="0"/>
      <dgm:spPr/>
    </dgm:pt>
    <dgm:pt modelId="{1B295DF0-DADF-46EA-B156-2494B0D4DFEA}" type="pres">
      <dgm:prSet presAssocID="{CD791F68-7BA7-4EF9-95E1-DB64F6322591}" presName="hierChild5" presStyleCnt="0"/>
      <dgm:spPr/>
    </dgm:pt>
    <dgm:pt modelId="{DF77CF6A-6CED-4F6D-B61B-C89D7B4DFD85}" type="pres">
      <dgm:prSet presAssocID="{5486894B-F2DC-4E5F-8F98-9FF60B061355}" presName="Name64" presStyleLbl="parChTrans1D3" presStyleIdx="3" presStyleCnt="6"/>
      <dgm:spPr/>
    </dgm:pt>
    <dgm:pt modelId="{1852B1CE-A7F1-4EF6-86D6-737EC7A0DCD2}" type="pres">
      <dgm:prSet presAssocID="{42D75B26-8AC6-413F-AE9F-A44894908E9C}" presName="hierRoot2" presStyleCnt="0">
        <dgm:presLayoutVars>
          <dgm:hierBranch val="init"/>
        </dgm:presLayoutVars>
      </dgm:prSet>
      <dgm:spPr/>
    </dgm:pt>
    <dgm:pt modelId="{CD9963D1-2C5B-4B25-AFDE-B65D4C70665F}" type="pres">
      <dgm:prSet presAssocID="{42D75B26-8AC6-413F-AE9F-A44894908E9C}" presName="rootComposite" presStyleCnt="0"/>
      <dgm:spPr/>
    </dgm:pt>
    <dgm:pt modelId="{A190AB2D-11BD-42E5-9C37-AF43CFA9E729}" type="pres">
      <dgm:prSet presAssocID="{42D75B26-8AC6-413F-AE9F-A44894908E9C}" presName="rootText" presStyleLbl="node3" presStyleIdx="3" presStyleCnt="6">
        <dgm:presLayoutVars>
          <dgm:chPref val="3"/>
        </dgm:presLayoutVars>
      </dgm:prSet>
      <dgm:spPr/>
    </dgm:pt>
    <dgm:pt modelId="{3B5E2476-216C-4E27-936F-D0FDED7FE9F0}" type="pres">
      <dgm:prSet presAssocID="{42D75B26-8AC6-413F-AE9F-A44894908E9C}" presName="rootConnector" presStyleLbl="node3" presStyleIdx="3" presStyleCnt="6"/>
      <dgm:spPr/>
    </dgm:pt>
    <dgm:pt modelId="{7EC84DDE-C4D2-4D44-8B65-2D1A59DA17CE}" type="pres">
      <dgm:prSet presAssocID="{42D75B26-8AC6-413F-AE9F-A44894908E9C}" presName="hierChild4" presStyleCnt="0"/>
      <dgm:spPr/>
    </dgm:pt>
    <dgm:pt modelId="{D2B5C0BC-8F55-4DCB-A5F6-031387316731}" type="pres">
      <dgm:prSet presAssocID="{42D75B26-8AC6-413F-AE9F-A44894908E9C}" presName="hierChild5" presStyleCnt="0"/>
      <dgm:spPr/>
    </dgm:pt>
    <dgm:pt modelId="{65AAFC08-B9C0-4122-B44E-19048D344395}" type="pres">
      <dgm:prSet presAssocID="{83738DB8-938D-410C-AB26-9ECCD5AE531F}" presName="hierChild5" presStyleCnt="0"/>
      <dgm:spPr/>
    </dgm:pt>
    <dgm:pt modelId="{FC36F7E5-7257-4841-9C98-83B1F6E14BA7}" type="pres">
      <dgm:prSet presAssocID="{F014926C-6FAC-4AC3-B9DB-50C9D01CF5DA}" presName="Name64" presStyleLbl="parChTrans1D2" presStyleIdx="2" presStyleCnt="3"/>
      <dgm:spPr/>
    </dgm:pt>
    <dgm:pt modelId="{B3DF9716-ABDB-4AAA-AE21-8FF766F1F37B}" type="pres">
      <dgm:prSet presAssocID="{337FB078-D075-4971-8F7E-9728FA29B7EF}" presName="hierRoot2" presStyleCnt="0">
        <dgm:presLayoutVars>
          <dgm:hierBranch val="init"/>
        </dgm:presLayoutVars>
      </dgm:prSet>
      <dgm:spPr/>
    </dgm:pt>
    <dgm:pt modelId="{47F9FEE0-E61F-4CA9-9C54-82EB53152DEA}" type="pres">
      <dgm:prSet presAssocID="{337FB078-D075-4971-8F7E-9728FA29B7EF}" presName="rootComposite" presStyleCnt="0"/>
      <dgm:spPr/>
    </dgm:pt>
    <dgm:pt modelId="{AFF777EC-EC93-4602-A311-1D2FE25B8B3F}" type="pres">
      <dgm:prSet presAssocID="{337FB078-D075-4971-8F7E-9728FA29B7EF}" presName="rootText" presStyleLbl="node2" presStyleIdx="2" presStyleCnt="3">
        <dgm:presLayoutVars>
          <dgm:chPref val="3"/>
        </dgm:presLayoutVars>
      </dgm:prSet>
      <dgm:spPr/>
    </dgm:pt>
    <dgm:pt modelId="{2F91A02E-92A4-4283-9F1D-5C7CF9763B8D}" type="pres">
      <dgm:prSet presAssocID="{337FB078-D075-4971-8F7E-9728FA29B7EF}" presName="rootConnector" presStyleLbl="node2" presStyleIdx="2" presStyleCnt="3"/>
      <dgm:spPr/>
    </dgm:pt>
    <dgm:pt modelId="{F88CA288-0EE1-4D68-B484-36BC05C295D6}" type="pres">
      <dgm:prSet presAssocID="{337FB078-D075-4971-8F7E-9728FA29B7EF}" presName="hierChild4" presStyleCnt="0"/>
      <dgm:spPr/>
    </dgm:pt>
    <dgm:pt modelId="{D127E809-311C-4DF4-AF13-F38E850B4FFF}" type="pres">
      <dgm:prSet presAssocID="{22311524-0DA4-42F4-9A10-612554C6DDBA}" presName="Name64" presStyleLbl="parChTrans1D3" presStyleIdx="4" presStyleCnt="6"/>
      <dgm:spPr/>
    </dgm:pt>
    <dgm:pt modelId="{AC9EA725-E851-49DE-9AFE-E7450CB58817}" type="pres">
      <dgm:prSet presAssocID="{9274407F-A19C-450A-8CA7-F43CBB7DF5AE}" presName="hierRoot2" presStyleCnt="0">
        <dgm:presLayoutVars>
          <dgm:hierBranch val="init"/>
        </dgm:presLayoutVars>
      </dgm:prSet>
      <dgm:spPr/>
    </dgm:pt>
    <dgm:pt modelId="{D181A6BE-F079-489C-B08C-51C380FD42B4}" type="pres">
      <dgm:prSet presAssocID="{9274407F-A19C-450A-8CA7-F43CBB7DF5AE}" presName="rootComposite" presStyleCnt="0"/>
      <dgm:spPr/>
    </dgm:pt>
    <dgm:pt modelId="{72584D0B-FBDC-4FC7-9FAD-FCAC9D2EC210}" type="pres">
      <dgm:prSet presAssocID="{9274407F-A19C-450A-8CA7-F43CBB7DF5AE}" presName="rootText" presStyleLbl="node3" presStyleIdx="4" presStyleCnt="6">
        <dgm:presLayoutVars>
          <dgm:chPref val="3"/>
        </dgm:presLayoutVars>
      </dgm:prSet>
      <dgm:spPr/>
    </dgm:pt>
    <dgm:pt modelId="{3018DC36-30AF-4843-892D-66EF1D03A866}" type="pres">
      <dgm:prSet presAssocID="{9274407F-A19C-450A-8CA7-F43CBB7DF5AE}" presName="rootConnector" presStyleLbl="node3" presStyleIdx="4" presStyleCnt="6"/>
      <dgm:spPr/>
    </dgm:pt>
    <dgm:pt modelId="{8A30ABAE-5430-406A-A38E-E0CB5007621A}" type="pres">
      <dgm:prSet presAssocID="{9274407F-A19C-450A-8CA7-F43CBB7DF5AE}" presName="hierChild4" presStyleCnt="0"/>
      <dgm:spPr/>
    </dgm:pt>
    <dgm:pt modelId="{93E1DACF-7C7E-45B1-800B-3504A6FAA675}" type="pres">
      <dgm:prSet presAssocID="{9274407F-A19C-450A-8CA7-F43CBB7DF5AE}" presName="hierChild5" presStyleCnt="0"/>
      <dgm:spPr/>
    </dgm:pt>
    <dgm:pt modelId="{5B1A88EB-FFC6-4411-B61E-418D7333ADB5}" type="pres">
      <dgm:prSet presAssocID="{BFF36F14-53ED-477B-8552-D20EA39778B9}" presName="Name64" presStyleLbl="parChTrans1D3" presStyleIdx="5" presStyleCnt="6"/>
      <dgm:spPr/>
    </dgm:pt>
    <dgm:pt modelId="{47487445-F4BA-4F92-A7D7-400BA25B4A5C}" type="pres">
      <dgm:prSet presAssocID="{46AE12E5-036D-463B-AE8B-F22297379AAA}" presName="hierRoot2" presStyleCnt="0">
        <dgm:presLayoutVars>
          <dgm:hierBranch val="init"/>
        </dgm:presLayoutVars>
      </dgm:prSet>
      <dgm:spPr/>
    </dgm:pt>
    <dgm:pt modelId="{BC5D6C15-EBDF-42F0-B422-A809C0517F05}" type="pres">
      <dgm:prSet presAssocID="{46AE12E5-036D-463B-AE8B-F22297379AAA}" presName="rootComposite" presStyleCnt="0"/>
      <dgm:spPr/>
    </dgm:pt>
    <dgm:pt modelId="{9B7FD7A2-F6F8-4F3E-A6B8-78A2724FC1B3}" type="pres">
      <dgm:prSet presAssocID="{46AE12E5-036D-463B-AE8B-F22297379AAA}" presName="rootText" presStyleLbl="node3" presStyleIdx="5" presStyleCnt="6">
        <dgm:presLayoutVars>
          <dgm:chPref val="3"/>
        </dgm:presLayoutVars>
      </dgm:prSet>
      <dgm:spPr/>
    </dgm:pt>
    <dgm:pt modelId="{8F9019B4-069B-44B4-A8C0-C71ACF589673}" type="pres">
      <dgm:prSet presAssocID="{46AE12E5-036D-463B-AE8B-F22297379AAA}" presName="rootConnector" presStyleLbl="node3" presStyleIdx="5" presStyleCnt="6"/>
      <dgm:spPr/>
    </dgm:pt>
    <dgm:pt modelId="{C636A9C4-382A-4CFD-B0F3-9F3D33E2F872}" type="pres">
      <dgm:prSet presAssocID="{46AE12E5-036D-463B-AE8B-F22297379AAA}" presName="hierChild4" presStyleCnt="0"/>
      <dgm:spPr/>
    </dgm:pt>
    <dgm:pt modelId="{99B6424A-7F85-4858-B4FB-40C6A132B46C}" type="pres">
      <dgm:prSet presAssocID="{46AE12E5-036D-463B-AE8B-F22297379AAA}" presName="hierChild5" presStyleCnt="0"/>
      <dgm:spPr/>
    </dgm:pt>
    <dgm:pt modelId="{8D316F77-0A76-4458-B8FC-D3732499597C}" type="pres">
      <dgm:prSet presAssocID="{337FB078-D075-4971-8F7E-9728FA29B7EF}" presName="hierChild5" presStyleCnt="0"/>
      <dgm:spPr/>
    </dgm:pt>
    <dgm:pt modelId="{219488D1-B165-4D5C-BD0B-D22CA7AEDDA6}" type="pres">
      <dgm:prSet presAssocID="{EF8E51AA-EDF8-4846-B2F8-25582F92CB51}" presName="hierChild3" presStyleCnt="0"/>
      <dgm:spPr/>
    </dgm:pt>
  </dgm:ptLst>
  <dgm:cxnLst>
    <dgm:cxn modelId="{5E980F00-2607-42A7-849A-A5DC2C554271}" type="presOf" srcId="{BFF36F14-53ED-477B-8552-D20EA39778B9}" destId="{5B1A88EB-FFC6-4411-B61E-418D7333ADB5}" srcOrd="0" destOrd="0" presId="urn:microsoft.com/office/officeart/2009/3/layout/HorizontalOrganizationChart"/>
    <dgm:cxn modelId="{0667100F-CF59-4FAB-9132-C2E3DE640D28}" type="presOf" srcId="{EF8E51AA-EDF8-4846-B2F8-25582F92CB51}" destId="{CD63A38F-2571-4CCF-A32A-8085E19E8BDE}" srcOrd="1" destOrd="0" presId="urn:microsoft.com/office/officeart/2009/3/layout/HorizontalOrganizationChart"/>
    <dgm:cxn modelId="{FE311111-2B43-41E9-AA16-305AFD790C2E}" type="presOf" srcId="{337FB078-D075-4971-8F7E-9728FA29B7EF}" destId="{2F91A02E-92A4-4283-9F1D-5C7CF9763B8D}" srcOrd="1" destOrd="0" presId="urn:microsoft.com/office/officeart/2009/3/layout/HorizontalOrganizationChart"/>
    <dgm:cxn modelId="{FB6D8811-6EC2-4AF1-8D75-E448E7530894}" srcId="{92C3F07F-B549-42A7-905B-E4FF96526F4F}" destId="{EF8E51AA-EDF8-4846-B2F8-25582F92CB51}" srcOrd="0" destOrd="0" parTransId="{907A0786-CCA2-48F2-8511-71214B362A52}" sibTransId="{7C503769-F161-44FC-9C56-DD0429AD0243}"/>
    <dgm:cxn modelId="{38750712-54F3-4A63-A102-B1619A8CCA2C}" type="presOf" srcId="{9274407F-A19C-450A-8CA7-F43CBB7DF5AE}" destId="{72584D0B-FBDC-4FC7-9FAD-FCAC9D2EC210}" srcOrd="0" destOrd="0" presId="urn:microsoft.com/office/officeart/2009/3/layout/HorizontalOrganizationChart"/>
    <dgm:cxn modelId="{A885FD1C-1771-45DC-871E-9A2322F23C43}" srcId="{337FB078-D075-4971-8F7E-9728FA29B7EF}" destId="{46AE12E5-036D-463B-AE8B-F22297379AAA}" srcOrd="1" destOrd="0" parTransId="{BFF36F14-53ED-477B-8552-D20EA39778B9}" sibTransId="{7CE7D575-636C-4531-AB8A-0338CA028BAE}"/>
    <dgm:cxn modelId="{69CF3C1D-5FD0-4F4E-B574-57B16E234B47}" srcId="{337FB078-D075-4971-8F7E-9728FA29B7EF}" destId="{9274407F-A19C-450A-8CA7-F43CBB7DF5AE}" srcOrd="0" destOrd="0" parTransId="{22311524-0DA4-42F4-9A10-612554C6DDBA}" sibTransId="{CA60D002-2D79-4A6C-AF3D-0F6779D17DF0}"/>
    <dgm:cxn modelId="{0FCEC422-CB61-4C93-99B0-497F0F1097D9}" type="presOf" srcId="{337FB078-D075-4971-8F7E-9728FA29B7EF}" destId="{AFF777EC-EC93-4602-A311-1D2FE25B8B3F}" srcOrd="0" destOrd="0" presId="urn:microsoft.com/office/officeart/2009/3/layout/HorizontalOrganizationChart"/>
    <dgm:cxn modelId="{3B126C25-8B50-4BBE-81E4-FD487A100D17}" type="presOf" srcId="{2F2829CB-A319-42CD-8072-FE93847FBE87}" destId="{53F7DD97-E275-42AE-90F8-06DC049F0207}" srcOrd="0" destOrd="0" presId="urn:microsoft.com/office/officeart/2009/3/layout/HorizontalOrganizationChart"/>
    <dgm:cxn modelId="{D66AC326-687F-4EDC-8F5B-65DAC7663223}" type="presOf" srcId="{9274407F-A19C-450A-8CA7-F43CBB7DF5AE}" destId="{3018DC36-30AF-4843-892D-66EF1D03A866}" srcOrd="1" destOrd="0" presId="urn:microsoft.com/office/officeart/2009/3/layout/HorizontalOrganizationChart"/>
    <dgm:cxn modelId="{5574322D-8CA3-4FAA-9F99-720F746254F4}" srcId="{EF8E51AA-EDF8-4846-B2F8-25582F92CB51}" destId="{83738DB8-938D-410C-AB26-9ECCD5AE531F}" srcOrd="1" destOrd="0" parTransId="{2F2829CB-A319-42CD-8072-FE93847FBE87}" sibTransId="{0CB2803E-1B89-43B9-B877-9FA2CFCEABF8}"/>
    <dgm:cxn modelId="{2F55F531-3A49-4986-A844-929303A8D2EE}" type="presOf" srcId="{777A155E-7CE8-4DE3-BA51-C7F7944686E6}" destId="{EB6849EC-B576-4DDA-9D8C-302409FD4D20}" srcOrd="1" destOrd="0" presId="urn:microsoft.com/office/officeart/2009/3/layout/HorizontalOrganizationChart"/>
    <dgm:cxn modelId="{63DD8E39-569A-4844-8B81-E854375F4B2E}" srcId="{83738DB8-938D-410C-AB26-9ECCD5AE531F}" destId="{CD791F68-7BA7-4EF9-95E1-DB64F6322591}" srcOrd="0" destOrd="0" parTransId="{00243AD8-2A01-4E82-B446-8BF8A3FF46EC}" sibTransId="{8CA221F1-CF2B-409D-85DF-9B052235E17F}"/>
    <dgm:cxn modelId="{795C123E-57BA-4C8E-B4B5-2D5174C48EBE}" type="presOf" srcId="{22311524-0DA4-42F4-9A10-612554C6DDBA}" destId="{D127E809-311C-4DF4-AF13-F38E850B4FFF}" srcOrd="0" destOrd="0" presId="urn:microsoft.com/office/officeart/2009/3/layout/HorizontalOrganizationChart"/>
    <dgm:cxn modelId="{102DC560-AD9D-4A3F-BFCA-A7349CA236D4}" type="presOf" srcId="{83738DB8-938D-410C-AB26-9ECCD5AE531F}" destId="{50581768-41D2-450A-BD79-ECF613AAC4A0}" srcOrd="1" destOrd="0" presId="urn:microsoft.com/office/officeart/2009/3/layout/HorizontalOrganizationChart"/>
    <dgm:cxn modelId="{3F225941-15FA-4E2C-BE88-47BA955FC495}" srcId="{CBD1C7F0-1910-42C2-AA99-3AD61B4710CB}" destId="{48581C1C-C91F-42A0-A6AB-3B95183D7209}" srcOrd="0" destOrd="0" parTransId="{2991E9D0-A4AF-4F00-8501-85B55FB4FCB7}" sibTransId="{6A61A59A-CA67-46AC-8FAA-056F8F3AEB56}"/>
    <dgm:cxn modelId="{F4F7A761-B78C-4C43-9F8D-2DC5D42E1E9B}" srcId="{CBD1C7F0-1910-42C2-AA99-3AD61B4710CB}" destId="{777A155E-7CE8-4DE3-BA51-C7F7944686E6}" srcOrd="1" destOrd="0" parTransId="{6A9EF70F-975B-4430-B7CF-E0DE0E9E8FB2}" sibTransId="{8A4DAF98-E93F-4091-8D99-314722EB965C}"/>
    <dgm:cxn modelId="{6DFEC662-B073-4B16-910D-0998611EE8D8}" type="presOf" srcId="{46AE12E5-036D-463B-AE8B-F22297379AAA}" destId="{8F9019B4-069B-44B4-A8C0-C71ACF589673}" srcOrd="1" destOrd="0" presId="urn:microsoft.com/office/officeart/2009/3/layout/HorizontalOrganizationChart"/>
    <dgm:cxn modelId="{C96DF16B-25C5-44DF-8E0A-78AD1E88FA9F}" type="presOf" srcId="{48581C1C-C91F-42A0-A6AB-3B95183D7209}" destId="{90AFF28B-ADD2-40E0-8F1D-83328F009117}" srcOrd="0" destOrd="0" presId="urn:microsoft.com/office/officeart/2009/3/layout/HorizontalOrganizationChart"/>
    <dgm:cxn modelId="{1694734F-BA31-4AE4-A4B1-3DE4661A6AAE}" type="presOf" srcId="{CD791F68-7BA7-4EF9-95E1-DB64F6322591}" destId="{596424FF-A5F1-48FE-ABCD-DCB2DCBA3D04}" srcOrd="1" destOrd="0" presId="urn:microsoft.com/office/officeart/2009/3/layout/HorizontalOrganizationChart"/>
    <dgm:cxn modelId="{C09E8670-BDDD-4218-A9C1-E010560B426E}" type="presOf" srcId="{92C3F07F-B549-42A7-905B-E4FF96526F4F}" destId="{7CA30A2B-0AAA-46EA-A45C-7C6643F75D33}" srcOrd="0" destOrd="0" presId="urn:microsoft.com/office/officeart/2009/3/layout/HorizontalOrganizationChart"/>
    <dgm:cxn modelId="{60C1BC76-A07B-4F28-88E6-F2EAF15D6679}" type="presOf" srcId="{42D75B26-8AC6-413F-AE9F-A44894908E9C}" destId="{A190AB2D-11BD-42E5-9C37-AF43CFA9E729}" srcOrd="0" destOrd="0" presId="urn:microsoft.com/office/officeart/2009/3/layout/HorizontalOrganizationChart"/>
    <dgm:cxn modelId="{04105B7E-22B3-41CE-8C0F-54B52D8CA755}" type="presOf" srcId="{42D75B26-8AC6-413F-AE9F-A44894908E9C}" destId="{3B5E2476-216C-4E27-936F-D0FDED7FE9F0}" srcOrd="1" destOrd="0" presId="urn:microsoft.com/office/officeart/2009/3/layout/HorizontalOrganizationChart"/>
    <dgm:cxn modelId="{55CBD784-F747-4BF2-BE45-CAEA3EA97F77}" type="presOf" srcId="{CD791F68-7BA7-4EF9-95E1-DB64F6322591}" destId="{C2361401-0C50-4C3C-B5D1-7E6975D1C42A}" srcOrd="0" destOrd="0" presId="urn:microsoft.com/office/officeart/2009/3/layout/HorizontalOrganizationChart"/>
    <dgm:cxn modelId="{EC4EE797-2216-4D6E-B420-D1DEFC3175F5}" type="presOf" srcId="{48581C1C-C91F-42A0-A6AB-3B95183D7209}" destId="{258D9F13-3003-4ECA-B2A5-0BC3BE6502F7}" srcOrd="1" destOrd="0" presId="urn:microsoft.com/office/officeart/2009/3/layout/HorizontalOrganizationChart"/>
    <dgm:cxn modelId="{52B518AC-018F-47F1-834E-625E1BE846BF}" type="presOf" srcId="{46AE12E5-036D-463B-AE8B-F22297379AAA}" destId="{9B7FD7A2-F6F8-4F3E-A6B8-78A2724FC1B3}" srcOrd="0" destOrd="0" presId="urn:microsoft.com/office/officeart/2009/3/layout/HorizontalOrganizationChart"/>
    <dgm:cxn modelId="{D08584AF-E5D2-4D6E-A53F-E3022AB84643}" type="presOf" srcId="{7800C3B8-35E9-41FA-A223-7001E43D7214}" destId="{74ED40BB-5C7F-4460-914C-9567D2F8DB37}" srcOrd="0" destOrd="0" presId="urn:microsoft.com/office/officeart/2009/3/layout/HorizontalOrganizationChart"/>
    <dgm:cxn modelId="{E83886B7-F80B-4525-AE1B-70087A4F02B3}" type="presOf" srcId="{777A155E-7CE8-4DE3-BA51-C7F7944686E6}" destId="{5585650F-3AEE-4F76-909A-C49C45C24E27}" srcOrd="0" destOrd="0" presId="urn:microsoft.com/office/officeart/2009/3/layout/HorizontalOrganizationChart"/>
    <dgm:cxn modelId="{4B934BBA-2AEA-4BD1-88BB-5694B7A01CA5}" type="presOf" srcId="{CBD1C7F0-1910-42C2-AA99-3AD61B4710CB}" destId="{359BC162-BFF5-4CE1-B2D0-4DAA8AB8141B}" srcOrd="1" destOrd="0" presId="urn:microsoft.com/office/officeart/2009/3/layout/HorizontalOrganizationChart"/>
    <dgm:cxn modelId="{4B62ACC1-5AD3-4BB4-B769-D92DA4307B4F}" type="presOf" srcId="{5486894B-F2DC-4E5F-8F98-9FF60B061355}" destId="{DF77CF6A-6CED-4F6D-B61B-C89D7B4DFD85}" srcOrd="0" destOrd="0" presId="urn:microsoft.com/office/officeart/2009/3/layout/HorizontalOrganizationChart"/>
    <dgm:cxn modelId="{64693BC4-D884-455C-B11D-E6139043DDF2}" type="presOf" srcId="{F014926C-6FAC-4AC3-B9DB-50C9D01CF5DA}" destId="{FC36F7E5-7257-4841-9C98-83B1F6E14BA7}" srcOrd="0" destOrd="0" presId="urn:microsoft.com/office/officeart/2009/3/layout/HorizontalOrganizationChart"/>
    <dgm:cxn modelId="{D1B7EAC8-7886-4921-BAA9-E943CA5F8226}" srcId="{EF8E51AA-EDF8-4846-B2F8-25582F92CB51}" destId="{337FB078-D075-4971-8F7E-9728FA29B7EF}" srcOrd="2" destOrd="0" parTransId="{F014926C-6FAC-4AC3-B9DB-50C9D01CF5DA}" sibTransId="{24193BFF-CE7A-483E-8A96-A24D58DC968D}"/>
    <dgm:cxn modelId="{EC6411CA-41B2-4373-B18F-F47B060DAC04}" type="presOf" srcId="{00243AD8-2A01-4E82-B446-8BF8A3FF46EC}" destId="{4AAEAAFA-E083-499C-913D-DCC1FED6C1B9}" srcOrd="0" destOrd="0" presId="urn:microsoft.com/office/officeart/2009/3/layout/HorizontalOrganizationChart"/>
    <dgm:cxn modelId="{F5527ACE-8FD7-46A1-89C3-81D6ADA136DB}" type="presOf" srcId="{2991E9D0-A4AF-4F00-8501-85B55FB4FCB7}" destId="{B5AA5F7B-78FB-45CD-BCD8-83763B14D8C8}" srcOrd="0" destOrd="0" presId="urn:microsoft.com/office/officeart/2009/3/layout/HorizontalOrganizationChart"/>
    <dgm:cxn modelId="{6F933AD0-0C7A-49B6-BA76-4F3FBD071DDD}" type="presOf" srcId="{6A9EF70F-975B-4430-B7CF-E0DE0E9E8FB2}" destId="{E0A92004-CCC0-4513-B183-C29B76A8BF0B}" srcOrd="0" destOrd="0" presId="urn:microsoft.com/office/officeart/2009/3/layout/HorizontalOrganizationChart"/>
    <dgm:cxn modelId="{9291DCD2-41B8-4D35-9524-A1F45B3FA2DC}" type="presOf" srcId="{EF8E51AA-EDF8-4846-B2F8-25582F92CB51}" destId="{0D6D83E0-C7DF-4846-A784-99FE180A32B6}" srcOrd="0" destOrd="0" presId="urn:microsoft.com/office/officeart/2009/3/layout/HorizontalOrganizationChart"/>
    <dgm:cxn modelId="{99E780D8-2091-4D6E-AA94-5AA7FC65CCDE}" srcId="{EF8E51AA-EDF8-4846-B2F8-25582F92CB51}" destId="{CBD1C7F0-1910-42C2-AA99-3AD61B4710CB}" srcOrd="0" destOrd="0" parTransId="{7800C3B8-35E9-41FA-A223-7001E43D7214}" sibTransId="{D33BE257-822B-49A1-AC37-BAFF641AEA9C}"/>
    <dgm:cxn modelId="{37A137F0-56E0-4D77-BBDA-0270771614BF}" srcId="{83738DB8-938D-410C-AB26-9ECCD5AE531F}" destId="{42D75B26-8AC6-413F-AE9F-A44894908E9C}" srcOrd="1" destOrd="0" parTransId="{5486894B-F2DC-4E5F-8F98-9FF60B061355}" sibTransId="{2008AC52-5BAC-4173-B0A8-5A9260E75695}"/>
    <dgm:cxn modelId="{01DF1BF5-F207-4C2D-8175-203123C6F64F}" type="presOf" srcId="{CBD1C7F0-1910-42C2-AA99-3AD61B4710CB}" destId="{6F416EF9-65EC-421F-A71A-9644F801439C}" srcOrd="0" destOrd="0" presId="urn:microsoft.com/office/officeart/2009/3/layout/HorizontalOrganizationChart"/>
    <dgm:cxn modelId="{1D87C7F8-14CB-4C21-B459-30DE09244AC3}" type="presOf" srcId="{83738DB8-938D-410C-AB26-9ECCD5AE531F}" destId="{FDF35EAC-9509-48B1-B23C-95DF87A16969}" srcOrd="0" destOrd="0" presId="urn:microsoft.com/office/officeart/2009/3/layout/HorizontalOrganizationChart"/>
    <dgm:cxn modelId="{B461F5DA-332E-48E5-B013-33071DDFC1BF}" type="presParOf" srcId="{7CA30A2B-0AAA-46EA-A45C-7C6643F75D33}" destId="{3ED5743C-66BF-4627-BA11-7BBB3C7732FB}" srcOrd="0" destOrd="0" presId="urn:microsoft.com/office/officeart/2009/3/layout/HorizontalOrganizationChart"/>
    <dgm:cxn modelId="{35923E29-E7A5-4D01-AD86-D0BCD939220D}" type="presParOf" srcId="{3ED5743C-66BF-4627-BA11-7BBB3C7732FB}" destId="{EE09FB37-1FA5-4A0E-8B89-05A9668C2FA6}" srcOrd="0" destOrd="0" presId="urn:microsoft.com/office/officeart/2009/3/layout/HorizontalOrganizationChart"/>
    <dgm:cxn modelId="{91FA93D8-6640-46E0-9CF4-D9C1A5530E97}" type="presParOf" srcId="{EE09FB37-1FA5-4A0E-8B89-05A9668C2FA6}" destId="{0D6D83E0-C7DF-4846-A784-99FE180A32B6}" srcOrd="0" destOrd="0" presId="urn:microsoft.com/office/officeart/2009/3/layout/HorizontalOrganizationChart"/>
    <dgm:cxn modelId="{45875C84-F682-49B5-9131-ECFBE419761A}" type="presParOf" srcId="{EE09FB37-1FA5-4A0E-8B89-05A9668C2FA6}" destId="{CD63A38F-2571-4CCF-A32A-8085E19E8BDE}" srcOrd="1" destOrd="0" presId="urn:microsoft.com/office/officeart/2009/3/layout/HorizontalOrganizationChart"/>
    <dgm:cxn modelId="{7BA8AD4C-3B8D-439C-A240-63244DC83F78}" type="presParOf" srcId="{3ED5743C-66BF-4627-BA11-7BBB3C7732FB}" destId="{337BCA94-2259-411E-96C0-2CA54B5C63B6}" srcOrd="1" destOrd="0" presId="urn:microsoft.com/office/officeart/2009/3/layout/HorizontalOrganizationChart"/>
    <dgm:cxn modelId="{0532CA02-167C-41E2-A287-5264D0BF2D5F}" type="presParOf" srcId="{337BCA94-2259-411E-96C0-2CA54B5C63B6}" destId="{74ED40BB-5C7F-4460-914C-9567D2F8DB37}" srcOrd="0" destOrd="0" presId="urn:microsoft.com/office/officeart/2009/3/layout/HorizontalOrganizationChart"/>
    <dgm:cxn modelId="{4DCECAEB-954E-481C-BE4F-1B192BADFF7E}" type="presParOf" srcId="{337BCA94-2259-411E-96C0-2CA54B5C63B6}" destId="{19C5D4EB-E582-4C97-8519-CD4F9160FDE6}" srcOrd="1" destOrd="0" presId="urn:microsoft.com/office/officeart/2009/3/layout/HorizontalOrganizationChart"/>
    <dgm:cxn modelId="{442142C4-957E-471C-8275-E398EF8206CE}" type="presParOf" srcId="{19C5D4EB-E582-4C97-8519-CD4F9160FDE6}" destId="{51F2F7DA-787C-45F1-B42E-2C7FB6E2DBEC}" srcOrd="0" destOrd="0" presId="urn:microsoft.com/office/officeart/2009/3/layout/HorizontalOrganizationChart"/>
    <dgm:cxn modelId="{22EC89FF-F900-415E-B295-67C8621D4F89}" type="presParOf" srcId="{51F2F7DA-787C-45F1-B42E-2C7FB6E2DBEC}" destId="{6F416EF9-65EC-421F-A71A-9644F801439C}" srcOrd="0" destOrd="0" presId="urn:microsoft.com/office/officeart/2009/3/layout/HorizontalOrganizationChart"/>
    <dgm:cxn modelId="{D4E7DC92-F294-407C-A8D8-B9952DA162F5}" type="presParOf" srcId="{51F2F7DA-787C-45F1-B42E-2C7FB6E2DBEC}" destId="{359BC162-BFF5-4CE1-B2D0-4DAA8AB8141B}" srcOrd="1" destOrd="0" presId="urn:microsoft.com/office/officeart/2009/3/layout/HorizontalOrganizationChart"/>
    <dgm:cxn modelId="{74DF8FD7-940C-4613-BDF5-F8EE2FE7F1F4}" type="presParOf" srcId="{19C5D4EB-E582-4C97-8519-CD4F9160FDE6}" destId="{C3EBAAC1-4B50-443A-8A35-D6DFB34CBC61}" srcOrd="1" destOrd="0" presId="urn:microsoft.com/office/officeart/2009/3/layout/HorizontalOrganizationChart"/>
    <dgm:cxn modelId="{08CC21A6-ADFF-4AC2-ACED-CDD35861FD95}" type="presParOf" srcId="{C3EBAAC1-4B50-443A-8A35-D6DFB34CBC61}" destId="{B5AA5F7B-78FB-45CD-BCD8-83763B14D8C8}" srcOrd="0" destOrd="0" presId="urn:microsoft.com/office/officeart/2009/3/layout/HorizontalOrganizationChart"/>
    <dgm:cxn modelId="{7136CC4C-0701-4CB4-B9B4-A57213D98725}" type="presParOf" srcId="{C3EBAAC1-4B50-443A-8A35-D6DFB34CBC61}" destId="{868149D0-46BF-4CEF-A2BB-C16660C11C05}" srcOrd="1" destOrd="0" presId="urn:microsoft.com/office/officeart/2009/3/layout/HorizontalOrganizationChart"/>
    <dgm:cxn modelId="{31AE5B7B-C671-4547-8D72-FF691C4AE77D}" type="presParOf" srcId="{868149D0-46BF-4CEF-A2BB-C16660C11C05}" destId="{E40C35E4-DC9A-4484-9E61-8A46A9A4F9A3}" srcOrd="0" destOrd="0" presId="urn:microsoft.com/office/officeart/2009/3/layout/HorizontalOrganizationChart"/>
    <dgm:cxn modelId="{74DC8E46-3F2E-4EB5-860D-306AC5680E7B}" type="presParOf" srcId="{E40C35E4-DC9A-4484-9E61-8A46A9A4F9A3}" destId="{90AFF28B-ADD2-40E0-8F1D-83328F009117}" srcOrd="0" destOrd="0" presId="urn:microsoft.com/office/officeart/2009/3/layout/HorizontalOrganizationChart"/>
    <dgm:cxn modelId="{39663080-08BE-4CC9-AAD6-A9ACBB33A82A}" type="presParOf" srcId="{E40C35E4-DC9A-4484-9E61-8A46A9A4F9A3}" destId="{258D9F13-3003-4ECA-B2A5-0BC3BE6502F7}" srcOrd="1" destOrd="0" presId="urn:microsoft.com/office/officeart/2009/3/layout/HorizontalOrganizationChart"/>
    <dgm:cxn modelId="{14121E76-B131-4E6A-BDE9-139016140CC9}" type="presParOf" srcId="{868149D0-46BF-4CEF-A2BB-C16660C11C05}" destId="{206EE17D-5CDA-4691-BF99-384E76C842F6}" srcOrd="1" destOrd="0" presId="urn:microsoft.com/office/officeart/2009/3/layout/HorizontalOrganizationChart"/>
    <dgm:cxn modelId="{9EB90D55-CCBE-4FCA-B38C-AB422E379462}" type="presParOf" srcId="{868149D0-46BF-4CEF-A2BB-C16660C11C05}" destId="{234C9ECC-077D-4246-B3D2-D366ED537494}" srcOrd="2" destOrd="0" presId="urn:microsoft.com/office/officeart/2009/3/layout/HorizontalOrganizationChart"/>
    <dgm:cxn modelId="{50491ED4-E794-4313-850C-9F4E2D3DFED1}" type="presParOf" srcId="{C3EBAAC1-4B50-443A-8A35-D6DFB34CBC61}" destId="{E0A92004-CCC0-4513-B183-C29B76A8BF0B}" srcOrd="2" destOrd="0" presId="urn:microsoft.com/office/officeart/2009/3/layout/HorizontalOrganizationChart"/>
    <dgm:cxn modelId="{71627551-581D-4BD9-BFF8-09B728BC61B6}" type="presParOf" srcId="{C3EBAAC1-4B50-443A-8A35-D6DFB34CBC61}" destId="{671629BA-B851-433A-BD4E-D5A8D9072FEA}" srcOrd="3" destOrd="0" presId="urn:microsoft.com/office/officeart/2009/3/layout/HorizontalOrganizationChart"/>
    <dgm:cxn modelId="{236230FE-330D-4702-BC74-51600DCE5E9F}" type="presParOf" srcId="{671629BA-B851-433A-BD4E-D5A8D9072FEA}" destId="{F8829FC0-071B-4C1C-9387-9DFB10CE1264}" srcOrd="0" destOrd="0" presId="urn:microsoft.com/office/officeart/2009/3/layout/HorizontalOrganizationChart"/>
    <dgm:cxn modelId="{F6CE19E5-40C7-4926-BEEF-B54C7BD637B0}" type="presParOf" srcId="{F8829FC0-071B-4C1C-9387-9DFB10CE1264}" destId="{5585650F-3AEE-4F76-909A-C49C45C24E27}" srcOrd="0" destOrd="0" presId="urn:microsoft.com/office/officeart/2009/3/layout/HorizontalOrganizationChart"/>
    <dgm:cxn modelId="{A8B350A7-3EAD-488F-8C4A-3D6104EF616A}" type="presParOf" srcId="{F8829FC0-071B-4C1C-9387-9DFB10CE1264}" destId="{EB6849EC-B576-4DDA-9D8C-302409FD4D20}" srcOrd="1" destOrd="0" presId="urn:microsoft.com/office/officeart/2009/3/layout/HorizontalOrganizationChart"/>
    <dgm:cxn modelId="{2B0464CD-EFD9-4414-A5A0-FB00E943911B}" type="presParOf" srcId="{671629BA-B851-433A-BD4E-D5A8D9072FEA}" destId="{29BD1A6D-6100-4C70-B018-8FCC27654CE9}" srcOrd="1" destOrd="0" presId="urn:microsoft.com/office/officeart/2009/3/layout/HorizontalOrganizationChart"/>
    <dgm:cxn modelId="{BA3446CA-9D27-4183-BC4B-D39AE5D6BFB1}" type="presParOf" srcId="{671629BA-B851-433A-BD4E-D5A8D9072FEA}" destId="{24B1CC79-2D1F-4776-AAF4-060D4FDB3160}" srcOrd="2" destOrd="0" presId="urn:microsoft.com/office/officeart/2009/3/layout/HorizontalOrganizationChart"/>
    <dgm:cxn modelId="{D66E6763-D2A8-4065-B94A-ACDA59F42DB2}" type="presParOf" srcId="{19C5D4EB-E582-4C97-8519-CD4F9160FDE6}" destId="{DE217A33-040A-40FB-90F8-E0ED2708B924}" srcOrd="2" destOrd="0" presId="urn:microsoft.com/office/officeart/2009/3/layout/HorizontalOrganizationChart"/>
    <dgm:cxn modelId="{8CD9DB3D-02E4-4104-AF88-67372D9F0D24}" type="presParOf" srcId="{337BCA94-2259-411E-96C0-2CA54B5C63B6}" destId="{53F7DD97-E275-42AE-90F8-06DC049F0207}" srcOrd="2" destOrd="0" presId="urn:microsoft.com/office/officeart/2009/3/layout/HorizontalOrganizationChart"/>
    <dgm:cxn modelId="{48C11481-D666-456C-86B3-5196BACA74A2}" type="presParOf" srcId="{337BCA94-2259-411E-96C0-2CA54B5C63B6}" destId="{174BAF35-262E-49E3-B58D-C71492A91871}" srcOrd="3" destOrd="0" presId="urn:microsoft.com/office/officeart/2009/3/layout/HorizontalOrganizationChart"/>
    <dgm:cxn modelId="{60CC5D4F-5946-4D56-BE10-02DFE2D066AE}" type="presParOf" srcId="{174BAF35-262E-49E3-B58D-C71492A91871}" destId="{0A26052E-228F-4CC5-A32F-99CCB236E689}" srcOrd="0" destOrd="0" presId="urn:microsoft.com/office/officeart/2009/3/layout/HorizontalOrganizationChart"/>
    <dgm:cxn modelId="{A187681F-7D30-40CD-A2A1-06918DAAA6B5}" type="presParOf" srcId="{0A26052E-228F-4CC5-A32F-99CCB236E689}" destId="{FDF35EAC-9509-48B1-B23C-95DF87A16969}" srcOrd="0" destOrd="0" presId="urn:microsoft.com/office/officeart/2009/3/layout/HorizontalOrganizationChart"/>
    <dgm:cxn modelId="{8075DA9D-5844-437D-A629-80607135D4E8}" type="presParOf" srcId="{0A26052E-228F-4CC5-A32F-99CCB236E689}" destId="{50581768-41D2-450A-BD79-ECF613AAC4A0}" srcOrd="1" destOrd="0" presId="urn:microsoft.com/office/officeart/2009/3/layout/HorizontalOrganizationChart"/>
    <dgm:cxn modelId="{C8D3C878-3A59-4C5F-98A5-496F1E08D14D}" type="presParOf" srcId="{174BAF35-262E-49E3-B58D-C71492A91871}" destId="{083DCE20-C207-424C-89FF-1B0F32B6981E}" srcOrd="1" destOrd="0" presId="urn:microsoft.com/office/officeart/2009/3/layout/HorizontalOrganizationChart"/>
    <dgm:cxn modelId="{A986EF85-23AB-4A24-9458-FFF72A0C32F0}" type="presParOf" srcId="{083DCE20-C207-424C-89FF-1B0F32B6981E}" destId="{4AAEAAFA-E083-499C-913D-DCC1FED6C1B9}" srcOrd="0" destOrd="0" presId="urn:microsoft.com/office/officeart/2009/3/layout/HorizontalOrganizationChart"/>
    <dgm:cxn modelId="{453CD3C6-A30C-4A24-AF25-F8BEFD9D4FA7}" type="presParOf" srcId="{083DCE20-C207-424C-89FF-1B0F32B6981E}" destId="{C59E5380-4866-467B-BBB9-2C4387E06718}" srcOrd="1" destOrd="0" presId="urn:microsoft.com/office/officeart/2009/3/layout/HorizontalOrganizationChart"/>
    <dgm:cxn modelId="{CBB237A9-03E6-4ED3-A239-70DC6C86E689}" type="presParOf" srcId="{C59E5380-4866-467B-BBB9-2C4387E06718}" destId="{F6A1A520-E107-4DA7-8254-A21CA1061604}" srcOrd="0" destOrd="0" presId="urn:microsoft.com/office/officeart/2009/3/layout/HorizontalOrganizationChart"/>
    <dgm:cxn modelId="{DE9E9E1E-8882-471C-8CC6-14F1021CF8ED}" type="presParOf" srcId="{F6A1A520-E107-4DA7-8254-A21CA1061604}" destId="{C2361401-0C50-4C3C-B5D1-7E6975D1C42A}" srcOrd="0" destOrd="0" presId="urn:microsoft.com/office/officeart/2009/3/layout/HorizontalOrganizationChart"/>
    <dgm:cxn modelId="{7F8642FF-1C31-4D0B-810F-A2AF4E0CB3D8}" type="presParOf" srcId="{F6A1A520-E107-4DA7-8254-A21CA1061604}" destId="{596424FF-A5F1-48FE-ABCD-DCB2DCBA3D04}" srcOrd="1" destOrd="0" presId="urn:microsoft.com/office/officeart/2009/3/layout/HorizontalOrganizationChart"/>
    <dgm:cxn modelId="{ED372E99-6AF6-4357-9D06-65624A6C5D0B}" type="presParOf" srcId="{C59E5380-4866-467B-BBB9-2C4387E06718}" destId="{6B3E8B34-9716-45D4-B1E2-2286E42A39E1}" srcOrd="1" destOrd="0" presId="urn:microsoft.com/office/officeart/2009/3/layout/HorizontalOrganizationChart"/>
    <dgm:cxn modelId="{AE12D28C-E04A-46F5-86A4-998A6C9563CA}" type="presParOf" srcId="{C59E5380-4866-467B-BBB9-2C4387E06718}" destId="{1B295DF0-DADF-46EA-B156-2494B0D4DFEA}" srcOrd="2" destOrd="0" presId="urn:microsoft.com/office/officeart/2009/3/layout/HorizontalOrganizationChart"/>
    <dgm:cxn modelId="{0B4C02ED-0EE6-474F-8613-A5D6807ADB10}" type="presParOf" srcId="{083DCE20-C207-424C-89FF-1B0F32B6981E}" destId="{DF77CF6A-6CED-4F6D-B61B-C89D7B4DFD85}" srcOrd="2" destOrd="0" presId="urn:microsoft.com/office/officeart/2009/3/layout/HorizontalOrganizationChart"/>
    <dgm:cxn modelId="{B1DF30EC-7357-4541-9F65-6EA7742ACEBB}" type="presParOf" srcId="{083DCE20-C207-424C-89FF-1B0F32B6981E}" destId="{1852B1CE-A7F1-4EF6-86D6-737EC7A0DCD2}" srcOrd="3" destOrd="0" presId="urn:microsoft.com/office/officeart/2009/3/layout/HorizontalOrganizationChart"/>
    <dgm:cxn modelId="{468AF33D-F7C4-4742-B5D2-E52648822A79}" type="presParOf" srcId="{1852B1CE-A7F1-4EF6-86D6-737EC7A0DCD2}" destId="{CD9963D1-2C5B-4B25-AFDE-B65D4C70665F}" srcOrd="0" destOrd="0" presId="urn:microsoft.com/office/officeart/2009/3/layout/HorizontalOrganizationChart"/>
    <dgm:cxn modelId="{7BCE8ABC-5794-49F9-B54C-069A29EB62A7}" type="presParOf" srcId="{CD9963D1-2C5B-4B25-AFDE-B65D4C70665F}" destId="{A190AB2D-11BD-42E5-9C37-AF43CFA9E729}" srcOrd="0" destOrd="0" presId="urn:microsoft.com/office/officeart/2009/3/layout/HorizontalOrganizationChart"/>
    <dgm:cxn modelId="{7E420865-90A6-4A31-AB88-46000F22B45D}" type="presParOf" srcId="{CD9963D1-2C5B-4B25-AFDE-B65D4C70665F}" destId="{3B5E2476-216C-4E27-936F-D0FDED7FE9F0}" srcOrd="1" destOrd="0" presId="urn:microsoft.com/office/officeart/2009/3/layout/HorizontalOrganizationChart"/>
    <dgm:cxn modelId="{CA61A4BF-DC10-4778-B3D2-18958D58F3D8}" type="presParOf" srcId="{1852B1CE-A7F1-4EF6-86D6-737EC7A0DCD2}" destId="{7EC84DDE-C4D2-4D44-8B65-2D1A59DA17CE}" srcOrd="1" destOrd="0" presId="urn:microsoft.com/office/officeart/2009/3/layout/HorizontalOrganizationChart"/>
    <dgm:cxn modelId="{0E569C02-46C8-435C-BF9F-E6D1A3688B7A}" type="presParOf" srcId="{1852B1CE-A7F1-4EF6-86D6-737EC7A0DCD2}" destId="{D2B5C0BC-8F55-4DCB-A5F6-031387316731}" srcOrd="2" destOrd="0" presId="urn:microsoft.com/office/officeart/2009/3/layout/HorizontalOrganizationChart"/>
    <dgm:cxn modelId="{4BA4DB18-FEFD-471E-A34B-06A653C0315F}" type="presParOf" srcId="{174BAF35-262E-49E3-B58D-C71492A91871}" destId="{65AAFC08-B9C0-4122-B44E-19048D344395}" srcOrd="2" destOrd="0" presId="urn:microsoft.com/office/officeart/2009/3/layout/HorizontalOrganizationChart"/>
    <dgm:cxn modelId="{43978F2A-907E-4288-847E-BACD34F9C483}" type="presParOf" srcId="{337BCA94-2259-411E-96C0-2CA54B5C63B6}" destId="{FC36F7E5-7257-4841-9C98-83B1F6E14BA7}" srcOrd="4" destOrd="0" presId="urn:microsoft.com/office/officeart/2009/3/layout/HorizontalOrganizationChart"/>
    <dgm:cxn modelId="{E39D366E-FFED-4349-9A56-4AE3EE080281}" type="presParOf" srcId="{337BCA94-2259-411E-96C0-2CA54B5C63B6}" destId="{B3DF9716-ABDB-4AAA-AE21-8FF766F1F37B}" srcOrd="5" destOrd="0" presId="urn:microsoft.com/office/officeart/2009/3/layout/HorizontalOrganizationChart"/>
    <dgm:cxn modelId="{408A7B2D-1F94-4D5E-B3E9-3FA0FAA7B521}" type="presParOf" srcId="{B3DF9716-ABDB-4AAA-AE21-8FF766F1F37B}" destId="{47F9FEE0-E61F-4CA9-9C54-82EB53152DEA}" srcOrd="0" destOrd="0" presId="urn:microsoft.com/office/officeart/2009/3/layout/HorizontalOrganizationChart"/>
    <dgm:cxn modelId="{5EDFF7D3-3D22-42D7-A578-E4EBACFC326A}" type="presParOf" srcId="{47F9FEE0-E61F-4CA9-9C54-82EB53152DEA}" destId="{AFF777EC-EC93-4602-A311-1D2FE25B8B3F}" srcOrd="0" destOrd="0" presId="urn:microsoft.com/office/officeart/2009/3/layout/HorizontalOrganizationChart"/>
    <dgm:cxn modelId="{B0BEE0B9-8E63-4F77-9694-220DA5241BC3}" type="presParOf" srcId="{47F9FEE0-E61F-4CA9-9C54-82EB53152DEA}" destId="{2F91A02E-92A4-4283-9F1D-5C7CF9763B8D}" srcOrd="1" destOrd="0" presId="urn:microsoft.com/office/officeart/2009/3/layout/HorizontalOrganizationChart"/>
    <dgm:cxn modelId="{59747C8C-DFA5-4BA9-81A6-89DC4DFE254A}" type="presParOf" srcId="{B3DF9716-ABDB-4AAA-AE21-8FF766F1F37B}" destId="{F88CA288-0EE1-4D68-B484-36BC05C295D6}" srcOrd="1" destOrd="0" presId="urn:microsoft.com/office/officeart/2009/3/layout/HorizontalOrganizationChart"/>
    <dgm:cxn modelId="{FF21E485-1B3C-457A-AF8F-4CE4071E6E21}" type="presParOf" srcId="{F88CA288-0EE1-4D68-B484-36BC05C295D6}" destId="{D127E809-311C-4DF4-AF13-F38E850B4FFF}" srcOrd="0" destOrd="0" presId="urn:microsoft.com/office/officeart/2009/3/layout/HorizontalOrganizationChart"/>
    <dgm:cxn modelId="{D08EC93F-A1C0-4394-9A7D-361796C35AE5}" type="presParOf" srcId="{F88CA288-0EE1-4D68-B484-36BC05C295D6}" destId="{AC9EA725-E851-49DE-9AFE-E7450CB58817}" srcOrd="1" destOrd="0" presId="urn:microsoft.com/office/officeart/2009/3/layout/HorizontalOrganizationChart"/>
    <dgm:cxn modelId="{2E59FD17-D7A3-40A4-A8D1-4C611E19A1D2}" type="presParOf" srcId="{AC9EA725-E851-49DE-9AFE-E7450CB58817}" destId="{D181A6BE-F079-489C-B08C-51C380FD42B4}" srcOrd="0" destOrd="0" presId="urn:microsoft.com/office/officeart/2009/3/layout/HorizontalOrganizationChart"/>
    <dgm:cxn modelId="{52C2ADB9-7F4A-4DE6-AA05-6EB9F59E9FF7}" type="presParOf" srcId="{D181A6BE-F079-489C-B08C-51C380FD42B4}" destId="{72584D0B-FBDC-4FC7-9FAD-FCAC9D2EC210}" srcOrd="0" destOrd="0" presId="urn:microsoft.com/office/officeart/2009/3/layout/HorizontalOrganizationChart"/>
    <dgm:cxn modelId="{D0E2D113-186F-4E57-80F2-2948B5B02132}" type="presParOf" srcId="{D181A6BE-F079-489C-B08C-51C380FD42B4}" destId="{3018DC36-30AF-4843-892D-66EF1D03A866}" srcOrd="1" destOrd="0" presId="urn:microsoft.com/office/officeart/2009/3/layout/HorizontalOrganizationChart"/>
    <dgm:cxn modelId="{5A05966E-60F0-4814-9334-6A2E614F727E}" type="presParOf" srcId="{AC9EA725-E851-49DE-9AFE-E7450CB58817}" destId="{8A30ABAE-5430-406A-A38E-E0CB5007621A}" srcOrd="1" destOrd="0" presId="urn:microsoft.com/office/officeart/2009/3/layout/HorizontalOrganizationChart"/>
    <dgm:cxn modelId="{C5A63ED5-0F73-41E8-9B24-AF5D32939CD6}" type="presParOf" srcId="{AC9EA725-E851-49DE-9AFE-E7450CB58817}" destId="{93E1DACF-7C7E-45B1-800B-3504A6FAA675}" srcOrd="2" destOrd="0" presId="urn:microsoft.com/office/officeart/2009/3/layout/HorizontalOrganizationChart"/>
    <dgm:cxn modelId="{F798F193-36D1-49A3-8121-AEB566289A1C}" type="presParOf" srcId="{F88CA288-0EE1-4D68-B484-36BC05C295D6}" destId="{5B1A88EB-FFC6-4411-B61E-418D7333ADB5}" srcOrd="2" destOrd="0" presId="urn:microsoft.com/office/officeart/2009/3/layout/HorizontalOrganizationChart"/>
    <dgm:cxn modelId="{67373315-072C-4C64-9DAA-9477A5EFBD8F}" type="presParOf" srcId="{F88CA288-0EE1-4D68-B484-36BC05C295D6}" destId="{47487445-F4BA-4F92-A7D7-400BA25B4A5C}" srcOrd="3" destOrd="0" presId="urn:microsoft.com/office/officeart/2009/3/layout/HorizontalOrganizationChart"/>
    <dgm:cxn modelId="{E5907587-6E36-4363-B6A4-D7BD85C7E532}" type="presParOf" srcId="{47487445-F4BA-4F92-A7D7-400BA25B4A5C}" destId="{BC5D6C15-EBDF-42F0-B422-A809C0517F05}" srcOrd="0" destOrd="0" presId="urn:microsoft.com/office/officeart/2009/3/layout/HorizontalOrganizationChart"/>
    <dgm:cxn modelId="{B92F5929-223A-4033-BD28-28C32643FC03}" type="presParOf" srcId="{BC5D6C15-EBDF-42F0-B422-A809C0517F05}" destId="{9B7FD7A2-F6F8-4F3E-A6B8-78A2724FC1B3}" srcOrd="0" destOrd="0" presId="urn:microsoft.com/office/officeart/2009/3/layout/HorizontalOrganizationChart"/>
    <dgm:cxn modelId="{BAE23BB9-46B0-43EC-BF78-ABB59A69CB8A}" type="presParOf" srcId="{BC5D6C15-EBDF-42F0-B422-A809C0517F05}" destId="{8F9019B4-069B-44B4-A8C0-C71ACF589673}" srcOrd="1" destOrd="0" presId="urn:microsoft.com/office/officeart/2009/3/layout/HorizontalOrganizationChart"/>
    <dgm:cxn modelId="{32AA6DBC-021D-4C30-A28C-ECC4248C600B}" type="presParOf" srcId="{47487445-F4BA-4F92-A7D7-400BA25B4A5C}" destId="{C636A9C4-382A-4CFD-B0F3-9F3D33E2F872}" srcOrd="1" destOrd="0" presId="urn:microsoft.com/office/officeart/2009/3/layout/HorizontalOrganizationChart"/>
    <dgm:cxn modelId="{14AD525F-0ADE-4458-A055-15BB57A335AB}" type="presParOf" srcId="{47487445-F4BA-4F92-A7D7-400BA25B4A5C}" destId="{99B6424A-7F85-4858-B4FB-40C6A132B46C}" srcOrd="2" destOrd="0" presId="urn:microsoft.com/office/officeart/2009/3/layout/HorizontalOrganizationChart"/>
    <dgm:cxn modelId="{4F6410CE-EAA0-482D-AEF9-134FF882BD52}" type="presParOf" srcId="{B3DF9716-ABDB-4AAA-AE21-8FF766F1F37B}" destId="{8D316F77-0A76-4458-B8FC-D3732499597C}" srcOrd="2" destOrd="0" presId="urn:microsoft.com/office/officeart/2009/3/layout/HorizontalOrganizationChart"/>
    <dgm:cxn modelId="{EFEAAE69-0467-4A54-AD03-74BC19AFF4A4}" type="presParOf" srcId="{3ED5743C-66BF-4627-BA11-7BBB3C7732FB}" destId="{219488D1-B165-4D5C-BD0B-D22CA7AEDDA6}" srcOrd="2" destOrd="0" presId="urn:microsoft.com/office/officeart/2009/3/layout/HorizontalOrganizationChart"/>
  </dgm:cxnLst>
  <dgm:bg>
    <a:noFill/>
  </dgm:bg>
  <dgm:whole/>
  <dgm:extLst>
    <a:ext uri="http://schemas.microsoft.com/office/drawing/2008/diagram">
      <dsp:dataModelExt xmlns:dsp="http://schemas.microsoft.com/office/drawing/2008/diagram" relId="rId13"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492D3385-2E97-4EDC-8631-420CD498B9F2}" type="doc">
      <dgm:prSet loTypeId="urn:microsoft.com/office/officeart/2005/8/layout/chevron2" loCatId="list" qsTypeId="urn:microsoft.com/office/officeart/2005/8/quickstyle/simple1" qsCatId="simple" csTypeId="urn:microsoft.com/office/officeart/2005/8/colors/accent1_2" csCatId="accent1" phldr="1"/>
      <dgm:spPr/>
    </dgm:pt>
    <dgm:pt modelId="{FC77AF05-C4C0-423B-B23E-0EC611ADE956}">
      <dgm:prSet phldrT="[Texto]"/>
      <dgm:spPr/>
      <dgm:t>
        <a:bodyPr/>
        <a:lstStyle/>
        <a:p>
          <a:pPr algn="ctr"/>
          <a:endParaRPr lang="en-US" dirty="0"/>
        </a:p>
      </dgm:t>
    </dgm:pt>
    <dgm:pt modelId="{2D5648F3-9037-48F5-943B-803F0E92EDA6}" type="parTrans" cxnId="{D850B000-A667-4A87-B2C5-84280F1C4CB4}">
      <dgm:prSet/>
      <dgm:spPr/>
      <dgm:t>
        <a:bodyPr/>
        <a:lstStyle/>
        <a:p>
          <a:pPr algn="ctr"/>
          <a:endParaRPr lang="en-US"/>
        </a:p>
      </dgm:t>
    </dgm:pt>
    <dgm:pt modelId="{61E024D5-822B-438C-85DC-5028701DD6D7}" type="sibTrans" cxnId="{D850B000-A667-4A87-B2C5-84280F1C4CB4}">
      <dgm:prSet/>
      <dgm:spPr/>
      <dgm:t>
        <a:bodyPr/>
        <a:lstStyle/>
        <a:p>
          <a:pPr algn="ctr"/>
          <a:endParaRPr lang="en-US"/>
        </a:p>
      </dgm:t>
    </dgm:pt>
    <dgm:pt modelId="{4433143D-1B4C-4BAD-92A9-9A3EB278D007}">
      <dgm:prSet phldrT="[Texto]"/>
      <dgm:spPr/>
      <dgm:t>
        <a:bodyPr/>
        <a:lstStyle/>
        <a:p>
          <a:pPr algn="ctr"/>
          <a:endParaRPr lang="en-US" dirty="0"/>
        </a:p>
      </dgm:t>
    </dgm:pt>
    <dgm:pt modelId="{E1B73709-1200-439C-AD2E-632020D9DBDF}" type="parTrans" cxnId="{F84D17AB-16B8-47DE-B846-4E1FFE185DB0}">
      <dgm:prSet/>
      <dgm:spPr/>
      <dgm:t>
        <a:bodyPr/>
        <a:lstStyle/>
        <a:p>
          <a:pPr algn="ctr"/>
          <a:endParaRPr lang="en-US"/>
        </a:p>
      </dgm:t>
    </dgm:pt>
    <dgm:pt modelId="{5A92E619-F1F0-45E2-A0F0-6223A719513D}" type="sibTrans" cxnId="{F84D17AB-16B8-47DE-B846-4E1FFE185DB0}">
      <dgm:prSet/>
      <dgm:spPr/>
      <dgm:t>
        <a:bodyPr/>
        <a:lstStyle/>
        <a:p>
          <a:pPr algn="ctr"/>
          <a:endParaRPr lang="en-US"/>
        </a:p>
      </dgm:t>
    </dgm:pt>
    <dgm:pt modelId="{D7CAD75A-4283-472A-8C6F-86FD4191ABE2}">
      <dgm:prSet phldrT="[Texto]"/>
      <dgm:spPr/>
      <dgm:t>
        <a:bodyPr/>
        <a:lstStyle/>
        <a:p>
          <a:pPr algn="ctr"/>
          <a:endParaRPr lang="en-US" dirty="0"/>
        </a:p>
      </dgm:t>
    </dgm:pt>
    <dgm:pt modelId="{6C95D609-1BEE-40E1-A2C2-80C5D6872DEA}" type="parTrans" cxnId="{6E6FE561-7590-4929-BD79-93A92E723B7C}">
      <dgm:prSet/>
      <dgm:spPr/>
      <dgm:t>
        <a:bodyPr/>
        <a:lstStyle/>
        <a:p>
          <a:pPr algn="ctr"/>
          <a:endParaRPr lang="en-US"/>
        </a:p>
      </dgm:t>
    </dgm:pt>
    <dgm:pt modelId="{2DBB870A-79C2-4657-A590-10B38E291C7E}" type="sibTrans" cxnId="{6E6FE561-7590-4929-BD79-93A92E723B7C}">
      <dgm:prSet/>
      <dgm:spPr/>
      <dgm:t>
        <a:bodyPr/>
        <a:lstStyle/>
        <a:p>
          <a:pPr algn="ctr"/>
          <a:endParaRPr lang="en-US"/>
        </a:p>
      </dgm:t>
    </dgm:pt>
    <dgm:pt modelId="{81C99053-E7ED-4690-94E2-70C061D989DA}">
      <dgm:prSet/>
      <dgm:spPr/>
      <dgm:t>
        <a:bodyPr/>
        <a:lstStyle/>
        <a:p>
          <a:pPr algn="ctr"/>
          <a:r>
            <a:rPr lang="en-US" dirty="0" err="1"/>
            <a:t>Empiece</a:t>
          </a:r>
          <a:r>
            <a:rPr lang="en-US"/>
            <a:t> con </a:t>
          </a:r>
          <a:r>
            <a:rPr lang="en-US" dirty="0" err="1"/>
            <a:t>una</a:t>
          </a:r>
          <a:r>
            <a:rPr lang="en-US" dirty="0"/>
            <a:t> </a:t>
          </a:r>
          <a:r>
            <a:rPr lang="en-US" dirty="0" err="1"/>
            <a:t>estrategia</a:t>
          </a:r>
          <a:r>
            <a:rPr lang="en-US" dirty="0"/>
            <a:t> de </a:t>
          </a:r>
          <a:r>
            <a:rPr lang="en-US" dirty="0" err="1"/>
            <a:t>negocio</a:t>
          </a:r>
          <a:endParaRPr lang="en-US" dirty="0"/>
        </a:p>
      </dgm:t>
    </dgm:pt>
    <dgm:pt modelId="{47FF4DBA-AFBA-499D-A45A-B3F293B13923}" type="parTrans" cxnId="{49946BE1-2CC4-4E68-A25A-E1D94D06ED18}">
      <dgm:prSet/>
      <dgm:spPr/>
      <dgm:t>
        <a:bodyPr/>
        <a:lstStyle/>
        <a:p>
          <a:pPr algn="ctr"/>
          <a:endParaRPr lang="en-US"/>
        </a:p>
      </dgm:t>
    </dgm:pt>
    <dgm:pt modelId="{89F2BB9F-72DB-43EA-8FC9-9D7EC59FB5DB}" type="sibTrans" cxnId="{49946BE1-2CC4-4E68-A25A-E1D94D06ED18}">
      <dgm:prSet/>
      <dgm:spPr/>
      <dgm:t>
        <a:bodyPr/>
        <a:lstStyle/>
        <a:p>
          <a:pPr algn="ctr"/>
          <a:endParaRPr lang="en-US"/>
        </a:p>
      </dgm:t>
    </dgm:pt>
    <dgm:pt modelId="{18273D52-2D92-469B-9096-862332474932}">
      <dgm:prSet/>
      <dgm:spPr/>
      <dgm:t>
        <a:bodyPr/>
        <a:lstStyle/>
        <a:p>
          <a:pPr algn="ctr"/>
          <a:r>
            <a:rPr lang="en-US"/>
            <a:t>Preguntarse 5 veces Como?</a:t>
          </a:r>
        </a:p>
      </dgm:t>
    </dgm:pt>
    <dgm:pt modelId="{267E56FE-62A3-4CCE-87BB-149BB59BE549}" type="parTrans" cxnId="{6EDB7679-3126-489C-B030-900C46FFE162}">
      <dgm:prSet/>
      <dgm:spPr/>
      <dgm:t>
        <a:bodyPr/>
        <a:lstStyle/>
        <a:p>
          <a:pPr algn="ctr"/>
          <a:endParaRPr lang="en-US"/>
        </a:p>
      </dgm:t>
    </dgm:pt>
    <dgm:pt modelId="{A38A5324-4966-4882-8B92-A9C31FFC7028}" type="sibTrans" cxnId="{6EDB7679-3126-489C-B030-900C46FFE162}">
      <dgm:prSet/>
      <dgm:spPr/>
      <dgm:t>
        <a:bodyPr/>
        <a:lstStyle/>
        <a:p>
          <a:pPr algn="ctr"/>
          <a:endParaRPr lang="en-US"/>
        </a:p>
      </dgm:t>
    </dgm:pt>
    <dgm:pt modelId="{6EEE80B2-F2C2-436D-B3C1-04397002BE26}">
      <dgm:prSet/>
      <dgm:spPr/>
      <dgm:t>
        <a:bodyPr/>
        <a:lstStyle/>
        <a:p>
          <a:pPr algn="ctr"/>
          <a:r>
            <a:rPr lang="en-US"/>
            <a:t>Desarrollar un flujo de arriba hacia abajo  de: critico para el Exito</a:t>
          </a:r>
        </a:p>
      </dgm:t>
    </dgm:pt>
    <dgm:pt modelId="{D738E1E0-B425-4FFB-AB6A-757CD4F71D69}" type="parTrans" cxnId="{03EBF729-2C31-4A59-8C91-4C7D6631EB3E}">
      <dgm:prSet/>
      <dgm:spPr/>
      <dgm:t>
        <a:bodyPr/>
        <a:lstStyle/>
        <a:p>
          <a:pPr algn="ctr"/>
          <a:endParaRPr lang="en-US"/>
        </a:p>
      </dgm:t>
    </dgm:pt>
    <dgm:pt modelId="{2FEABF13-BED1-48A8-ADA0-A4DE573E56FF}" type="sibTrans" cxnId="{03EBF729-2C31-4A59-8C91-4C7D6631EB3E}">
      <dgm:prSet/>
      <dgm:spPr/>
      <dgm:t>
        <a:bodyPr/>
        <a:lstStyle/>
        <a:p>
          <a:pPr algn="ctr"/>
          <a:endParaRPr lang="en-US"/>
        </a:p>
      </dgm:t>
    </dgm:pt>
    <dgm:pt modelId="{BE5A2925-DD17-4697-9258-EEAB5A376644}" type="pres">
      <dgm:prSet presAssocID="{492D3385-2E97-4EDC-8631-420CD498B9F2}" presName="linearFlow" presStyleCnt="0">
        <dgm:presLayoutVars>
          <dgm:dir/>
          <dgm:animLvl val="lvl"/>
          <dgm:resizeHandles val="exact"/>
        </dgm:presLayoutVars>
      </dgm:prSet>
      <dgm:spPr/>
    </dgm:pt>
    <dgm:pt modelId="{31CC124E-8FBE-4067-ADE5-A8AC07693711}" type="pres">
      <dgm:prSet presAssocID="{FC77AF05-C4C0-423B-B23E-0EC611ADE956}" presName="composite" presStyleCnt="0"/>
      <dgm:spPr/>
    </dgm:pt>
    <dgm:pt modelId="{EF94A5B7-9DC4-48C0-990E-FEFA1CA45241}" type="pres">
      <dgm:prSet presAssocID="{FC77AF05-C4C0-423B-B23E-0EC611ADE956}" presName="parentText" presStyleLbl="alignNode1" presStyleIdx="0" presStyleCnt="3" custLinFactNeighborX="-43598" custLinFactNeighborY="-8678">
        <dgm:presLayoutVars>
          <dgm:chMax val="1"/>
          <dgm:bulletEnabled val="1"/>
        </dgm:presLayoutVars>
      </dgm:prSet>
      <dgm:spPr/>
    </dgm:pt>
    <dgm:pt modelId="{84872B12-ADE1-4885-8422-435C1452841F}" type="pres">
      <dgm:prSet presAssocID="{FC77AF05-C4C0-423B-B23E-0EC611ADE956}" presName="descendantText" presStyleLbl="alignAcc1" presStyleIdx="0" presStyleCnt="3">
        <dgm:presLayoutVars>
          <dgm:bulletEnabled val="1"/>
        </dgm:presLayoutVars>
      </dgm:prSet>
      <dgm:spPr/>
    </dgm:pt>
    <dgm:pt modelId="{CBB36693-1F0C-41A1-B1CD-CA332A2E731D}" type="pres">
      <dgm:prSet presAssocID="{61E024D5-822B-438C-85DC-5028701DD6D7}" presName="sp" presStyleCnt="0"/>
      <dgm:spPr/>
    </dgm:pt>
    <dgm:pt modelId="{C3D289B0-039B-4F4F-88B1-F6210C93C175}" type="pres">
      <dgm:prSet presAssocID="{4433143D-1B4C-4BAD-92A9-9A3EB278D007}" presName="composite" presStyleCnt="0"/>
      <dgm:spPr/>
    </dgm:pt>
    <dgm:pt modelId="{7C834205-424A-4FD3-9E9C-5DEB14EB1815}" type="pres">
      <dgm:prSet presAssocID="{4433143D-1B4C-4BAD-92A9-9A3EB278D007}" presName="parentText" presStyleLbl="alignNode1" presStyleIdx="1" presStyleCnt="3">
        <dgm:presLayoutVars>
          <dgm:chMax val="1"/>
          <dgm:bulletEnabled val="1"/>
        </dgm:presLayoutVars>
      </dgm:prSet>
      <dgm:spPr/>
    </dgm:pt>
    <dgm:pt modelId="{57DAD042-E387-40E6-A32F-91B00091D44E}" type="pres">
      <dgm:prSet presAssocID="{4433143D-1B4C-4BAD-92A9-9A3EB278D007}" presName="descendantText" presStyleLbl="alignAcc1" presStyleIdx="1" presStyleCnt="3">
        <dgm:presLayoutVars>
          <dgm:bulletEnabled val="1"/>
        </dgm:presLayoutVars>
      </dgm:prSet>
      <dgm:spPr/>
    </dgm:pt>
    <dgm:pt modelId="{33379E88-C53B-4E9E-A1CF-57133212373E}" type="pres">
      <dgm:prSet presAssocID="{5A92E619-F1F0-45E2-A0F0-6223A719513D}" presName="sp" presStyleCnt="0"/>
      <dgm:spPr/>
    </dgm:pt>
    <dgm:pt modelId="{51161697-65EB-446F-A3D7-A06D362A04AE}" type="pres">
      <dgm:prSet presAssocID="{D7CAD75A-4283-472A-8C6F-86FD4191ABE2}" presName="composite" presStyleCnt="0"/>
      <dgm:spPr/>
    </dgm:pt>
    <dgm:pt modelId="{86E4E94F-60E9-4C69-BDE3-F1455A0807B4}" type="pres">
      <dgm:prSet presAssocID="{D7CAD75A-4283-472A-8C6F-86FD4191ABE2}" presName="parentText" presStyleLbl="alignNode1" presStyleIdx="2" presStyleCnt="3">
        <dgm:presLayoutVars>
          <dgm:chMax val="1"/>
          <dgm:bulletEnabled val="1"/>
        </dgm:presLayoutVars>
      </dgm:prSet>
      <dgm:spPr/>
    </dgm:pt>
    <dgm:pt modelId="{92E8ECC2-81FB-4700-9A18-0CCD350EA035}" type="pres">
      <dgm:prSet presAssocID="{D7CAD75A-4283-472A-8C6F-86FD4191ABE2}" presName="descendantText" presStyleLbl="alignAcc1" presStyleIdx="2" presStyleCnt="3">
        <dgm:presLayoutVars>
          <dgm:bulletEnabled val="1"/>
        </dgm:presLayoutVars>
      </dgm:prSet>
      <dgm:spPr/>
    </dgm:pt>
  </dgm:ptLst>
  <dgm:cxnLst>
    <dgm:cxn modelId="{D850B000-A667-4A87-B2C5-84280F1C4CB4}" srcId="{492D3385-2E97-4EDC-8631-420CD498B9F2}" destId="{FC77AF05-C4C0-423B-B23E-0EC611ADE956}" srcOrd="0" destOrd="0" parTransId="{2D5648F3-9037-48F5-943B-803F0E92EDA6}" sibTransId="{61E024D5-822B-438C-85DC-5028701DD6D7}"/>
    <dgm:cxn modelId="{03EBF729-2C31-4A59-8C91-4C7D6631EB3E}" srcId="{D7CAD75A-4283-472A-8C6F-86FD4191ABE2}" destId="{6EEE80B2-F2C2-436D-B3C1-04397002BE26}" srcOrd="0" destOrd="0" parTransId="{D738E1E0-B425-4FFB-AB6A-757CD4F71D69}" sibTransId="{2FEABF13-BED1-48A8-ADA0-A4DE573E56FF}"/>
    <dgm:cxn modelId="{6E6FE561-7590-4929-BD79-93A92E723B7C}" srcId="{492D3385-2E97-4EDC-8631-420CD498B9F2}" destId="{D7CAD75A-4283-472A-8C6F-86FD4191ABE2}" srcOrd="2" destOrd="0" parTransId="{6C95D609-1BEE-40E1-A2C2-80C5D6872DEA}" sibTransId="{2DBB870A-79C2-4657-A590-10B38E291C7E}"/>
    <dgm:cxn modelId="{33364D64-0D02-48B5-8E5B-4AE5D90AB1E8}" type="presOf" srcId="{18273D52-2D92-469B-9096-862332474932}" destId="{57DAD042-E387-40E6-A32F-91B00091D44E}" srcOrd="0" destOrd="0" presId="urn:microsoft.com/office/officeart/2005/8/layout/chevron2"/>
    <dgm:cxn modelId="{3DBD7374-D85A-4255-957E-07395835608B}" type="presOf" srcId="{FC77AF05-C4C0-423B-B23E-0EC611ADE956}" destId="{EF94A5B7-9DC4-48C0-990E-FEFA1CA45241}" srcOrd="0" destOrd="0" presId="urn:microsoft.com/office/officeart/2005/8/layout/chevron2"/>
    <dgm:cxn modelId="{6EDB7679-3126-489C-B030-900C46FFE162}" srcId="{4433143D-1B4C-4BAD-92A9-9A3EB278D007}" destId="{18273D52-2D92-469B-9096-862332474932}" srcOrd="0" destOrd="0" parTransId="{267E56FE-62A3-4CCE-87BB-149BB59BE549}" sibTransId="{A38A5324-4966-4882-8B92-A9C31FFC7028}"/>
    <dgm:cxn modelId="{2435E8A1-FCD8-455B-8884-22A2F053631E}" type="presOf" srcId="{81C99053-E7ED-4690-94E2-70C061D989DA}" destId="{84872B12-ADE1-4885-8422-435C1452841F}" srcOrd="0" destOrd="0" presId="urn:microsoft.com/office/officeart/2005/8/layout/chevron2"/>
    <dgm:cxn modelId="{00480AA9-814F-4306-8672-3FA04D48B769}" type="presOf" srcId="{4433143D-1B4C-4BAD-92A9-9A3EB278D007}" destId="{7C834205-424A-4FD3-9E9C-5DEB14EB1815}" srcOrd="0" destOrd="0" presId="urn:microsoft.com/office/officeart/2005/8/layout/chevron2"/>
    <dgm:cxn modelId="{F84D17AB-16B8-47DE-B846-4E1FFE185DB0}" srcId="{492D3385-2E97-4EDC-8631-420CD498B9F2}" destId="{4433143D-1B4C-4BAD-92A9-9A3EB278D007}" srcOrd="1" destOrd="0" parTransId="{E1B73709-1200-439C-AD2E-632020D9DBDF}" sibTransId="{5A92E619-F1F0-45E2-A0F0-6223A719513D}"/>
    <dgm:cxn modelId="{C6C047BE-1445-44B6-A550-DB6C8CFB7678}" type="presOf" srcId="{492D3385-2E97-4EDC-8631-420CD498B9F2}" destId="{BE5A2925-DD17-4697-9258-EEAB5A376644}" srcOrd="0" destOrd="0" presId="urn:microsoft.com/office/officeart/2005/8/layout/chevron2"/>
    <dgm:cxn modelId="{49946BE1-2CC4-4E68-A25A-E1D94D06ED18}" srcId="{FC77AF05-C4C0-423B-B23E-0EC611ADE956}" destId="{81C99053-E7ED-4690-94E2-70C061D989DA}" srcOrd="0" destOrd="0" parTransId="{47FF4DBA-AFBA-499D-A45A-B3F293B13923}" sibTransId="{89F2BB9F-72DB-43EA-8FC9-9D7EC59FB5DB}"/>
    <dgm:cxn modelId="{CF60C1F5-3C4B-441F-86E0-73F0956E83C8}" type="presOf" srcId="{D7CAD75A-4283-472A-8C6F-86FD4191ABE2}" destId="{86E4E94F-60E9-4C69-BDE3-F1455A0807B4}" srcOrd="0" destOrd="0" presId="urn:microsoft.com/office/officeart/2005/8/layout/chevron2"/>
    <dgm:cxn modelId="{399D79F9-DD5D-41FA-930E-3CB321609463}" type="presOf" srcId="{6EEE80B2-F2C2-436D-B3C1-04397002BE26}" destId="{92E8ECC2-81FB-4700-9A18-0CCD350EA035}" srcOrd="0" destOrd="0" presId="urn:microsoft.com/office/officeart/2005/8/layout/chevron2"/>
    <dgm:cxn modelId="{3CBA9949-014E-4288-B951-C22208CC4E98}" type="presParOf" srcId="{BE5A2925-DD17-4697-9258-EEAB5A376644}" destId="{31CC124E-8FBE-4067-ADE5-A8AC07693711}" srcOrd="0" destOrd="0" presId="urn:microsoft.com/office/officeart/2005/8/layout/chevron2"/>
    <dgm:cxn modelId="{7259E015-F61C-4744-90F3-9C4CF90C275D}" type="presParOf" srcId="{31CC124E-8FBE-4067-ADE5-A8AC07693711}" destId="{EF94A5B7-9DC4-48C0-990E-FEFA1CA45241}" srcOrd="0" destOrd="0" presId="urn:microsoft.com/office/officeart/2005/8/layout/chevron2"/>
    <dgm:cxn modelId="{84354092-17A8-4C5F-9132-EF78BA02EF84}" type="presParOf" srcId="{31CC124E-8FBE-4067-ADE5-A8AC07693711}" destId="{84872B12-ADE1-4885-8422-435C1452841F}" srcOrd="1" destOrd="0" presId="urn:microsoft.com/office/officeart/2005/8/layout/chevron2"/>
    <dgm:cxn modelId="{C4C6B112-859C-4A34-9DFC-D95F81F4B422}" type="presParOf" srcId="{BE5A2925-DD17-4697-9258-EEAB5A376644}" destId="{CBB36693-1F0C-41A1-B1CD-CA332A2E731D}" srcOrd="1" destOrd="0" presId="urn:microsoft.com/office/officeart/2005/8/layout/chevron2"/>
    <dgm:cxn modelId="{B9220BC9-7F08-461E-B61C-E24A8657B1EE}" type="presParOf" srcId="{BE5A2925-DD17-4697-9258-EEAB5A376644}" destId="{C3D289B0-039B-4F4F-88B1-F6210C93C175}" srcOrd="2" destOrd="0" presId="urn:microsoft.com/office/officeart/2005/8/layout/chevron2"/>
    <dgm:cxn modelId="{87C11D24-8504-4689-A8DB-3DBE83179D0F}" type="presParOf" srcId="{C3D289B0-039B-4F4F-88B1-F6210C93C175}" destId="{7C834205-424A-4FD3-9E9C-5DEB14EB1815}" srcOrd="0" destOrd="0" presId="urn:microsoft.com/office/officeart/2005/8/layout/chevron2"/>
    <dgm:cxn modelId="{A8A0B678-6DF6-4BE4-A824-02E973C6EA6E}" type="presParOf" srcId="{C3D289B0-039B-4F4F-88B1-F6210C93C175}" destId="{57DAD042-E387-40E6-A32F-91B00091D44E}" srcOrd="1" destOrd="0" presId="urn:microsoft.com/office/officeart/2005/8/layout/chevron2"/>
    <dgm:cxn modelId="{7A24A439-3D17-4370-8F56-4C820BACC7D8}" type="presParOf" srcId="{BE5A2925-DD17-4697-9258-EEAB5A376644}" destId="{33379E88-C53B-4E9E-A1CF-57133212373E}" srcOrd="3" destOrd="0" presId="urn:microsoft.com/office/officeart/2005/8/layout/chevron2"/>
    <dgm:cxn modelId="{50C9F40E-C5B0-4F73-99D3-DB22AFFABB84}" type="presParOf" srcId="{BE5A2925-DD17-4697-9258-EEAB5A376644}" destId="{51161697-65EB-446F-A3D7-A06D362A04AE}" srcOrd="4" destOrd="0" presId="urn:microsoft.com/office/officeart/2005/8/layout/chevron2"/>
    <dgm:cxn modelId="{D7D47F8B-A9E3-41A6-AAFF-7354C50DD38F}" type="presParOf" srcId="{51161697-65EB-446F-A3D7-A06D362A04AE}" destId="{86E4E94F-60E9-4C69-BDE3-F1455A0807B4}" srcOrd="0" destOrd="0" presId="urn:microsoft.com/office/officeart/2005/8/layout/chevron2"/>
    <dgm:cxn modelId="{4A3A2A7B-11A8-462D-81CB-16F8B81BB83F}" type="presParOf" srcId="{51161697-65EB-446F-A3D7-A06D362A04AE}" destId="{92E8ECC2-81FB-4700-9A18-0CCD350EA035}" srcOrd="1" destOrd="0" presId="urn:microsoft.com/office/officeart/2005/8/layout/chevron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92D3385-2E97-4EDC-8631-420CD498B9F2}"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US"/>
        </a:p>
      </dgm:t>
    </dgm:pt>
    <dgm:pt modelId="{FC77AF05-C4C0-423B-B23E-0EC611ADE956}">
      <dgm:prSet phldrT="[Texto]"/>
      <dgm:spPr/>
      <dgm:t>
        <a:bodyPr/>
        <a:lstStyle/>
        <a:p>
          <a:endParaRPr lang="en-US" dirty="0"/>
        </a:p>
      </dgm:t>
    </dgm:pt>
    <dgm:pt modelId="{2D5648F3-9037-48F5-943B-803F0E92EDA6}" type="parTrans" cxnId="{D850B000-A667-4A87-B2C5-84280F1C4CB4}">
      <dgm:prSet/>
      <dgm:spPr/>
      <dgm:t>
        <a:bodyPr/>
        <a:lstStyle/>
        <a:p>
          <a:endParaRPr lang="en-US"/>
        </a:p>
      </dgm:t>
    </dgm:pt>
    <dgm:pt modelId="{61E024D5-822B-438C-85DC-5028701DD6D7}" type="sibTrans" cxnId="{D850B000-A667-4A87-B2C5-84280F1C4CB4}">
      <dgm:prSet/>
      <dgm:spPr/>
      <dgm:t>
        <a:bodyPr/>
        <a:lstStyle/>
        <a:p>
          <a:endParaRPr lang="en-US"/>
        </a:p>
      </dgm:t>
    </dgm:pt>
    <dgm:pt modelId="{4433143D-1B4C-4BAD-92A9-9A3EB278D007}">
      <dgm:prSet phldrT="[Texto]"/>
      <dgm:spPr/>
      <dgm:t>
        <a:bodyPr/>
        <a:lstStyle/>
        <a:p>
          <a:endParaRPr lang="en-US" dirty="0"/>
        </a:p>
      </dgm:t>
    </dgm:pt>
    <dgm:pt modelId="{E1B73709-1200-439C-AD2E-632020D9DBDF}" type="parTrans" cxnId="{F84D17AB-16B8-47DE-B846-4E1FFE185DB0}">
      <dgm:prSet/>
      <dgm:spPr/>
      <dgm:t>
        <a:bodyPr/>
        <a:lstStyle/>
        <a:p>
          <a:endParaRPr lang="en-US"/>
        </a:p>
      </dgm:t>
    </dgm:pt>
    <dgm:pt modelId="{5A92E619-F1F0-45E2-A0F0-6223A719513D}" type="sibTrans" cxnId="{F84D17AB-16B8-47DE-B846-4E1FFE185DB0}">
      <dgm:prSet/>
      <dgm:spPr/>
      <dgm:t>
        <a:bodyPr/>
        <a:lstStyle/>
        <a:p>
          <a:endParaRPr lang="en-US"/>
        </a:p>
      </dgm:t>
    </dgm:pt>
    <dgm:pt modelId="{D7CAD75A-4283-472A-8C6F-86FD4191ABE2}">
      <dgm:prSet phldrT="[Texto]"/>
      <dgm:spPr/>
      <dgm:t>
        <a:bodyPr/>
        <a:lstStyle/>
        <a:p>
          <a:endParaRPr lang="en-US" dirty="0"/>
        </a:p>
      </dgm:t>
    </dgm:pt>
    <dgm:pt modelId="{6C95D609-1BEE-40E1-A2C2-80C5D6872DEA}" type="parTrans" cxnId="{6E6FE561-7590-4929-BD79-93A92E723B7C}">
      <dgm:prSet/>
      <dgm:spPr/>
      <dgm:t>
        <a:bodyPr/>
        <a:lstStyle/>
        <a:p>
          <a:endParaRPr lang="en-US"/>
        </a:p>
      </dgm:t>
    </dgm:pt>
    <dgm:pt modelId="{2DBB870A-79C2-4657-A590-10B38E291C7E}" type="sibTrans" cxnId="{6E6FE561-7590-4929-BD79-93A92E723B7C}">
      <dgm:prSet/>
      <dgm:spPr/>
      <dgm:t>
        <a:bodyPr/>
        <a:lstStyle/>
        <a:p>
          <a:endParaRPr lang="en-US"/>
        </a:p>
      </dgm:t>
    </dgm:pt>
    <dgm:pt modelId="{81C99053-E7ED-4690-94E2-70C061D989DA}">
      <dgm:prSet/>
      <dgm:spPr/>
      <dgm:t>
        <a:bodyPr/>
        <a:lstStyle/>
        <a:p>
          <a:r>
            <a:rPr lang="en-US" dirty="0" err="1"/>
            <a:t>Empiece</a:t>
          </a:r>
          <a:r>
            <a:rPr lang="en-US" dirty="0"/>
            <a:t> con un punto de “dolor”</a:t>
          </a:r>
        </a:p>
      </dgm:t>
    </dgm:pt>
    <dgm:pt modelId="{47FF4DBA-AFBA-499D-A45A-B3F293B13923}" type="parTrans" cxnId="{49946BE1-2CC4-4E68-A25A-E1D94D06ED18}">
      <dgm:prSet/>
      <dgm:spPr/>
      <dgm:t>
        <a:bodyPr/>
        <a:lstStyle/>
        <a:p>
          <a:endParaRPr lang="en-US"/>
        </a:p>
      </dgm:t>
    </dgm:pt>
    <dgm:pt modelId="{89F2BB9F-72DB-43EA-8FC9-9D7EC59FB5DB}" type="sibTrans" cxnId="{49946BE1-2CC4-4E68-A25A-E1D94D06ED18}">
      <dgm:prSet/>
      <dgm:spPr/>
      <dgm:t>
        <a:bodyPr/>
        <a:lstStyle/>
        <a:p>
          <a:endParaRPr lang="en-US"/>
        </a:p>
      </dgm:t>
    </dgm:pt>
    <dgm:pt modelId="{18273D52-2D92-469B-9096-862332474932}">
      <dgm:prSet/>
      <dgm:spPr/>
      <dgm:t>
        <a:bodyPr/>
        <a:lstStyle/>
        <a:p>
          <a:r>
            <a:rPr lang="en-US" dirty="0" err="1"/>
            <a:t>Preguntarse</a:t>
          </a:r>
          <a:r>
            <a:rPr lang="en-US" dirty="0"/>
            <a:t> 5 </a:t>
          </a:r>
          <a:r>
            <a:rPr lang="en-US" dirty="0" err="1"/>
            <a:t>veces</a:t>
          </a:r>
          <a:r>
            <a:rPr lang="en-US" dirty="0"/>
            <a:t>  Por </a:t>
          </a:r>
          <a:r>
            <a:rPr lang="en-US" dirty="0" err="1"/>
            <a:t>qué</a:t>
          </a:r>
          <a:r>
            <a:rPr lang="en-US" dirty="0"/>
            <a:t>?</a:t>
          </a:r>
        </a:p>
      </dgm:t>
    </dgm:pt>
    <dgm:pt modelId="{267E56FE-62A3-4CCE-87BB-149BB59BE549}" type="parTrans" cxnId="{6EDB7679-3126-489C-B030-900C46FFE162}">
      <dgm:prSet/>
      <dgm:spPr/>
      <dgm:t>
        <a:bodyPr/>
        <a:lstStyle/>
        <a:p>
          <a:endParaRPr lang="en-US"/>
        </a:p>
      </dgm:t>
    </dgm:pt>
    <dgm:pt modelId="{A38A5324-4966-4882-8B92-A9C31FFC7028}" type="sibTrans" cxnId="{6EDB7679-3126-489C-B030-900C46FFE162}">
      <dgm:prSet/>
      <dgm:spPr/>
      <dgm:t>
        <a:bodyPr/>
        <a:lstStyle/>
        <a:p>
          <a:endParaRPr lang="en-US"/>
        </a:p>
      </dgm:t>
    </dgm:pt>
    <dgm:pt modelId="{6EEE80B2-F2C2-436D-B3C1-04397002BE26}">
      <dgm:prSet/>
      <dgm:spPr/>
      <dgm:t>
        <a:bodyPr/>
        <a:lstStyle/>
        <a:p>
          <a:r>
            <a:rPr lang="en-US" dirty="0" err="1"/>
            <a:t>Ligar</a:t>
          </a:r>
          <a:r>
            <a:rPr lang="en-US" dirty="0"/>
            <a:t> a las </a:t>
          </a:r>
          <a:r>
            <a:rPr lang="en-US" dirty="0" err="1"/>
            <a:t>estrategias</a:t>
          </a:r>
          <a:r>
            <a:rPr lang="en-US" dirty="0"/>
            <a:t> del </a:t>
          </a:r>
          <a:r>
            <a:rPr lang="en-US" dirty="0" err="1"/>
            <a:t>negocio</a:t>
          </a:r>
          <a:r>
            <a:rPr lang="en-US" dirty="0"/>
            <a:t> </a:t>
          </a:r>
          <a:r>
            <a:rPr lang="en-US" dirty="0" err="1"/>
            <a:t>después</a:t>
          </a:r>
          <a:r>
            <a:rPr lang="en-US" dirty="0"/>
            <a:t> de </a:t>
          </a:r>
          <a:r>
            <a:rPr lang="en-US" dirty="0" err="1"/>
            <a:t>los</a:t>
          </a:r>
          <a:r>
            <a:rPr lang="en-US" dirty="0"/>
            <a:t> </a:t>
          </a:r>
          <a:r>
            <a:rPr lang="en-US" dirty="0" err="1"/>
            <a:t>hechos</a:t>
          </a:r>
          <a:r>
            <a:rPr lang="en-US" dirty="0"/>
            <a:t>.</a:t>
          </a:r>
        </a:p>
      </dgm:t>
    </dgm:pt>
    <dgm:pt modelId="{D738E1E0-B425-4FFB-AB6A-757CD4F71D69}" type="parTrans" cxnId="{03EBF729-2C31-4A59-8C91-4C7D6631EB3E}">
      <dgm:prSet/>
      <dgm:spPr/>
      <dgm:t>
        <a:bodyPr/>
        <a:lstStyle/>
        <a:p>
          <a:endParaRPr lang="en-US"/>
        </a:p>
      </dgm:t>
    </dgm:pt>
    <dgm:pt modelId="{2FEABF13-BED1-48A8-ADA0-A4DE573E56FF}" type="sibTrans" cxnId="{03EBF729-2C31-4A59-8C91-4C7D6631EB3E}">
      <dgm:prSet/>
      <dgm:spPr/>
      <dgm:t>
        <a:bodyPr/>
        <a:lstStyle/>
        <a:p>
          <a:endParaRPr lang="en-US"/>
        </a:p>
      </dgm:t>
    </dgm:pt>
    <dgm:pt modelId="{98FC9BD8-082E-4FA5-97D7-4A5177914CD1}" type="pres">
      <dgm:prSet presAssocID="{492D3385-2E97-4EDC-8631-420CD498B9F2}" presName="linearFlow" presStyleCnt="0">
        <dgm:presLayoutVars>
          <dgm:dir/>
          <dgm:animLvl val="lvl"/>
          <dgm:resizeHandles val="exact"/>
        </dgm:presLayoutVars>
      </dgm:prSet>
      <dgm:spPr/>
    </dgm:pt>
    <dgm:pt modelId="{8B503FF2-F82F-4E63-BDD7-42E3A13CF1A1}" type="pres">
      <dgm:prSet presAssocID="{FC77AF05-C4C0-423B-B23E-0EC611ADE956}" presName="composite" presStyleCnt="0"/>
      <dgm:spPr/>
    </dgm:pt>
    <dgm:pt modelId="{1C818CE5-8695-40FC-80D2-E9F3E1FA302B}" type="pres">
      <dgm:prSet presAssocID="{FC77AF05-C4C0-423B-B23E-0EC611ADE956}" presName="parentText" presStyleLbl="alignNode1" presStyleIdx="0" presStyleCnt="3" custAng="10800000">
        <dgm:presLayoutVars>
          <dgm:chMax val="1"/>
          <dgm:bulletEnabled val="1"/>
        </dgm:presLayoutVars>
      </dgm:prSet>
      <dgm:spPr/>
    </dgm:pt>
    <dgm:pt modelId="{0E68D4F8-8EC7-4828-AC1B-0CDF46681E5C}" type="pres">
      <dgm:prSet presAssocID="{FC77AF05-C4C0-423B-B23E-0EC611ADE956}" presName="descendantText" presStyleLbl="alignAcc1" presStyleIdx="0" presStyleCnt="3">
        <dgm:presLayoutVars>
          <dgm:bulletEnabled val="1"/>
        </dgm:presLayoutVars>
      </dgm:prSet>
      <dgm:spPr/>
    </dgm:pt>
    <dgm:pt modelId="{6B58B605-354B-4D6D-8432-63FA670130D0}" type="pres">
      <dgm:prSet presAssocID="{61E024D5-822B-438C-85DC-5028701DD6D7}" presName="sp" presStyleCnt="0"/>
      <dgm:spPr/>
    </dgm:pt>
    <dgm:pt modelId="{7C692965-6FDB-4103-8D55-88C5667CB85A}" type="pres">
      <dgm:prSet presAssocID="{4433143D-1B4C-4BAD-92A9-9A3EB278D007}" presName="composite" presStyleCnt="0"/>
      <dgm:spPr/>
    </dgm:pt>
    <dgm:pt modelId="{FB4CE861-C24D-4C39-A856-A8E588813E04}" type="pres">
      <dgm:prSet presAssocID="{4433143D-1B4C-4BAD-92A9-9A3EB278D007}" presName="parentText" presStyleLbl="alignNode1" presStyleIdx="1" presStyleCnt="3" custAng="10800000">
        <dgm:presLayoutVars>
          <dgm:chMax val="1"/>
          <dgm:bulletEnabled val="1"/>
        </dgm:presLayoutVars>
      </dgm:prSet>
      <dgm:spPr/>
    </dgm:pt>
    <dgm:pt modelId="{BE449FA6-F4E6-4ACB-9583-0DF1F25E92EF}" type="pres">
      <dgm:prSet presAssocID="{4433143D-1B4C-4BAD-92A9-9A3EB278D007}" presName="descendantText" presStyleLbl="alignAcc1" presStyleIdx="1" presStyleCnt="3">
        <dgm:presLayoutVars>
          <dgm:bulletEnabled val="1"/>
        </dgm:presLayoutVars>
      </dgm:prSet>
      <dgm:spPr/>
    </dgm:pt>
    <dgm:pt modelId="{D52AF1EC-296F-4926-8D6C-39AA23DD27BB}" type="pres">
      <dgm:prSet presAssocID="{5A92E619-F1F0-45E2-A0F0-6223A719513D}" presName="sp" presStyleCnt="0"/>
      <dgm:spPr/>
    </dgm:pt>
    <dgm:pt modelId="{2750F9A4-BB11-4477-9729-006C04DCB782}" type="pres">
      <dgm:prSet presAssocID="{D7CAD75A-4283-472A-8C6F-86FD4191ABE2}" presName="composite" presStyleCnt="0"/>
      <dgm:spPr/>
    </dgm:pt>
    <dgm:pt modelId="{AFC4F075-3CF4-4A49-9F40-5F90C3B3622D}" type="pres">
      <dgm:prSet presAssocID="{D7CAD75A-4283-472A-8C6F-86FD4191ABE2}" presName="parentText" presStyleLbl="alignNode1" presStyleIdx="2" presStyleCnt="3" custAng="10800000">
        <dgm:presLayoutVars>
          <dgm:chMax val="1"/>
          <dgm:bulletEnabled val="1"/>
        </dgm:presLayoutVars>
      </dgm:prSet>
      <dgm:spPr/>
    </dgm:pt>
    <dgm:pt modelId="{29EE31EE-9708-49FA-A4B1-81417FE34007}" type="pres">
      <dgm:prSet presAssocID="{D7CAD75A-4283-472A-8C6F-86FD4191ABE2}" presName="descendantText" presStyleLbl="alignAcc1" presStyleIdx="2" presStyleCnt="3">
        <dgm:presLayoutVars>
          <dgm:bulletEnabled val="1"/>
        </dgm:presLayoutVars>
      </dgm:prSet>
      <dgm:spPr/>
    </dgm:pt>
  </dgm:ptLst>
  <dgm:cxnLst>
    <dgm:cxn modelId="{D850B000-A667-4A87-B2C5-84280F1C4CB4}" srcId="{492D3385-2E97-4EDC-8631-420CD498B9F2}" destId="{FC77AF05-C4C0-423B-B23E-0EC611ADE956}" srcOrd="0" destOrd="0" parTransId="{2D5648F3-9037-48F5-943B-803F0E92EDA6}" sibTransId="{61E024D5-822B-438C-85DC-5028701DD6D7}"/>
    <dgm:cxn modelId="{C9123F05-4BA7-4AB9-AC4E-DD02049EAF16}" type="presOf" srcId="{FC77AF05-C4C0-423B-B23E-0EC611ADE956}" destId="{1C818CE5-8695-40FC-80D2-E9F3E1FA302B}" srcOrd="0" destOrd="0" presId="urn:microsoft.com/office/officeart/2005/8/layout/chevron2"/>
    <dgm:cxn modelId="{03EBF729-2C31-4A59-8C91-4C7D6631EB3E}" srcId="{D7CAD75A-4283-472A-8C6F-86FD4191ABE2}" destId="{6EEE80B2-F2C2-436D-B3C1-04397002BE26}" srcOrd="0" destOrd="0" parTransId="{D738E1E0-B425-4FFB-AB6A-757CD4F71D69}" sibTransId="{2FEABF13-BED1-48A8-ADA0-A4DE573E56FF}"/>
    <dgm:cxn modelId="{6E6FE561-7590-4929-BD79-93A92E723B7C}" srcId="{492D3385-2E97-4EDC-8631-420CD498B9F2}" destId="{D7CAD75A-4283-472A-8C6F-86FD4191ABE2}" srcOrd="2" destOrd="0" parTransId="{6C95D609-1BEE-40E1-A2C2-80C5D6872DEA}" sibTransId="{2DBB870A-79C2-4657-A590-10B38E291C7E}"/>
    <dgm:cxn modelId="{DB59F041-42AF-4118-8E64-AC557DCD9055}" type="presOf" srcId="{D7CAD75A-4283-472A-8C6F-86FD4191ABE2}" destId="{AFC4F075-3CF4-4A49-9F40-5F90C3B3622D}" srcOrd="0" destOrd="0" presId="urn:microsoft.com/office/officeart/2005/8/layout/chevron2"/>
    <dgm:cxn modelId="{7238924A-8123-4031-984A-76F0D1882F6A}" type="presOf" srcId="{18273D52-2D92-469B-9096-862332474932}" destId="{BE449FA6-F4E6-4ACB-9583-0DF1F25E92EF}" srcOrd="0" destOrd="0" presId="urn:microsoft.com/office/officeart/2005/8/layout/chevron2"/>
    <dgm:cxn modelId="{6EDB7679-3126-489C-B030-900C46FFE162}" srcId="{4433143D-1B4C-4BAD-92A9-9A3EB278D007}" destId="{18273D52-2D92-469B-9096-862332474932}" srcOrd="0" destOrd="0" parTransId="{267E56FE-62A3-4CCE-87BB-149BB59BE549}" sibTransId="{A38A5324-4966-4882-8B92-A9C31FFC7028}"/>
    <dgm:cxn modelId="{F84D17AB-16B8-47DE-B846-4E1FFE185DB0}" srcId="{492D3385-2E97-4EDC-8631-420CD498B9F2}" destId="{4433143D-1B4C-4BAD-92A9-9A3EB278D007}" srcOrd="1" destOrd="0" parTransId="{E1B73709-1200-439C-AD2E-632020D9DBDF}" sibTransId="{5A92E619-F1F0-45E2-A0F0-6223A719513D}"/>
    <dgm:cxn modelId="{61FA09DC-F212-4B89-835C-563887FA3B76}" type="presOf" srcId="{4433143D-1B4C-4BAD-92A9-9A3EB278D007}" destId="{FB4CE861-C24D-4C39-A856-A8E588813E04}" srcOrd="0" destOrd="0" presId="urn:microsoft.com/office/officeart/2005/8/layout/chevron2"/>
    <dgm:cxn modelId="{A12BBEE0-2AA8-4DDC-B538-4DCAB3AA4F23}" type="presOf" srcId="{6EEE80B2-F2C2-436D-B3C1-04397002BE26}" destId="{29EE31EE-9708-49FA-A4B1-81417FE34007}" srcOrd="0" destOrd="0" presId="urn:microsoft.com/office/officeart/2005/8/layout/chevron2"/>
    <dgm:cxn modelId="{49946BE1-2CC4-4E68-A25A-E1D94D06ED18}" srcId="{FC77AF05-C4C0-423B-B23E-0EC611ADE956}" destId="{81C99053-E7ED-4690-94E2-70C061D989DA}" srcOrd="0" destOrd="0" parTransId="{47FF4DBA-AFBA-499D-A45A-B3F293B13923}" sibTransId="{89F2BB9F-72DB-43EA-8FC9-9D7EC59FB5DB}"/>
    <dgm:cxn modelId="{167736E4-F04A-41F6-BA2B-19B9A6E105B9}" type="presOf" srcId="{492D3385-2E97-4EDC-8631-420CD498B9F2}" destId="{98FC9BD8-082E-4FA5-97D7-4A5177914CD1}" srcOrd="0" destOrd="0" presId="urn:microsoft.com/office/officeart/2005/8/layout/chevron2"/>
    <dgm:cxn modelId="{E732CAEB-915F-4B8D-8AD9-07A9DBFCBB91}" type="presOf" srcId="{81C99053-E7ED-4690-94E2-70C061D989DA}" destId="{0E68D4F8-8EC7-4828-AC1B-0CDF46681E5C}" srcOrd="0" destOrd="0" presId="urn:microsoft.com/office/officeart/2005/8/layout/chevron2"/>
    <dgm:cxn modelId="{AA65E363-A96F-4A16-9EF6-BF08B9139E30}" type="presParOf" srcId="{98FC9BD8-082E-4FA5-97D7-4A5177914CD1}" destId="{8B503FF2-F82F-4E63-BDD7-42E3A13CF1A1}" srcOrd="0" destOrd="0" presId="urn:microsoft.com/office/officeart/2005/8/layout/chevron2"/>
    <dgm:cxn modelId="{370BA713-14CF-48D2-AA09-2DBADA489747}" type="presParOf" srcId="{8B503FF2-F82F-4E63-BDD7-42E3A13CF1A1}" destId="{1C818CE5-8695-40FC-80D2-E9F3E1FA302B}" srcOrd="0" destOrd="0" presId="urn:microsoft.com/office/officeart/2005/8/layout/chevron2"/>
    <dgm:cxn modelId="{F99F5116-69F3-4A10-9CA8-0B1B59BA3A01}" type="presParOf" srcId="{8B503FF2-F82F-4E63-BDD7-42E3A13CF1A1}" destId="{0E68D4F8-8EC7-4828-AC1B-0CDF46681E5C}" srcOrd="1" destOrd="0" presId="urn:microsoft.com/office/officeart/2005/8/layout/chevron2"/>
    <dgm:cxn modelId="{8E877AB6-4857-41CB-828F-4902CA7BA526}" type="presParOf" srcId="{98FC9BD8-082E-4FA5-97D7-4A5177914CD1}" destId="{6B58B605-354B-4D6D-8432-63FA670130D0}" srcOrd="1" destOrd="0" presId="urn:microsoft.com/office/officeart/2005/8/layout/chevron2"/>
    <dgm:cxn modelId="{19E62797-CDAF-4333-A152-FE27D0F67E18}" type="presParOf" srcId="{98FC9BD8-082E-4FA5-97D7-4A5177914CD1}" destId="{7C692965-6FDB-4103-8D55-88C5667CB85A}" srcOrd="2" destOrd="0" presId="urn:microsoft.com/office/officeart/2005/8/layout/chevron2"/>
    <dgm:cxn modelId="{6BAB3FB3-0132-45C1-9D90-DF7E54A1F0A0}" type="presParOf" srcId="{7C692965-6FDB-4103-8D55-88C5667CB85A}" destId="{FB4CE861-C24D-4C39-A856-A8E588813E04}" srcOrd="0" destOrd="0" presId="urn:microsoft.com/office/officeart/2005/8/layout/chevron2"/>
    <dgm:cxn modelId="{C18FE2AF-7066-4334-95D8-6A2A123500BA}" type="presParOf" srcId="{7C692965-6FDB-4103-8D55-88C5667CB85A}" destId="{BE449FA6-F4E6-4ACB-9583-0DF1F25E92EF}" srcOrd="1" destOrd="0" presId="urn:microsoft.com/office/officeart/2005/8/layout/chevron2"/>
    <dgm:cxn modelId="{BAF0B745-1877-4909-8F1C-15421DC60FE3}" type="presParOf" srcId="{98FC9BD8-082E-4FA5-97D7-4A5177914CD1}" destId="{D52AF1EC-296F-4926-8D6C-39AA23DD27BB}" srcOrd="3" destOrd="0" presId="urn:microsoft.com/office/officeart/2005/8/layout/chevron2"/>
    <dgm:cxn modelId="{29DC98DD-F69E-4E8B-8D7C-225F46E61842}" type="presParOf" srcId="{98FC9BD8-082E-4FA5-97D7-4A5177914CD1}" destId="{2750F9A4-BB11-4477-9729-006C04DCB782}" srcOrd="4" destOrd="0" presId="urn:microsoft.com/office/officeart/2005/8/layout/chevron2"/>
    <dgm:cxn modelId="{8619370E-0CE4-47D8-BD64-BB9484E5646C}" type="presParOf" srcId="{2750F9A4-BB11-4477-9729-006C04DCB782}" destId="{AFC4F075-3CF4-4A49-9F40-5F90C3B3622D}" srcOrd="0" destOrd="0" presId="urn:microsoft.com/office/officeart/2005/8/layout/chevron2"/>
    <dgm:cxn modelId="{E00258A4-B92C-46E9-9B25-788A240938B2}" type="presParOf" srcId="{2750F9A4-BB11-4477-9729-006C04DCB782}" destId="{29EE31EE-9708-49FA-A4B1-81417FE34007}" srcOrd="1" destOrd="0" presId="urn:microsoft.com/office/officeart/2005/8/layout/chevron2"/>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B1A88EB-FFC6-4411-B61E-418D7333ADB5}">
      <dsp:nvSpPr>
        <dsp:cNvPr id="0" name=""/>
        <dsp:cNvSpPr/>
      </dsp:nvSpPr>
      <dsp:spPr>
        <a:xfrm>
          <a:off x="3544476" y="2561718"/>
          <a:ext cx="245433" cy="263841"/>
        </a:xfrm>
        <a:custGeom>
          <a:avLst/>
          <a:gdLst/>
          <a:ahLst/>
          <a:cxnLst/>
          <a:rect l="0" t="0" r="0" b="0"/>
          <a:pathLst>
            <a:path>
              <a:moveTo>
                <a:pt x="0" y="0"/>
              </a:moveTo>
              <a:lnTo>
                <a:pt x="122716" y="0"/>
              </a:lnTo>
              <a:lnTo>
                <a:pt x="122716" y="263841"/>
              </a:lnTo>
              <a:lnTo>
                <a:pt x="245433" y="2638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127E809-311C-4DF4-AF13-F38E850B4FFF}">
      <dsp:nvSpPr>
        <dsp:cNvPr id="0" name=""/>
        <dsp:cNvSpPr/>
      </dsp:nvSpPr>
      <dsp:spPr>
        <a:xfrm>
          <a:off x="3544476" y="2297877"/>
          <a:ext cx="245433" cy="263841"/>
        </a:xfrm>
        <a:custGeom>
          <a:avLst/>
          <a:gdLst/>
          <a:ahLst/>
          <a:cxnLst/>
          <a:rect l="0" t="0" r="0" b="0"/>
          <a:pathLst>
            <a:path>
              <a:moveTo>
                <a:pt x="0" y="263841"/>
              </a:moveTo>
              <a:lnTo>
                <a:pt x="122716" y="263841"/>
              </a:lnTo>
              <a:lnTo>
                <a:pt x="122716" y="0"/>
              </a:lnTo>
              <a:lnTo>
                <a:pt x="245433"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C36F7E5-7257-4841-9C98-83B1F6E14BA7}">
      <dsp:nvSpPr>
        <dsp:cNvPr id="0" name=""/>
        <dsp:cNvSpPr/>
      </dsp:nvSpPr>
      <dsp:spPr>
        <a:xfrm>
          <a:off x="2071874" y="1506354"/>
          <a:ext cx="245433" cy="1055364"/>
        </a:xfrm>
        <a:custGeom>
          <a:avLst/>
          <a:gdLst/>
          <a:ahLst/>
          <a:cxnLst/>
          <a:rect l="0" t="0" r="0" b="0"/>
          <a:pathLst>
            <a:path>
              <a:moveTo>
                <a:pt x="0" y="0"/>
              </a:moveTo>
              <a:lnTo>
                <a:pt x="122716" y="0"/>
              </a:lnTo>
              <a:lnTo>
                <a:pt x="122716" y="1055364"/>
              </a:lnTo>
              <a:lnTo>
                <a:pt x="245433" y="105536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F77CF6A-6CED-4F6D-B61B-C89D7B4DFD85}">
      <dsp:nvSpPr>
        <dsp:cNvPr id="0" name=""/>
        <dsp:cNvSpPr/>
      </dsp:nvSpPr>
      <dsp:spPr>
        <a:xfrm>
          <a:off x="3544476" y="1506354"/>
          <a:ext cx="245433" cy="263841"/>
        </a:xfrm>
        <a:custGeom>
          <a:avLst/>
          <a:gdLst/>
          <a:ahLst/>
          <a:cxnLst/>
          <a:rect l="0" t="0" r="0" b="0"/>
          <a:pathLst>
            <a:path>
              <a:moveTo>
                <a:pt x="0" y="0"/>
              </a:moveTo>
              <a:lnTo>
                <a:pt x="122716" y="0"/>
              </a:lnTo>
              <a:lnTo>
                <a:pt x="122716" y="263841"/>
              </a:lnTo>
              <a:lnTo>
                <a:pt x="245433" y="2638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AAEAAFA-E083-499C-913D-DCC1FED6C1B9}">
      <dsp:nvSpPr>
        <dsp:cNvPr id="0" name=""/>
        <dsp:cNvSpPr/>
      </dsp:nvSpPr>
      <dsp:spPr>
        <a:xfrm>
          <a:off x="3544476" y="1242512"/>
          <a:ext cx="245433" cy="263841"/>
        </a:xfrm>
        <a:custGeom>
          <a:avLst/>
          <a:gdLst/>
          <a:ahLst/>
          <a:cxnLst/>
          <a:rect l="0" t="0" r="0" b="0"/>
          <a:pathLst>
            <a:path>
              <a:moveTo>
                <a:pt x="0" y="263841"/>
              </a:moveTo>
              <a:lnTo>
                <a:pt x="122716" y="263841"/>
              </a:lnTo>
              <a:lnTo>
                <a:pt x="122716" y="0"/>
              </a:lnTo>
              <a:lnTo>
                <a:pt x="245433"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3F7DD97-E275-42AE-90F8-06DC049F0207}">
      <dsp:nvSpPr>
        <dsp:cNvPr id="0" name=""/>
        <dsp:cNvSpPr/>
      </dsp:nvSpPr>
      <dsp:spPr>
        <a:xfrm>
          <a:off x="2071874" y="1460634"/>
          <a:ext cx="245433" cy="91440"/>
        </a:xfrm>
        <a:custGeom>
          <a:avLst/>
          <a:gdLst/>
          <a:ahLst/>
          <a:cxnLst/>
          <a:rect l="0" t="0" r="0" b="0"/>
          <a:pathLst>
            <a:path>
              <a:moveTo>
                <a:pt x="0" y="45720"/>
              </a:moveTo>
              <a:lnTo>
                <a:pt x="245433" y="457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0A92004-CCC0-4513-B183-C29B76A8BF0B}">
      <dsp:nvSpPr>
        <dsp:cNvPr id="0" name=""/>
        <dsp:cNvSpPr/>
      </dsp:nvSpPr>
      <dsp:spPr>
        <a:xfrm>
          <a:off x="3544476" y="450989"/>
          <a:ext cx="245433" cy="263841"/>
        </a:xfrm>
        <a:custGeom>
          <a:avLst/>
          <a:gdLst/>
          <a:ahLst/>
          <a:cxnLst/>
          <a:rect l="0" t="0" r="0" b="0"/>
          <a:pathLst>
            <a:path>
              <a:moveTo>
                <a:pt x="0" y="0"/>
              </a:moveTo>
              <a:lnTo>
                <a:pt x="122716" y="0"/>
              </a:lnTo>
              <a:lnTo>
                <a:pt x="122716" y="263841"/>
              </a:lnTo>
              <a:lnTo>
                <a:pt x="245433" y="2638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5AA5F7B-78FB-45CD-BCD8-83763B14D8C8}">
      <dsp:nvSpPr>
        <dsp:cNvPr id="0" name=""/>
        <dsp:cNvSpPr/>
      </dsp:nvSpPr>
      <dsp:spPr>
        <a:xfrm>
          <a:off x="3544476" y="187148"/>
          <a:ext cx="245433" cy="263841"/>
        </a:xfrm>
        <a:custGeom>
          <a:avLst/>
          <a:gdLst/>
          <a:ahLst/>
          <a:cxnLst/>
          <a:rect l="0" t="0" r="0" b="0"/>
          <a:pathLst>
            <a:path>
              <a:moveTo>
                <a:pt x="0" y="263841"/>
              </a:moveTo>
              <a:lnTo>
                <a:pt x="122716" y="263841"/>
              </a:lnTo>
              <a:lnTo>
                <a:pt x="122716" y="0"/>
              </a:lnTo>
              <a:lnTo>
                <a:pt x="245433"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4ED40BB-5C7F-4460-914C-9567D2F8DB37}">
      <dsp:nvSpPr>
        <dsp:cNvPr id="0" name=""/>
        <dsp:cNvSpPr/>
      </dsp:nvSpPr>
      <dsp:spPr>
        <a:xfrm>
          <a:off x="2071874" y="450989"/>
          <a:ext cx="245433" cy="1055364"/>
        </a:xfrm>
        <a:custGeom>
          <a:avLst/>
          <a:gdLst/>
          <a:ahLst/>
          <a:cxnLst/>
          <a:rect l="0" t="0" r="0" b="0"/>
          <a:pathLst>
            <a:path>
              <a:moveTo>
                <a:pt x="0" y="1055364"/>
              </a:moveTo>
              <a:lnTo>
                <a:pt x="122716" y="1055364"/>
              </a:lnTo>
              <a:lnTo>
                <a:pt x="122716" y="0"/>
              </a:lnTo>
              <a:lnTo>
                <a:pt x="245433"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D6D83E0-C7DF-4846-A784-99FE180A32B6}">
      <dsp:nvSpPr>
        <dsp:cNvPr id="0" name=""/>
        <dsp:cNvSpPr/>
      </dsp:nvSpPr>
      <dsp:spPr>
        <a:xfrm>
          <a:off x="844706" y="1319210"/>
          <a:ext cx="1227168" cy="37428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kern="1200" dirty="0"/>
            <a:t>Marco </a:t>
          </a:r>
          <a:r>
            <a:rPr lang="en-US" sz="800" b="1" kern="1200" dirty="0" err="1"/>
            <a:t>Teórico</a:t>
          </a:r>
          <a:endParaRPr lang="en-US" sz="800" b="1" kern="1200" dirty="0"/>
        </a:p>
      </dsp:txBody>
      <dsp:txXfrm>
        <a:off x="844706" y="1319210"/>
        <a:ext cx="1227168" cy="374286"/>
      </dsp:txXfrm>
    </dsp:sp>
    <dsp:sp modelId="{6F416EF9-65EC-421F-A71A-9644F801439C}">
      <dsp:nvSpPr>
        <dsp:cNvPr id="0" name=""/>
        <dsp:cNvSpPr/>
      </dsp:nvSpPr>
      <dsp:spPr>
        <a:xfrm>
          <a:off x="2317308" y="263846"/>
          <a:ext cx="1227168" cy="37428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kern="1200" dirty="0"/>
            <a:t>Cuerpo Acelerador (Throttle body)</a:t>
          </a:r>
        </a:p>
      </dsp:txBody>
      <dsp:txXfrm>
        <a:off x="2317308" y="263846"/>
        <a:ext cx="1227168" cy="374286"/>
      </dsp:txXfrm>
    </dsp:sp>
    <dsp:sp modelId="{90AFF28B-ADD2-40E0-8F1D-83328F009117}">
      <dsp:nvSpPr>
        <dsp:cNvPr id="0" name=""/>
        <dsp:cNvSpPr/>
      </dsp:nvSpPr>
      <dsp:spPr>
        <a:xfrm>
          <a:off x="3789910" y="5"/>
          <a:ext cx="1227168" cy="37428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kern="1200" dirty="0" err="1"/>
            <a:t>Concepto</a:t>
          </a:r>
          <a:r>
            <a:rPr lang="en-US" sz="800" b="1" kern="1200" dirty="0"/>
            <a:t> de </a:t>
          </a:r>
          <a:r>
            <a:rPr lang="en-US" sz="800" b="1" kern="1200" dirty="0" err="1"/>
            <a:t>juego</a:t>
          </a:r>
          <a:r>
            <a:rPr lang="en-US" sz="800" b="1" kern="1200" dirty="0"/>
            <a:t> Axial </a:t>
          </a:r>
        </a:p>
      </dsp:txBody>
      <dsp:txXfrm>
        <a:off x="3789910" y="5"/>
        <a:ext cx="1227168" cy="374286"/>
      </dsp:txXfrm>
    </dsp:sp>
    <dsp:sp modelId="{5585650F-3AEE-4F76-909A-C49C45C24E27}">
      <dsp:nvSpPr>
        <dsp:cNvPr id="0" name=""/>
        <dsp:cNvSpPr/>
      </dsp:nvSpPr>
      <dsp:spPr>
        <a:xfrm>
          <a:off x="3789910" y="527687"/>
          <a:ext cx="1227168" cy="37428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MX" sz="800" b="1" kern="1200"/>
            <a:t>Principio de medición del Juego axial </a:t>
          </a:r>
          <a:endParaRPr lang="en-US" sz="800" kern="1200" dirty="0"/>
        </a:p>
      </dsp:txBody>
      <dsp:txXfrm>
        <a:off x="3789910" y="527687"/>
        <a:ext cx="1227168" cy="374286"/>
      </dsp:txXfrm>
    </dsp:sp>
    <dsp:sp modelId="{FDF35EAC-9509-48B1-B23C-95DF87A16969}">
      <dsp:nvSpPr>
        <dsp:cNvPr id="0" name=""/>
        <dsp:cNvSpPr/>
      </dsp:nvSpPr>
      <dsp:spPr>
        <a:xfrm>
          <a:off x="2317308" y="1319210"/>
          <a:ext cx="1227168" cy="37428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kern="1200" dirty="0" err="1"/>
            <a:t>Metrologia</a:t>
          </a:r>
          <a:r>
            <a:rPr lang="en-US" sz="800" b="1" kern="1200" dirty="0"/>
            <a:t> Dimensional</a:t>
          </a:r>
        </a:p>
      </dsp:txBody>
      <dsp:txXfrm>
        <a:off x="2317308" y="1319210"/>
        <a:ext cx="1227168" cy="374286"/>
      </dsp:txXfrm>
    </dsp:sp>
    <dsp:sp modelId="{C2361401-0C50-4C3C-B5D1-7E6975D1C42A}">
      <dsp:nvSpPr>
        <dsp:cNvPr id="0" name=""/>
        <dsp:cNvSpPr/>
      </dsp:nvSpPr>
      <dsp:spPr>
        <a:xfrm>
          <a:off x="3789910" y="1055369"/>
          <a:ext cx="1227168" cy="37428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kern="1200" dirty="0" err="1"/>
            <a:t>Conceptos</a:t>
          </a:r>
          <a:r>
            <a:rPr lang="en-US" sz="800" b="1" kern="1200" dirty="0"/>
            <a:t> </a:t>
          </a:r>
          <a:r>
            <a:rPr lang="en-US" sz="800" b="1" kern="1200" dirty="0" err="1"/>
            <a:t>básicos</a:t>
          </a:r>
          <a:r>
            <a:rPr lang="en-US" sz="800" b="1" kern="1200" dirty="0"/>
            <a:t> de </a:t>
          </a:r>
          <a:r>
            <a:rPr lang="en-US" sz="800" b="1" kern="1200" dirty="0" err="1"/>
            <a:t>medición</a:t>
          </a:r>
          <a:endParaRPr lang="en-US" sz="800" b="1" kern="1200" dirty="0"/>
        </a:p>
      </dsp:txBody>
      <dsp:txXfrm>
        <a:off x="3789910" y="1055369"/>
        <a:ext cx="1227168" cy="374286"/>
      </dsp:txXfrm>
    </dsp:sp>
    <dsp:sp modelId="{A190AB2D-11BD-42E5-9C37-AF43CFA9E729}">
      <dsp:nvSpPr>
        <dsp:cNvPr id="0" name=""/>
        <dsp:cNvSpPr/>
      </dsp:nvSpPr>
      <dsp:spPr>
        <a:xfrm>
          <a:off x="3789910" y="1583052"/>
          <a:ext cx="1227168" cy="37428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MX" sz="800" b="1" kern="1200"/>
            <a:t>Componentes de acoplamiento</a:t>
          </a:r>
          <a:endParaRPr lang="en-US" sz="800" kern="1200" dirty="0"/>
        </a:p>
      </dsp:txBody>
      <dsp:txXfrm>
        <a:off x="3789910" y="1583052"/>
        <a:ext cx="1227168" cy="374286"/>
      </dsp:txXfrm>
    </dsp:sp>
    <dsp:sp modelId="{AFF777EC-EC93-4602-A311-1D2FE25B8B3F}">
      <dsp:nvSpPr>
        <dsp:cNvPr id="0" name=""/>
        <dsp:cNvSpPr/>
      </dsp:nvSpPr>
      <dsp:spPr>
        <a:xfrm>
          <a:off x="2317308" y="2374575"/>
          <a:ext cx="1227168" cy="37428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dirty="0" err="1"/>
            <a:t>Metodologia</a:t>
          </a:r>
          <a:r>
            <a:rPr lang="en-US" sz="800" kern="1200" dirty="0"/>
            <a:t> DMAIC</a:t>
          </a:r>
        </a:p>
      </dsp:txBody>
      <dsp:txXfrm>
        <a:off x="2317308" y="2374575"/>
        <a:ext cx="1227168" cy="374286"/>
      </dsp:txXfrm>
    </dsp:sp>
    <dsp:sp modelId="{72584D0B-FBDC-4FC7-9FAD-FCAC9D2EC210}">
      <dsp:nvSpPr>
        <dsp:cNvPr id="0" name=""/>
        <dsp:cNvSpPr/>
      </dsp:nvSpPr>
      <dsp:spPr>
        <a:xfrm>
          <a:off x="3789910" y="2110734"/>
          <a:ext cx="1227168" cy="37428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kern="1200" dirty="0"/>
            <a:t>MSA</a:t>
          </a:r>
        </a:p>
      </dsp:txBody>
      <dsp:txXfrm>
        <a:off x="3789910" y="2110734"/>
        <a:ext cx="1227168" cy="374286"/>
      </dsp:txXfrm>
    </dsp:sp>
    <dsp:sp modelId="{9B7FD7A2-F6F8-4F3E-A6B8-78A2724FC1B3}">
      <dsp:nvSpPr>
        <dsp:cNvPr id="0" name=""/>
        <dsp:cNvSpPr/>
      </dsp:nvSpPr>
      <dsp:spPr>
        <a:xfrm>
          <a:off x="3789910" y="2638416"/>
          <a:ext cx="1227168" cy="37428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kern="1200" dirty="0" err="1"/>
            <a:t>Estudio</a:t>
          </a:r>
          <a:r>
            <a:rPr lang="en-US" sz="800" b="1" kern="1200" dirty="0"/>
            <a:t> de </a:t>
          </a:r>
          <a:r>
            <a:rPr lang="en-US" sz="800" b="1" kern="1200" dirty="0" err="1"/>
            <a:t>Repetibilidad</a:t>
          </a:r>
          <a:r>
            <a:rPr lang="en-US" sz="800" b="1" kern="1200" dirty="0"/>
            <a:t> y </a:t>
          </a:r>
          <a:r>
            <a:rPr lang="en-US" sz="800" b="1" kern="1200" dirty="0" err="1"/>
            <a:t>reproducibilidad</a:t>
          </a:r>
          <a:r>
            <a:rPr lang="en-US" sz="800" b="1" kern="1200" dirty="0"/>
            <a:t> Gage R&amp;R</a:t>
          </a:r>
        </a:p>
      </dsp:txBody>
      <dsp:txXfrm>
        <a:off x="3789910" y="2638416"/>
        <a:ext cx="1227168" cy="37428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F94A5B7-9DC4-48C0-990E-FEFA1CA45241}">
      <dsp:nvSpPr>
        <dsp:cNvPr id="0" name=""/>
        <dsp:cNvSpPr/>
      </dsp:nvSpPr>
      <dsp:spPr>
        <a:xfrm rot="5400000">
          <a:off x="-92976" y="92976"/>
          <a:ext cx="619841" cy="433889"/>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lang="en-US" sz="1200" kern="1200" dirty="0"/>
        </a:p>
      </dsp:txBody>
      <dsp:txXfrm rot="-5400000">
        <a:off x="1" y="216945"/>
        <a:ext cx="433889" cy="185952"/>
      </dsp:txXfrm>
    </dsp:sp>
    <dsp:sp modelId="{84872B12-ADE1-4885-8422-435C1452841F}">
      <dsp:nvSpPr>
        <dsp:cNvPr id="0" name=""/>
        <dsp:cNvSpPr/>
      </dsp:nvSpPr>
      <dsp:spPr>
        <a:xfrm rot="5400000">
          <a:off x="1357251" y="-923063"/>
          <a:ext cx="402897" cy="2249620"/>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ctr" defTabSz="488950">
            <a:lnSpc>
              <a:spcPct val="90000"/>
            </a:lnSpc>
            <a:spcBef>
              <a:spcPct val="0"/>
            </a:spcBef>
            <a:spcAft>
              <a:spcPct val="15000"/>
            </a:spcAft>
            <a:buChar char="•"/>
          </a:pPr>
          <a:r>
            <a:rPr lang="en-US" sz="1100" kern="1200" dirty="0" err="1"/>
            <a:t>Empiece</a:t>
          </a:r>
          <a:r>
            <a:rPr lang="en-US" sz="1100" kern="1200"/>
            <a:t> con </a:t>
          </a:r>
          <a:r>
            <a:rPr lang="en-US" sz="1100" kern="1200" dirty="0" err="1"/>
            <a:t>una</a:t>
          </a:r>
          <a:r>
            <a:rPr lang="en-US" sz="1100" kern="1200" dirty="0"/>
            <a:t> </a:t>
          </a:r>
          <a:r>
            <a:rPr lang="en-US" sz="1100" kern="1200" dirty="0" err="1"/>
            <a:t>estrategia</a:t>
          </a:r>
          <a:r>
            <a:rPr lang="en-US" sz="1100" kern="1200" dirty="0"/>
            <a:t> de </a:t>
          </a:r>
          <a:r>
            <a:rPr lang="en-US" sz="1100" kern="1200" dirty="0" err="1"/>
            <a:t>negocio</a:t>
          </a:r>
          <a:endParaRPr lang="en-US" sz="1100" kern="1200" dirty="0"/>
        </a:p>
      </dsp:txBody>
      <dsp:txXfrm rot="-5400000">
        <a:off x="433890" y="19966"/>
        <a:ext cx="2229952" cy="363561"/>
      </dsp:txXfrm>
    </dsp:sp>
    <dsp:sp modelId="{7C834205-424A-4FD3-9E9C-5DEB14EB1815}">
      <dsp:nvSpPr>
        <dsp:cNvPr id="0" name=""/>
        <dsp:cNvSpPr/>
      </dsp:nvSpPr>
      <dsp:spPr>
        <a:xfrm rot="5400000">
          <a:off x="-92976" y="472217"/>
          <a:ext cx="619841" cy="433889"/>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lang="en-US" sz="1200" kern="1200" dirty="0"/>
        </a:p>
      </dsp:txBody>
      <dsp:txXfrm rot="-5400000">
        <a:off x="1" y="596186"/>
        <a:ext cx="433889" cy="185952"/>
      </dsp:txXfrm>
    </dsp:sp>
    <dsp:sp modelId="{57DAD042-E387-40E6-A32F-91B00091D44E}">
      <dsp:nvSpPr>
        <dsp:cNvPr id="0" name=""/>
        <dsp:cNvSpPr/>
      </dsp:nvSpPr>
      <dsp:spPr>
        <a:xfrm rot="5400000">
          <a:off x="1357251" y="-544120"/>
          <a:ext cx="402897" cy="2249620"/>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ctr" defTabSz="488950">
            <a:lnSpc>
              <a:spcPct val="90000"/>
            </a:lnSpc>
            <a:spcBef>
              <a:spcPct val="0"/>
            </a:spcBef>
            <a:spcAft>
              <a:spcPct val="15000"/>
            </a:spcAft>
            <a:buChar char="•"/>
          </a:pPr>
          <a:r>
            <a:rPr lang="en-US" sz="1100" kern="1200"/>
            <a:t>Preguntarse 5 veces Como?</a:t>
          </a:r>
        </a:p>
      </dsp:txBody>
      <dsp:txXfrm rot="-5400000">
        <a:off x="433890" y="398909"/>
        <a:ext cx="2229952" cy="363561"/>
      </dsp:txXfrm>
    </dsp:sp>
    <dsp:sp modelId="{86E4E94F-60E9-4C69-BDE3-F1455A0807B4}">
      <dsp:nvSpPr>
        <dsp:cNvPr id="0" name=""/>
        <dsp:cNvSpPr/>
      </dsp:nvSpPr>
      <dsp:spPr>
        <a:xfrm rot="5400000">
          <a:off x="-92976" y="851160"/>
          <a:ext cx="619841" cy="433889"/>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lang="en-US" sz="1200" kern="1200" dirty="0"/>
        </a:p>
      </dsp:txBody>
      <dsp:txXfrm rot="-5400000">
        <a:off x="1" y="975129"/>
        <a:ext cx="433889" cy="185952"/>
      </dsp:txXfrm>
    </dsp:sp>
    <dsp:sp modelId="{92E8ECC2-81FB-4700-9A18-0CCD350EA035}">
      <dsp:nvSpPr>
        <dsp:cNvPr id="0" name=""/>
        <dsp:cNvSpPr/>
      </dsp:nvSpPr>
      <dsp:spPr>
        <a:xfrm rot="5400000">
          <a:off x="1357251" y="-165177"/>
          <a:ext cx="402897" cy="2249620"/>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ctr" defTabSz="488950">
            <a:lnSpc>
              <a:spcPct val="90000"/>
            </a:lnSpc>
            <a:spcBef>
              <a:spcPct val="0"/>
            </a:spcBef>
            <a:spcAft>
              <a:spcPct val="15000"/>
            </a:spcAft>
            <a:buChar char="•"/>
          </a:pPr>
          <a:r>
            <a:rPr lang="en-US" sz="1100" kern="1200"/>
            <a:t>Desarrollar un flujo de arriba hacia abajo  de: critico para el Exito</a:t>
          </a:r>
        </a:p>
      </dsp:txBody>
      <dsp:txXfrm rot="-5400000">
        <a:off x="433890" y="777852"/>
        <a:ext cx="2229952" cy="36356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818CE5-8695-40FC-80D2-E9F3E1FA302B}">
      <dsp:nvSpPr>
        <dsp:cNvPr id="0" name=""/>
        <dsp:cNvSpPr/>
      </dsp:nvSpPr>
      <dsp:spPr>
        <a:xfrm rot="16200000">
          <a:off x="-96106" y="96174"/>
          <a:ext cx="640712" cy="448498"/>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lang="en-US" sz="1200" kern="1200" dirty="0"/>
        </a:p>
      </dsp:txBody>
      <dsp:txXfrm rot="-5400000">
        <a:off x="1" y="224316"/>
        <a:ext cx="448498" cy="192214"/>
      </dsp:txXfrm>
    </dsp:sp>
    <dsp:sp modelId="{0E68D4F8-8EC7-4828-AC1B-0CDF46681E5C}">
      <dsp:nvSpPr>
        <dsp:cNvPr id="0" name=""/>
        <dsp:cNvSpPr/>
      </dsp:nvSpPr>
      <dsp:spPr>
        <a:xfrm rot="5400000">
          <a:off x="1541418" y="-1092851"/>
          <a:ext cx="416463" cy="260230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dirty="0" err="1"/>
            <a:t>Empiece</a:t>
          </a:r>
          <a:r>
            <a:rPr lang="en-US" sz="1200" kern="1200" dirty="0"/>
            <a:t> con un punto de “dolor”</a:t>
          </a:r>
        </a:p>
      </dsp:txBody>
      <dsp:txXfrm rot="-5400000">
        <a:off x="448499" y="20398"/>
        <a:ext cx="2581972" cy="375803"/>
      </dsp:txXfrm>
    </dsp:sp>
    <dsp:sp modelId="{FB4CE861-C24D-4C39-A856-A8E588813E04}">
      <dsp:nvSpPr>
        <dsp:cNvPr id="0" name=""/>
        <dsp:cNvSpPr/>
      </dsp:nvSpPr>
      <dsp:spPr>
        <a:xfrm rot="16200000">
          <a:off x="-96106" y="499911"/>
          <a:ext cx="640712" cy="448498"/>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lang="en-US" sz="1200" kern="1200" dirty="0"/>
        </a:p>
      </dsp:txBody>
      <dsp:txXfrm rot="-5400000">
        <a:off x="1" y="628053"/>
        <a:ext cx="448498" cy="192214"/>
      </dsp:txXfrm>
    </dsp:sp>
    <dsp:sp modelId="{BE449FA6-F4E6-4ACB-9583-0DF1F25E92EF}">
      <dsp:nvSpPr>
        <dsp:cNvPr id="0" name=""/>
        <dsp:cNvSpPr/>
      </dsp:nvSpPr>
      <dsp:spPr>
        <a:xfrm rot="5400000">
          <a:off x="1541418" y="-689114"/>
          <a:ext cx="416463" cy="260230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dirty="0" err="1"/>
            <a:t>Preguntarse</a:t>
          </a:r>
          <a:r>
            <a:rPr lang="en-US" sz="1200" kern="1200" dirty="0"/>
            <a:t> 5 </a:t>
          </a:r>
          <a:r>
            <a:rPr lang="en-US" sz="1200" kern="1200" dirty="0" err="1"/>
            <a:t>veces</a:t>
          </a:r>
          <a:r>
            <a:rPr lang="en-US" sz="1200" kern="1200" dirty="0"/>
            <a:t>  Por </a:t>
          </a:r>
          <a:r>
            <a:rPr lang="en-US" sz="1200" kern="1200" dirty="0" err="1"/>
            <a:t>qué</a:t>
          </a:r>
          <a:r>
            <a:rPr lang="en-US" sz="1200" kern="1200" dirty="0"/>
            <a:t>?</a:t>
          </a:r>
        </a:p>
      </dsp:txBody>
      <dsp:txXfrm rot="-5400000">
        <a:off x="448499" y="424135"/>
        <a:ext cx="2581972" cy="375803"/>
      </dsp:txXfrm>
    </dsp:sp>
    <dsp:sp modelId="{AFC4F075-3CF4-4A49-9F40-5F90C3B3622D}">
      <dsp:nvSpPr>
        <dsp:cNvPr id="0" name=""/>
        <dsp:cNvSpPr/>
      </dsp:nvSpPr>
      <dsp:spPr>
        <a:xfrm rot="16200000">
          <a:off x="-96106" y="903648"/>
          <a:ext cx="640712" cy="448498"/>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lang="en-US" sz="1200" kern="1200" dirty="0"/>
        </a:p>
      </dsp:txBody>
      <dsp:txXfrm rot="-5400000">
        <a:off x="1" y="1031790"/>
        <a:ext cx="448498" cy="192214"/>
      </dsp:txXfrm>
    </dsp:sp>
    <dsp:sp modelId="{29EE31EE-9708-49FA-A4B1-81417FE34007}">
      <dsp:nvSpPr>
        <dsp:cNvPr id="0" name=""/>
        <dsp:cNvSpPr/>
      </dsp:nvSpPr>
      <dsp:spPr>
        <a:xfrm rot="5400000">
          <a:off x="1541418" y="-285377"/>
          <a:ext cx="416463" cy="260230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dirty="0" err="1"/>
            <a:t>Ligar</a:t>
          </a:r>
          <a:r>
            <a:rPr lang="en-US" sz="1200" kern="1200" dirty="0"/>
            <a:t> a las </a:t>
          </a:r>
          <a:r>
            <a:rPr lang="en-US" sz="1200" kern="1200" dirty="0" err="1"/>
            <a:t>estrategias</a:t>
          </a:r>
          <a:r>
            <a:rPr lang="en-US" sz="1200" kern="1200" dirty="0"/>
            <a:t> del </a:t>
          </a:r>
          <a:r>
            <a:rPr lang="en-US" sz="1200" kern="1200" dirty="0" err="1"/>
            <a:t>negocio</a:t>
          </a:r>
          <a:r>
            <a:rPr lang="en-US" sz="1200" kern="1200" dirty="0"/>
            <a:t> </a:t>
          </a:r>
          <a:r>
            <a:rPr lang="en-US" sz="1200" kern="1200" dirty="0" err="1"/>
            <a:t>después</a:t>
          </a:r>
          <a:r>
            <a:rPr lang="en-US" sz="1200" kern="1200" dirty="0"/>
            <a:t> de </a:t>
          </a:r>
          <a:r>
            <a:rPr lang="en-US" sz="1200" kern="1200" dirty="0" err="1"/>
            <a:t>los</a:t>
          </a:r>
          <a:r>
            <a:rPr lang="en-US" sz="1200" kern="1200" dirty="0"/>
            <a:t> </a:t>
          </a:r>
          <a:r>
            <a:rPr lang="en-US" sz="1200" kern="1200" dirty="0" err="1"/>
            <a:t>hechos</a:t>
          </a:r>
          <a:r>
            <a:rPr lang="en-US" sz="1200" kern="1200" dirty="0"/>
            <a:t>.</a:t>
          </a:r>
        </a:p>
      </dsp:txBody>
      <dsp:txXfrm rot="-5400000">
        <a:off x="448499" y="827872"/>
        <a:ext cx="2581972" cy="375803"/>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F3E4E-2BF8-4B41-859B-370784B50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20</Pages>
  <Words>5995</Words>
  <Characters>32977</Characters>
  <Application>Microsoft Office Word</Application>
  <DocSecurity>0</DocSecurity>
  <Lines>274</Lines>
  <Paragraphs>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vt:lpstr>
      <vt:lpstr></vt:lpstr>
    </vt:vector>
  </TitlesOfParts>
  <Company>PAPELES Y CORRUGADOS ANDINA</Company>
  <LinksUpToDate>false</LinksUpToDate>
  <CharactersWithSpaces>38895</CharactersWithSpaces>
  <SharedDoc>false</SharedDoc>
  <HLinks>
    <vt:vector size="18" baseType="variant">
      <vt:variant>
        <vt:i4>1114118</vt:i4>
      </vt:variant>
      <vt:variant>
        <vt:i4>6</vt:i4>
      </vt:variant>
      <vt:variant>
        <vt:i4>0</vt:i4>
      </vt:variant>
      <vt:variant>
        <vt:i4>5</vt:i4>
      </vt:variant>
      <vt:variant>
        <vt:lpwstr>https://www.un.org/sustainabledevelopment/es/objetivos-de-desarrollo-sostenible/</vt:lpwstr>
      </vt:variant>
      <vt:variant>
        <vt:lpwstr/>
      </vt:variant>
      <vt:variant>
        <vt:i4>1114118</vt:i4>
      </vt:variant>
      <vt:variant>
        <vt:i4>0</vt:i4>
      </vt:variant>
      <vt:variant>
        <vt:i4>0</vt:i4>
      </vt:variant>
      <vt:variant>
        <vt:i4>5</vt:i4>
      </vt:variant>
      <vt:variant>
        <vt:lpwstr>https://www.un.org/sustainabledevelopment/es/objetivos-de-desarrollo-sostenible/</vt:lpwstr>
      </vt:variant>
      <vt:variant>
        <vt:lpwstr/>
      </vt:variant>
      <vt:variant>
        <vt:i4>6094849</vt:i4>
      </vt:variant>
      <vt:variant>
        <vt:i4>0</vt:i4>
      </vt:variant>
      <vt:variant>
        <vt:i4>0</vt:i4>
      </vt:variant>
      <vt:variant>
        <vt:i4>5</vt:i4>
      </vt:variant>
      <vt:variant>
        <vt:lpwstr>https://es.wikipedia.org/wiki/Cowspiracy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PAPELES Y CORRUGADOS ANDINA</dc:creator>
  <cp:keywords/>
  <cp:lastModifiedBy>Francisco Santillán Campos</cp:lastModifiedBy>
  <cp:revision>133</cp:revision>
  <dcterms:created xsi:type="dcterms:W3CDTF">2024-10-28T02:27:00Z</dcterms:created>
  <dcterms:modified xsi:type="dcterms:W3CDTF">2024-11-12T11:54:00Z</dcterms:modified>
</cp:coreProperties>
</file>