
<file path=[Content_Types].xml><?xml version="1.0" encoding="utf-8"?>
<Types xmlns="http://schemas.openxmlformats.org/package/2006/content-types">
  <Default Extension="png" ContentType="image/png"/>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charts/chart4.xml" ContentType="application/vnd.openxmlformats-officedocument.drawingml.chart+xml"/>
  <Override PartName="/word/charts/style4.xml" ContentType="application/vnd.ms-office.chartstyle+xml"/>
  <Override PartName="/word/charts/colors4.xml" ContentType="application/vnd.ms-office.chartcolorstyle+xml"/>
  <Override PartName="/word/charts/chart5.xml" ContentType="application/vnd.openxmlformats-officedocument.drawingml.chart+xml"/>
  <Override PartName="/word/charts/style5.xml" ContentType="application/vnd.ms-office.chartstyle+xml"/>
  <Override PartName="/word/charts/colors5.xml" ContentType="application/vnd.ms-office.chartcolorstyle+xml"/>
  <Override PartName="/word/charts/chart6.xml" ContentType="application/vnd.openxmlformats-officedocument.drawingml.chart+xml"/>
  <Override PartName="/word/charts/style6.xml" ContentType="application/vnd.ms-office.chartstyle+xml"/>
  <Override PartName="/word/charts/colors6.xml" ContentType="application/vnd.ms-office.chartcolorstyle+xml"/>
  <Override PartName="/word/charts/chart7.xml" ContentType="application/vnd.openxmlformats-officedocument.drawingml.chart+xml"/>
  <Override PartName="/word/charts/style7.xml" ContentType="application/vnd.ms-office.chartstyle+xml"/>
  <Override PartName="/word/charts/colors7.xml" ContentType="application/vnd.ms-office.chartcolorstyle+xml"/>
  <Override PartName="/word/charts/chart8.xml" ContentType="application/vnd.openxmlformats-officedocument.drawingml.chart+xml"/>
  <Override PartName="/word/charts/style8.xml" ContentType="application/vnd.ms-office.chartstyle+xml"/>
  <Override PartName="/word/charts/colors8.xml" ContentType="application/vnd.ms-office.chartcolorstyle+xml"/>
  <Override PartName="/word/charts/chart9.xml" ContentType="application/vnd.openxmlformats-officedocument.drawingml.chart+xml"/>
  <Override PartName="/word/charts/style9.xml" ContentType="application/vnd.ms-office.chartstyle+xml"/>
  <Override PartName="/word/charts/colors9.xml" ContentType="application/vnd.ms-office.chartcolorstyle+xml"/>
  <Override PartName="/word/charts/chart10.xml" ContentType="application/vnd.openxmlformats-officedocument.drawingml.chart+xml"/>
  <Override PartName="/word/charts/style10.xml" ContentType="application/vnd.ms-office.chartstyle+xml"/>
  <Override PartName="/word/charts/colors10.xml" ContentType="application/vnd.ms-office.chartcolorstyle+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66E6F48" w14:textId="3E61184A" w:rsidR="00C07CAA" w:rsidRPr="00C07CAA" w:rsidRDefault="00C07CAA" w:rsidP="00C07CAA">
      <w:pPr>
        <w:spacing w:before="240" w:after="160"/>
        <w:ind w:left="0"/>
        <w:jc w:val="right"/>
        <w:rPr>
          <w:rFonts w:cs="Times New Roman"/>
          <w:b/>
          <w:sz w:val="32"/>
          <w:szCs w:val="32"/>
        </w:rPr>
      </w:pPr>
      <w:r w:rsidRPr="00C07CAA">
        <w:rPr>
          <w:b/>
          <w:bCs/>
          <w:i/>
          <w:iCs/>
          <w:sz w:val="24"/>
          <w:szCs w:val="24"/>
        </w:rPr>
        <w:t>Artículos científicos</w:t>
      </w:r>
    </w:p>
    <w:p w14:paraId="3B7F5B0F" w14:textId="1FA64853" w:rsidR="00794CE9" w:rsidRPr="00C07CAA" w:rsidRDefault="00794CE9" w:rsidP="00C07CAA">
      <w:pPr>
        <w:spacing w:after="160" w:line="276" w:lineRule="auto"/>
        <w:ind w:left="0"/>
        <w:jc w:val="right"/>
        <w:rPr>
          <w:rFonts w:ascii="Calibri" w:eastAsia="Times New Roman" w:hAnsi="Calibri" w:cs="Calibri"/>
          <w:b/>
          <w:color w:val="000000"/>
          <w:sz w:val="36"/>
          <w:szCs w:val="36"/>
          <w:lang w:eastAsia="es-MX"/>
        </w:rPr>
      </w:pPr>
      <w:r w:rsidRPr="00C07CAA">
        <w:rPr>
          <w:rFonts w:ascii="Calibri" w:eastAsia="Times New Roman" w:hAnsi="Calibri" w:cs="Calibri"/>
          <w:b/>
          <w:color w:val="000000"/>
          <w:sz w:val="36"/>
          <w:szCs w:val="36"/>
          <w:lang w:eastAsia="es-MX"/>
        </w:rPr>
        <w:t>Emprendimientos Culturales como detonadores sociales y económicos</w:t>
      </w:r>
    </w:p>
    <w:p w14:paraId="1FD52B70" w14:textId="77777777" w:rsidR="00AE136C" w:rsidRPr="00EA5FB5" w:rsidRDefault="00794CE9" w:rsidP="00C07CAA">
      <w:pPr>
        <w:spacing w:after="160" w:line="276" w:lineRule="auto"/>
        <w:ind w:left="0"/>
        <w:jc w:val="right"/>
        <w:rPr>
          <w:rFonts w:ascii="Calibri" w:eastAsia="Times New Roman" w:hAnsi="Calibri" w:cs="Calibri"/>
          <w:b/>
          <w:i/>
          <w:iCs/>
          <w:color w:val="000000"/>
          <w:sz w:val="28"/>
          <w:szCs w:val="28"/>
          <w:lang w:val="en-US" w:eastAsia="es-MX"/>
        </w:rPr>
      </w:pPr>
      <w:r w:rsidRPr="00EA5FB5">
        <w:rPr>
          <w:rFonts w:ascii="Calibri" w:eastAsia="Times New Roman" w:hAnsi="Calibri" w:cs="Calibri"/>
          <w:b/>
          <w:i/>
          <w:iCs/>
          <w:color w:val="000000"/>
          <w:sz w:val="28"/>
          <w:szCs w:val="28"/>
          <w:lang w:val="en-US" w:eastAsia="es-MX"/>
        </w:rPr>
        <w:t>Cultural Entrepreneurship as social and economic triggers</w:t>
      </w:r>
    </w:p>
    <w:p w14:paraId="4FF02B1F" w14:textId="0F412473" w:rsidR="00AE136C" w:rsidRPr="00C07CAA" w:rsidRDefault="00C07CAA" w:rsidP="00C07CAA">
      <w:pPr>
        <w:spacing w:line="276" w:lineRule="auto"/>
        <w:ind w:left="0"/>
        <w:jc w:val="right"/>
        <w:rPr>
          <w:rFonts w:asciiTheme="minorHAnsi" w:hAnsiTheme="minorHAnsi" w:cstheme="minorHAnsi"/>
          <w:b/>
        </w:rPr>
      </w:pPr>
      <w:r w:rsidRPr="00D513B7">
        <w:rPr>
          <w:rFonts w:cs="Times New Roman"/>
          <w:b/>
          <w:lang w:val="en-US"/>
        </w:rPr>
        <w:br/>
      </w:r>
      <w:r w:rsidR="00AE136C" w:rsidRPr="00C07CAA">
        <w:rPr>
          <w:rFonts w:asciiTheme="minorHAnsi" w:hAnsiTheme="minorHAnsi" w:cstheme="minorHAnsi"/>
          <w:b/>
          <w:sz w:val="24"/>
          <w:szCs w:val="24"/>
        </w:rPr>
        <w:t>Elvira Silvia Pantoja Ruiz</w:t>
      </w:r>
    </w:p>
    <w:p w14:paraId="4BB33062" w14:textId="77777777" w:rsidR="00AE136C" w:rsidRPr="00C07CAA" w:rsidRDefault="00AE136C" w:rsidP="00C07CAA">
      <w:pPr>
        <w:spacing w:line="276" w:lineRule="auto"/>
        <w:ind w:left="0"/>
        <w:jc w:val="right"/>
        <w:rPr>
          <w:rFonts w:cs="Times New Roman"/>
          <w:sz w:val="24"/>
          <w:szCs w:val="24"/>
        </w:rPr>
      </w:pPr>
      <w:r w:rsidRPr="00C07CAA">
        <w:rPr>
          <w:rFonts w:cs="Times New Roman"/>
          <w:sz w:val="24"/>
          <w:szCs w:val="24"/>
        </w:rPr>
        <w:t>Universidad Autónoma de Querétaro</w:t>
      </w:r>
      <w:r w:rsidR="00CD5BAA" w:rsidRPr="00C07CAA">
        <w:rPr>
          <w:rFonts w:cs="Times New Roman"/>
          <w:sz w:val="24"/>
          <w:szCs w:val="24"/>
        </w:rPr>
        <w:t>, México</w:t>
      </w:r>
    </w:p>
    <w:p w14:paraId="3453FD90" w14:textId="1A3961AB" w:rsidR="00AE136C" w:rsidRPr="00C07CAA" w:rsidRDefault="00316883" w:rsidP="00C07CAA">
      <w:pPr>
        <w:spacing w:line="276" w:lineRule="auto"/>
        <w:ind w:left="0"/>
        <w:jc w:val="right"/>
        <w:rPr>
          <w:rStyle w:val="Hipervnculo"/>
          <w:rFonts w:asciiTheme="minorHAnsi" w:hAnsiTheme="minorHAnsi" w:cstheme="minorHAnsi"/>
          <w:color w:val="FF0000"/>
          <w:sz w:val="24"/>
          <w:szCs w:val="24"/>
          <w:shd w:val="clear" w:color="auto" w:fill="FFFFFF"/>
        </w:rPr>
      </w:pPr>
      <w:r w:rsidRPr="00C07CAA">
        <w:rPr>
          <w:rFonts w:asciiTheme="minorHAnsi" w:hAnsiTheme="minorHAnsi" w:cstheme="minorHAnsi"/>
          <w:color w:val="FF0000"/>
          <w:sz w:val="24"/>
          <w:szCs w:val="24"/>
          <w:shd w:val="clear" w:color="auto" w:fill="FFFFFF"/>
        </w:rPr>
        <w:t>elvira.silvia.pantoja@uaq.mx</w:t>
      </w:r>
    </w:p>
    <w:p w14:paraId="15334E9D" w14:textId="77777777" w:rsidR="00E83974" w:rsidRPr="00C07CAA" w:rsidRDefault="00E83974" w:rsidP="00C07CAA">
      <w:pPr>
        <w:spacing w:line="276" w:lineRule="auto"/>
        <w:ind w:left="0"/>
        <w:jc w:val="right"/>
        <w:rPr>
          <w:rFonts w:cs="Times New Roman"/>
          <w:sz w:val="32"/>
          <w:szCs w:val="32"/>
          <w:shd w:val="clear" w:color="auto" w:fill="FFFFFF"/>
        </w:rPr>
      </w:pPr>
      <w:r w:rsidRPr="00C07CAA">
        <w:rPr>
          <w:rFonts w:cs="Times New Roman"/>
          <w:sz w:val="24"/>
          <w:szCs w:val="24"/>
          <w:shd w:val="clear" w:color="auto" w:fill="FFFFFF"/>
        </w:rPr>
        <w:t>https://orcid.org/0000-0001-8668-1721</w:t>
      </w:r>
    </w:p>
    <w:p w14:paraId="6C5B9395" w14:textId="77777777" w:rsidR="00E83974" w:rsidRPr="00E83974" w:rsidRDefault="00E83974" w:rsidP="003120F1">
      <w:pPr>
        <w:ind w:left="0"/>
        <w:rPr>
          <w:rFonts w:cs="Times New Roman"/>
          <w:b/>
        </w:rPr>
      </w:pPr>
    </w:p>
    <w:p w14:paraId="10399DF6" w14:textId="77777777" w:rsidR="002A7FAF" w:rsidRPr="00C07CAA" w:rsidRDefault="003120F1" w:rsidP="003120F1">
      <w:pPr>
        <w:ind w:left="0"/>
        <w:rPr>
          <w:rFonts w:asciiTheme="minorHAnsi" w:hAnsiTheme="minorHAnsi" w:cstheme="minorHAnsi"/>
          <w:b/>
          <w:sz w:val="28"/>
          <w:szCs w:val="28"/>
        </w:rPr>
      </w:pPr>
      <w:r w:rsidRPr="00C07CAA">
        <w:rPr>
          <w:rFonts w:asciiTheme="minorHAnsi" w:hAnsiTheme="minorHAnsi" w:cstheme="minorHAnsi"/>
          <w:b/>
          <w:sz w:val="28"/>
          <w:szCs w:val="28"/>
        </w:rPr>
        <w:t>Resumen</w:t>
      </w:r>
    </w:p>
    <w:p w14:paraId="0D6DB053" w14:textId="77777777" w:rsidR="00265A7C" w:rsidRPr="000B6441" w:rsidRDefault="0060798E" w:rsidP="00C07CAA">
      <w:pPr>
        <w:pStyle w:val="NormalWeb"/>
        <w:spacing w:before="0" w:beforeAutospacing="0" w:after="0" w:afterAutospacing="0" w:line="360" w:lineRule="auto"/>
        <w:jc w:val="both"/>
      </w:pPr>
      <w:r w:rsidRPr="000B6441">
        <w:t xml:space="preserve">Todos aquellos visionarios que han logrado emprender una empresa cultural, se consideran que tuvieron éxito debido a que implementaron sus propios procesos administrativos impulsados por una visión empresarial que tuvieron y que pudieron concretar. </w:t>
      </w:r>
      <w:r w:rsidR="00DC50B2" w:rsidRPr="000B6441">
        <w:t>El objetivo de este trabajo fue identificar las diferentes aportaciones</w:t>
      </w:r>
      <w:r w:rsidR="00040DED" w:rsidRPr="000B6441">
        <w:t xml:space="preserve"> socio-económicas que se detonan de las empresas culturales</w:t>
      </w:r>
      <w:r w:rsidR="00854CAA" w:rsidRPr="000B6441">
        <w:t>.</w:t>
      </w:r>
      <w:r w:rsidRPr="000B6441">
        <w:t xml:space="preserve"> </w:t>
      </w:r>
      <w:r w:rsidR="00854CAA" w:rsidRPr="000B6441">
        <w:t xml:space="preserve"> </w:t>
      </w:r>
      <w:r w:rsidR="00C92A04" w:rsidRPr="000B6441">
        <w:t xml:space="preserve">La </w:t>
      </w:r>
      <w:r w:rsidR="003D255B" w:rsidRPr="000B6441">
        <w:t xml:space="preserve">población que se consideró fue de </w:t>
      </w:r>
      <w:r w:rsidR="00854CAA" w:rsidRPr="000B6441">
        <w:t xml:space="preserve">50 emprendedores culturales </w:t>
      </w:r>
      <w:r w:rsidR="003D255B" w:rsidRPr="000B6441">
        <w:t>locales y nacionales</w:t>
      </w:r>
      <w:r w:rsidR="00854CAA" w:rsidRPr="000B6441">
        <w:t>,</w:t>
      </w:r>
      <w:r w:rsidR="00C92A04" w:rsidRPr="000B6441">
        <w:t xml:space="preserve"> </w:t>
      </w:r>
      <w:r w:rsidRPr="000B6441">
        <w:t>los instrumentos que se diseñaron para evaluar las estrategias de los emprendedores fueron a partir de</w:t>
      </w:r>
      <w:r w:rsidR="003D255B" w:rsidRPr="000B6441">
        <w:t xml:space="preserve"> 34 encuestas y 16 entrevistas</w:t>
      </w:r>
      <w:r w:rsidRPr="000B6441">
        <w:t xml:space="preserve"> que abordaron dos ejes principalmente: impacto social e impacto económico.</w:t>
      </w:r>
      <w:r w:rsidR="00CC6188" w:rsidRPr="000B6441">
        <w:t xml:space="preserve"> Los</w:t>
      </w:r>
      <w:r w:rsidR="00E01DCA" w:rsidRPr="000B6441">
        <w:t xml:space="preserve"> resultados </w:t>
      </w:r>
      <w:r w:rsidRPr="000B6441">
        <w:t>que se obtuvieron en los diferentes proyectos de emprendimien</w:t>
      </w:r>
      <w:r w:rsidR="007B047C" w:rsidRPr="000B6441">
        <w:t>tos d</w:t>
      </w:r>
      <w:r w:rsidR="003D255B" w:rsidRPr="000B6441">
        <w:t xml:space="preserve">emuestran que las empresas culturales </w:t>
      </w:r>
      <w:r w:rsidR="00305FE6" w:rsidRPr="000B6441">
        <w:t xml:space="preserve">impactan </w:t>
      </w:r>
      <w:r w:rsidR="003D255B" w:rsidRPr="000B6441">
        <w:t>de manera significativa</w:t>
      </w:r>
      <w:r w:rsidR="00305FE6" w:rsidRPr="000B6441">
        <w:t xml:space="preserve"> en los sectores socio-ec</w:t>
      </w:r>
      <w:r w:rsidR="00265A7C" w:rsidRPr="000B6441">
        <w:t>onómicos.</w:t>
      </w:r>
      <w:r w:rsidR="00E01DCA" w:rsidRPr="000B6441">
        <w:t xml:space="preserve"> </w:t>
      </w:r>
      <w:r w:rsidR="007B047C" w:rsidRPr="000B6441">
        <w:t xml:space="preserve">Se concluye que </w:t>
      </w:r>
      <w:r w:rsidR="00305FE6" w:rsidRPr="000B6441">
        <w:t>debe haber mayor impulso para la</w:t>
      </w:r>
      <w:r w:rsidR="002B6C79" w:rsidRPr="000B6441">
        <w:t>s</w:t>
      </w:r>
      <w:r w:rsidR="00305FE6" w:rsidRPr="000B6441">
        <w:t xml:space="preserve"> empresas culturales en México </w:t>
      </w:r>
      <w:r w:rsidR="007B047C" w:rsidRPr="000B6441">
        <w:t>a partir del diseño de estrategias que permitan posicionar de manera efectiva una empresa en el mercado cultural que abone al desarrollo económico y social del país.</w:t>
      </w:r>
    </w:p>
    <w:p w14:paraId="0622E6AC" w14:textId="77777777" w:rsidR="00756369" w:rsidRPr="000B6441" w:rsidRDefault="0081443F" w:rsidP="00C07CAA">
      <w:pPr>
        <w:pStyle w:val="NormalWeb"/>
        <w:spacing w:before="0" w:beforeAutospacing="0" w:after="0" w:afterAutospacing="0" w:line="360" w:lineRule="auto"/>
        <w:jc w:val="both"/>
      </w:pPr>
      <w:r w:rsidRPr="00C07CAA">
        <w:rPr>
          <w:rFonts w:asciiTheme="minorHAnsi" w:eastAsiaTheme="minorHAnsi" w:hAnsiTheme="minorHAnsi" w:cstheme="minorHAnsi"/>
          <w:b/>
          <w:sz w:val="28"/>
          <w:szCs w:val="28"/>
          <w:lang w:val="es-MX" w:eastAsia="en-US"/>
        </w:rPr>
        <w:t>Palabras clave:</w:t>
      </w:r>
      <w:r w:rsidRPr="000B6441">
        <w:rPr>
          <w:b/>
        </w:rPr>
        <w:t xml:space="preserve"> </w:t>
      </w:r>
      <w:r w:rsidR="00525920" w:rsidRPr="000B6441">
        <w:t xml:space="preserve">Emprendimiento Cultural, </w:t>
      </w:r>
      <w:r w:rsidR="00265A7C" w:rsidRPr="000B6441">
        <w:t>Pertinencia</w:t>
      </w:r>
      <w:r w:rsidR="00854CAA" w:rsidRPr="000B6441">
        <w:t xml:space="preserve"> Social</w:t>
      </w:r>
      <w:r w:rsidR="00525920" w:rsidRPr="000B6441">
        <w:t xml:space="preserve">, </w:t>
      </w:r>
      <w:r w:rsidR="00265A7C" w:rsidRPr="000B6441">
        <w:t>Rentabilidad Económica</w:t>
      </w:r>
      <w:r w:rsidRPr="000B6441">
        <w:t>.</w:t>
      </w:r>
    </w:p>
    <w:p w14:paraId="6BD651C4" w14:textId="77777777" w:rsidR="007D5C39" w:rsidRPr="00C07CAA" w:rsidRDefault="007D5C39" w:rsidP="00756369">
      <w:pPr>
        <w:spacing w:after="160"/>
        <w:ind w:left="0"/>
        <w:contextualSpacing/>
        <w:jc w:val="left"/>
        <w:rPr>
          <w:rFonts w:cs="Times New Roman"/>
          <w:b/>
          <w:sz w:val="24"/>
          <w:szCs w:val="24"/>
        </w:rPr>
      </w:pPr>
    </w:p>
    <w:p w14:paraId="180BBA47" w14:textId="77777777" w:rsidR="0081443F" w:rsidRPr="00C07CAA" w:rsidRDefault="0045199E" w:rsidP="00756369">
      <w:pPr>
        <w:spacing w:after="160"/>
        <w:ind w:left="0"/>
        <w:contextualSpacing/>
        <w:jc w:val="left"/>
        <w:rPr>
          <w:rFonts w:asciiTheme="minorHAnsi" w:hAnsiTheme="minorHAnsi" w:cstheme="minorHAnsi"/>
          <w:b/>
          <w:sz w:val="28"/>
          <w:szCs w:val="28"/>
          <w:lang w:val="en-US"/>
        </w:rPr>
      </w:pPr>
      <w:r w:rsidRPr="00C07CAA">
        <w:rPr>
          <w:rFonts w:asciiTheme="minorHAnsi" w:hAnsiTheme="minorHAnsi" w:cstheme="minorHAnsi"/>
          <w:b/>
          <w:sz w:val="28"/>
          <w:szCs w:val="28"/>
          <w:lang w:val="en-US"/>
        </w:rPr>
        <w:t>Abstract</w:t>
      </w:r>
    </w:p>
    <w:p w14:paraId="380B98DC" w14:textId="77777777" w:rsidR="00265A7C" w:rsidRPr="000B6441" w:rsidRDefault="007B047C" w:rsidP="007B047C">
      <w:pPr>
        <w:spacing w:after="160"/>
        <w:ind w:left="0"/>
        <w:contextualSpacing/>
        <w:rPr>
          <w:rFonts w:cs="Times New Roman"/>
          <w:sz w:val="24"/>
          <w:szCs w:val="24"/>
          <w:lang w:val="en-US"/>
        </w:rPr>
      </w:pPr>
      <w:r w:rsidRPr="000B6441">
        <w:rPr>
          <w:rFonts w:cs="Times New Roman"/>
          <w:sz w:val="24"/>
          <w:szCs w:val="24"/>
          <w:lang w:val="en-US"/>
        </w:rPr>
        <w:t xml:space="preserve">All those visionaries who have managed to start a cultural enterprise, are considered to have succeeded because they implemented their own administrative processes driven by a business vision that they had and that they were able to realize. The objective of this work was to identify the different socio-economic contributions that are detonated from cultural enterprises. The population that was considered was 50 local and national cultural entrepreneurs, the instruments that were designed to evaluate the strategies of entrepreneurs </w:t>
      </w:r>
      <w:r w:rsidRPr="000B6441">
        <w:rPr>
          <w:rFonts w:cs="Times New Roman"/>
          <w:sz w:val="24"/>
          <w:szCs w:val="24"/>
          <w:lang w:val="en-US"/>
        </w:rPr>
        <w:lastRenderedPageBreak/>
        <w:t>were from 34 surveys and 16 interviews that addressed two axes mainly: social impact and economic impact.</w:t>
      </w:r>
      <w:r w:rsidRPr="00C07CAA">
        <w:rPr>
          <w:rFonts w:cs="Times New Roman"/>
          <w:lang w:val="en-US"/>
        </w:rPr>
        <w:t xml:space="preserve"> </w:t>
      </w:r>
      <w:r w:rsidRPr="000B6441">
        <w:rPr>
          <w:rFonts w:cs="Times New Roman"/>
          <w:sz w:val="24"/>
          <w:szCs w:val="24"/>
          <w:lang w:val="en-US"/>
        </w:rPr>
        <w:t>The results obtained in the different entrepreneurship projects show that cultural enterprises have a significant impact on the socio-economic sectors. It is concluded that there should be greater impetus for cultural enterprises in Mexico from the design of strategies that allow to effectively position a company in the cultural market that pays for the economic and social development of the country.</w:t>
      </w:r>
    </w:p>
    <w:p w14:paraId="593F52B3" w14:textId="77777777" w:rsidR="007B047C" w:rsidRPr="000B6441" w:rsidRDefault="007B047C" w:rsidP="007B047C">
      <w:pPr>
        <w:ind w:left="0"/>
        <w:rPr>
          <w:rFonts w:cs="Times New Roman"/>
          <w:sz w:val="24"/>
          <w:szCs w:val="24"/>
          <w:lang w:val="en-US"/>
        </w:rPr>
      </w:pPr>
      <w:r w:rsidRPr="00C07CAA">
        <w:rPr>
          <w:rFonts w:asciiTheme="minorHAnsi" w:hAnsiTheme="minorHAnsi" w:cstheme="minorHAnsi"/>
          <w:b/>
          <w:sz w:val="28"/>
          <w:szCs w:val="28"/>
          <w:lang w:val="en-US"/>
        </w:rPr>
        <w:t>Keywords:</w:t>
      </w:r>
      <w:r w:rsidRPr="000B6441">
        <w:rPr>
          <w:rFonts w:cs="Times New Roman"/>
          <w:sz w:val="24"/>
          <w:szCs w:val="24"/>
          <w:lang w:val="en-US"/>
        </w:rPr>
        <w:t xml:space="preserve"> Cultural Entrepreneurship, Social Relevance, Economic Profitability.</w:t>
      </w:r>
    </w:p>
    <w:p w14:paraId="2F829DCF" w14:textId="77777777" w:rsidR="00C07CAA" w:rsidRDefault="00C07CAA" w:rsidP="00C07CAA">
      <w:pPr>
        <w:spacing w:before="120" w:after="240"/>
        <w:ind w:left="0"/>
      </w:pPr>
      <w:r w:rsidRPr="00C07CAA">
        <w:rPr>
          <w:b/>
          <w:sz w:val="24"/>
          <w:szCs w:val="24"/>
        </w:rPr>
        <w:t>Fecha Recepción:</w:t>
      </w:r>
      <w:r w:rsidRPr="00C07CAA">
        <w:rPr>
          <w:sz w:val="24"/>
          <w:szCs w:val="24"/>
        </w:rPr>
        <w:t xml:space="preserve"> Enero 2021     </w:t>
      </w:r>
      <w:r w:rsidRPr="00C07CAA">
        <w:rPr>
          <w:b/>
          <w:sz w:val="24"/>
          <w:szCs w:val="24"/>
        </w:rPr>
        <w:t>Fecha Aceptación:</w:t>
      </w:r>
      <w:r w:rsidRPr="00C07CAA">
        <w:rPr>
          <w:sz w:val="24"/>
          <w:szCs w:val="24"/>
        </w:rPr>
        <w:t xml:space="preserve"> Julio 2021</w:t>
      </w:r>
      <w:r>
        <w:br/>
      </w:r>
      <w:r w:rsidR="00265BE0">
        <w:pict w14:anchorId="12505968">
          <v:rect id="_x0000_i1025" style="width:446.5pt;height:1.5pt" o:hralign="center" o:hrstd="t" o:hr="t" fillcolor="#a0a0a0" stroked="f"/>
        </w:pict>
      </w:r>
    </w:p>
    <w:p w14:paraId="3D5DF66C" w14:textId="77777777" w:rsidR="00244A01" w:rsidRPr="00305F17" w:rsidRDefault="00606620" w:rsidP="00C07CAA">
      <w:pPr>
        <w:ind w:left="0"/>
        <w:jc w:val="center"/>
        <w:rPr>
          <w:rFonts w:cs="Times New Roman"/>
          <w:b/>
          <w:sz w:val="32"/>
          <w:szCs w:val="32"/>
        </w:rPr>
      </w:pPr>
      <w:r w:rsidRPr="00305F17">
        <w:rPr>
          <w:rFonts w:cs="Times New Roman"/>
          <w:b/>
          <w:sz w:val="32"/>
          <w:szCs w:val="32"/>
        </w:rPr>
        <w:t>Introducción</w:t>
      </w:r>
    </w:p>
    <w:p w14:paraId="588A55C6" w14:textId="77777777" w:rsidR="00244A01" w:rsidRPr="00271383" w:rsidRDefault="00606620" w:rsidP="00244A01">
      <w:pPr>
        <w:ind w:left="0"/>
        <w:contextualSpacing/>
        <w:rPr>
          <w:rFonts w:cs="Times New Roman"/>
          <w:sz w:val="24"/>
          <w:szCs w:val="24"/>
        </w:rPr>
      </w:pPr>
      <w:r>
        <w:rPr>
          <w:rFonts w:cs="Times New Roman"/>
          <w:sz w:val="24"/>
          <w:szCs w:val="24"/>
        </w:rPr>
        <w:t xml:space="preserve">     </w:t>
      </w:r>
      <w:r w:rsidR="00244A01" w:rsidRPr="00271383">
        <w:rPr>
          <w:rFonts w:cs="Times New Roman"/>
          <w:sz w:val="24"/>
          <w:szCs w:val="24"/>
        </w:rPr>
        <w:t>La inevitable globalización cultural y el inminente crecimiento poblacional en México y el mundo, ha salido de control para muchos gobiernos y este descontrol se ha venido transformando en un problema social. Esto ha orillado a las grandes urbes a descentralizar sus dependencias, esto con la finalidad de generar desarrollo y crecimiento económico en las mismas y por ende buscar una mejora en el ámbito social de las regiones generando así tasas de crecimiento económicas que beneficien a las poblaciones locales, nacionales e internacionales.</w:t>
      </w:r>
    </w:p>
    <w:p w14:paraId="4E098304" w14:textId="77777777" w:rsidR="00244A01" w:rsidRPr="00C07CAA" w:rsidRDefault="00244A01" w:rsidP="00C07CAA">
      <w:pPr>
        <w:ind w:left="2268"/>
        <w:rPr>
          <w:sz w:val="24"/>
          <w:szCs w:val="24"/>
          <w:lang w:eastAsia="es-MX"/>
        </w:rPr>
      </w:pPr>
      <w:r w:rsidRPr="00C07CAA">
        <w:rPr>
          <w:sz w:val="24"/>
          <w:szCs w:val="24"/>
        </w:rPr>
        <w:t>La UNESCO (Organización de las Naciones Unidas para la Educación, la Ciencia y la Cultura) señala que “</w:t>
      </w:r>
      <w:r w:rsidRPr="00C07CAA">
        <w:rPr>
          <w:sz w:val="24"/>
          <w:szCs w:val="24"/>
          <w:lang w:eastAsia="es-MX"/>
        </w:rPr>
        <w:t>Una tasa de crecimiento sostenida, asociada a patrones repetitivos, constituye lo que se ha llamado crecimiento económico moderno, dicho crecimiento está ligado a las oleadas de descubrimientos científicos e inventos tecnológicos de la era moderna, a los que se deben los cambios de la organización económica y el aumento de la productividad”</w:t>
      </w:r>
      <w:sdt>
        <w:sdtPr>
          <w:rPr>
            <w:sz w:val="24"/>
            <w:szCs w:val="24"/>
            <w:lang w:eastAsia="es-MX"/>
          </w:rPr>
          <w:id w:val="500619701"/>
          <w:citation/>
        </w:sdtPr>
        <w:sdtEndPr/>
        <w:sdtContent>
          <w:r w:rsidRPr="00C07CAA">
            <w:rPr>
              <w:sz w:val="24"/>
              <w:szCs w:val="24"/>
              <w:lang w:eastAsia="es-MX"/>
            </w:rPr>
            <w:fldChar w:fldCharType="begin"/>
          </w:r>
          <w:r w:rsidRPr="00C07CAA">
            <w:rPr>
              <w:sz w:val="24"/>
              <w:szCs w:val="24"/>
              <w:lang w:eastAsia="es-MX"/>
            </w:rPr>
            <w:instrText xml:space="preserve"> CITATION UNE \l 2058 </w:instrText>
          </w:r>
          <w:r w:rsidRPr="00C07CAA">
            <w:rPr>
              <w:sz w:val="24"/>
              <w:szCs w:val="24"/>
              <w:lang w:eastAsia="es-MX"/>
            </w:rPr>
            <w:fldChar w:fldCharType="separate"/>
          </w:r>
          <w:r w:rsidRPr="00C07CAA">
            <w:rPr>
              <w:noProof/>
              <w:sz w:val="24"/>
              <w:szCs w:val="24"/>
              <w:lang w:eastAsia="es-MX"/>
            </w:rPr>
            <w:t xml:space="preserve"> (UNESCO, 2016)</w:t>
          </w:r>
          <w:r w:rsidRPr="00C07CAA">
            <w:rPr>
              <w:sz w:val="24"/>
              <w:szCs w:val="24"/>
              <w:lang w:eastAsia="es-MX"/>
            </w:rPr>
            <w:fldChar w:fldCharType="end"/>
          </w:r>
        </w:sdtContent>
      </w:sdt>
    </w:p>
    <w:p w14:paraId="5DF4147B" w14:textId="77777777" w:rsidR="00244A01" w:rsidRPr="00271383" w:rsidRDefault="00606620" w:rsidP="00606620">
      <w:pPr>
        <w:pStyle w:val="Sinespaciado"/>
      </w:pPr>
      <w:r>
        <w:t xml:space="preserve">     </w:t>
      </w:r>
      <w:r w:rsidR="00244A01" w:rsidRPr="00271383">
        <w:t xml:space="preserve">La cultura nacional es un elemento fundamental en el proceso de transformación de la sociedad mexicana, las políticas culturales representan una alta prioridad como factor generador de acciones identificadas con los más altos intereses nacionales. </w:t>
      </w:r>
    </w:p>
    <w:p w14:paraId="77C29F54" w14:textId="77777777" w:rsidR="00244A01" w:rsidRPr="00271383" w:rsidRDefault="00606620" w:rsidP="00244A01">
      <w:pPr>
        <w:ind w:left="0"/>
        <w:contextualSpacing/>
        <w:rPr>
          <w:rFonts w:cs="Times New Roman"/>
          <w:sz w:val="24"/>
          <w:szCs w:val="24"/>
        </w:rPr>
      </w:pPr>
      <w:r>
        <w:rPr>
          <w:rFonts w:cs="Times New Roman"/>
          <w:sz w:val="24"/>
          <w:szCs w:val="24"/>
        </w:rPr>
        <w:t xml:space="preserve">     </w:t>
      </w:r>
      <w:r w:rsidR="00244A01" w:rsidRPr="00271383">
        <w:rPr>
          <w:rFonts w:cs="Times New Roman"/>
          <w:sz w:val="24"/>
          <w:szCs w:val="24"/>
        </w:rPr>
        <w:t>La cultura y la educación son cada vez más, factores prioritarios dentro de las políticas gubernamentales.</w:t>
      </w:r>
      <w:r>
        <w:rPr>
          <w:rFonts w:cs="Times New Roman"/>
          <w:sz w:val="24"/>
          <w:szCs w:val="24"/>
        </w:rPr>
        <w:t xml:space="preserve"> </w:t>
      </w:r>
      <w:r w:rsidR="00244A01" w:rsidRPr="00271383">
        <w:rPr>
          <w:rFonts w:cs="Times New Roman"/>
          <w:sz w:val="24"/>
          <w:szCs w:val="24"/>
        </w:rPr>
        <w:t>En el ámbito internacional, la política educativa, científica y cultural gubernamental se orienta a complementar los esfuerzos productivos de la sociedad y a fortalecer los vínculos de solidaridad con todos los países.</w:t>
      </w:r>
    </w:p>
    <w:p w14:paraId="006741E5" w14:textId="77777777" w:rsidR="00244A01" w:rsidRPr="00446E7D" w:rsidRDefault="00244A01" w:rsidP="00446E7D">
      <w:pPr>
        <w:ind w:left="2268"/>
        <w:rPr>
          <w:rFonts w:cs="Times New Roman"/>
          <w:i/>
          <w:sz w:val="24"/>
          <w:szCs w:val="24"/>
        </w:rPr>
      </w:pPr>
      <w:r w:rsidRPr="00446E7D">
        <w:rPr>
          <w:rFonts w:cs="Times New Roman"/>
          <w:sz w:val="24"/>
          <w:szCs w:val="24"/>
        </w:rPr>
        <w:lastRenderedPageBreak/>
        <w:t>Por mencionar solo alguno de los rubros que ha impactado en las economías locales, nacionales e internacionales es sin duda el turismo cultural el cual  ha repuntado las estadísticas, más de 1.5 millones de personas se benefician directamente de las actividades realizadas por los programas conjuntos –cultura y desarrollo, es decir, a través de la creación de capacidades, la transferencia de conocimientos, de empleo e ingresos.</w:t>
      </w:r>
      <w:sdt>
        <w:sdtPr>
          <w:rPr>
            <w:rFonts w:cs="Times New Roman"/>
            <w:i/>
            <w:sz w:val="24"/>
            <w:szCs w:val="24"/>
          </w:rPr>
          <w:id w:val="1463993649"/>
          <w:citation/>
        </w:sdtPr>
        <w:sdtEndPr/>
        <w:sdtContent>
          <w:r w:rsidRPr="00446E7D">
            <w:rPr>
              <w:rFonts w:cs="Times New Roman"/>
              <w:i/>
              <w:sz w:val="24"/>
              <w:szCs w:val="24"/>
            </w:rPr>
            <w:fldChar w:fldCharType="begin"/>
          </w:r>
          <w:r w:rsidRPr="00446E7D">
            <w:rPr>
              <w:rFonts w:cs="Times New Roman"/>
              <w:i/>
              <w:sz w:val="24"/>
              <w:szCs w:val="24"/>
            </w:rPr>
            <w:instrText xml:space="preserve"> CITATION CON16 \l 2058 </w:instrText>
          </w:r>
          <w:r w:rsidRPr="00446E7D">
            <w:rPr>
              <w:rFonts w:cs="Times New Roman"/>
              <w:i/>
              <w:sz w:val="24"/>
              <w:szCs w:val="24"/>
            </w:rPr>
            <w:fldChar w:fldCharType="separate"/>
          </w:r>
          <w:r w:rsidRPr="00446E7D">
            <w:rPr>
              <w:rFonts w:cs="Times New Roman"/>
              <w:i/>
              <w:noProof/>
              <w:sz w:val="24"/>
              <w:szCs w:val="24"/>
            </w:rPr>
            <w:t xml:space="preserve"> </w:t>
          </w:r>
          <w:r w:rsidRPr="00446E7D">
            <w:rPr>
              <w:rFonts w:cs="Times New Roman"/>
              <w:noProof/>
              <w:sz w:val="24"/>
              <w:szCs w:val="24"/>
            </w:rPr>
            <w:t>(CONACULTA, 2016)</w:t>
          </w:r>
          <w:r w:rsidRPr="00446E7D">
            <w:rPr>
              <w:rFonts w:cs="Times New Roman"/>
              <w:i/>
              <w:sz w:val="24"/>
              <w:szCs w:val="24"/>
            </w:rPr>
            <w:fldChar w:fldCharType="end"/>
          </w:r>
        </w:sdtContent>
      </w:sdt>
    </w:p>
    <w:p w14:paraId="1457A2B8" w14:textId="77777777" w:rsidR="00244A01" w:rsidRPr="00155C00" w:rsidRDefault="0049764B" w:rsidP="00155C00">
      <w:pPr>
        <w:ind w:left="0"/>
        <w:rPr>
          <w:rFonts w:cs="Times New Roman"/>
          <w:sz w:val="24"/>
        </w:rPr>
      </w:pPr>
      <w:r>
        <w:rPr>
          <w:rFonts w:cs="Times New Roman"/>
          <w:sz w:val="24"/>
        </w:rPr>
        <w:t xml:space="preserve">     </w:t>
      </w:r>
      <w:r w:rsidR="00244A01" w:rsidRPr="00271383">
        <w:rPr>
          <w:rFonts w:cs="Times New Roman"/>
          <w:sz w:val="24"/>
        </w:rPr>
        <w:t xml:space="preserve">Los beneficiarios incluyen una diversidad de partes interesadas en las zonas seleccionadas de los Programas de intervención, en particular las mujeres, jóvenes, minorías étnicas, personas indígenas, representantes del sector privado (es decir, aquellos que participen en las industrias culturales y creativas), y organizaciones de la sociedad civil (incluyendo la comunidad y los líderes religiosos), así como las autoridades gubernamentales (a nivel central y descentralizado) y las instituciones públicas, ilustrando así la repercusión de los programas conjuntos en todos los niveles de la sociedad.  </w:t>
      </w:r>
      <w:sdt>
        <w:sdtPr>
          <w:rPr>
            <w:rFonts w:cs="Times New Roman"/>
            <w:sz w:val="24"/>
          </w:rPr>
          <w:id w:val="-1979757942"/>
          <w:citation/>
        </w:sdtPr>
        <w:sdtEndPr/>
        <w:sdtContent>
          <w:r w:rsidR="00244A01" w:rsidRPr="00271383">
            <w:rPr>
              <w:rFonts w:cs="Times New Roman"/>
              <w:sz w:val="24"/>
            </w:rPr>
            <w:fldChar w:fldCharType="begin"/>
          </w:r>
          <w:r w:rsidR="00244A01" w:rsidRPr="00271383">
            <w:rPr>
              <w:rFonts w:cs="Times New Roman"/>
              <w:sz w:val="24"/>
            </w:rPr>
            <w:instrText xml:space="preserve">CITATION UNE \l 2058 </w:instrText>
          </w:r>
          <w:r w:rsidR="00244A01" w:rsidRPr="00271383">
            <w:rPr>
              <w:rFonts w:cs="Times New Roman"/>
              <w:sz w:val="24"/>
            </w:rPr>
            <w:fldChar w:fldCharType="separate"/>
          </w:r>
          <w:r w:rsidR="00244A01" w:rsidRPr="00271383">
            <w:rPr>
              <w:rFonts w:cs="Times New Roman"/>
              <w:noProof/>
              <w:sz w:val="24"/>
            </w:rPr>
            <w:t>(UNESCO, 2016)</w:t>
          </w:r>
          <w:r w:rsidR="00244A01" w:rsidRPr="00271383">
            <w:rPr>
              <w:rFonts w:cs="Times New Roman"/>
              <w:sz w:val="24"/>
            </w:rPr>
            <w:fldChar w:fldCharType="end"/>
          </w:r>
        </w:sdtContent>
      </w:sdt>
    </w:p>
    <w:p w14:paraId="010A2CFD" w14:textId="77777777" w:rsidR="00244A01" w:rsidRDefault="0049764B" w:rsidP="00155C00">
      <w:pPr>
        <w:pStyle w:val="Sinespaciado"/>
      </w:pPr>
      <w:r>
        <w:t xml:space="preserve">     </w:t>
      </w:r>
      <w:r w:rsidR="00244A01" w:rsidRPr="00271383">
        <w:t xml:space="preserve">La crisis global ha venido orillando a las personas a distanciarse de manera significativa cada vez más de los eventos artístico-culturales que pueden llegar a realizarse dentro de su contexto, estos van desde las tradiciones  y costumbres locales y nacionales que se han visto invadidas por influencias de otras culturas y así generado la vorágine en el consumo, los modelos estéticos, afectivos y cognitivos se han ido homogeneizando cada día más con los propuestos por la cultura estadounidense.  </w:t>
      </w:r>
    </w:p>
    <w:p w14:paraId="7E6C93F8" w14:textId="77777777" w:rsidR="0049764B" w:rsidRPr="00446E7D" w:rsidRDefault="009E5D48" w:rsidP="00446E7D">
      <w:pPr>
        <w:ind w:left="2268"/>
        <w:rPr>
          <w:sz w:val="24"/>
          <w:szCs w:val="24"/>
        </w:rPr>
      </w:pPr>
      <w:r w:rsidRPr="00446E7D">
        <w:rPr>
          <w:sz w:val="24"/>
          <w:szCs w:val="24"/>
        </w:rPr>
        <w:t xml:space="preserve">El desarrollo de competencias emprendedoras lleva al participante a descubrir su capacidad de emprendimiento para orientarlo hacia diferentes actividades como el empresarismo (capacidad de crear y sostener su propia empresa), teniendo en cuenta factores tanto de orden personal y ético (desarrollo de la capacidad emprendedora), contextual (percepción del entorno), como técnico (plan de negocios, modelo de emprendimiento, proyecto emprendedor, para la consecución de recursos).  </w:t>
      </w:r>
      <w:sdt>
        <w:sdtPr>
          <w:rPr>
            <w:sz w:val="24"/>
            <w:szCs w:val="24"/>
          </w:rPr>
          <w:id w:val="424777025"/>
          <w:citation/>
        </w:sdtPr>
        <w:sdtEndPr/>
        <w:sdtContent>
          <w:r w:rsidRPr="00446E7D">
            <w:rPr>
              <w:sz w:val="24"/>
              <w:szCs w:val="24"/>
            </w:rPr>
            <w:fldChar w:fldCharType="begin"/>
          </w:r>
          <w:r w:rsidRPr="00446E7D">
            <w:rPr>
              <w:sz w:val="24"/>
              <w:szCs w:val="24"/>
            </w:rPr>
            <w:instrText xml:space="preserve"> CITATION Uri13 \l 2058 </w:instrText>
          </w:r>
          <w:r w:rsidRPr="00446E7D">
            <w:rPr>
              <w:sz w:val="24"/>
              <w:szCs w:val="24"/>
            </w:rPr>
            <w:fldChar w:fldCharType="separate"/>
          </w:r>
          <w:r w:rsidRPr="00446E7D">
            <w:rPr>
              <w:noProof/>
              <w:sz w:val="24"/>
              <w:szCs w:val="24"/>
            </w:rPr>
            <w:t>(Uribe Macías, 2013)</w:t>
          </w:r>
          <w:r w:rsidRPr="00446E7D">
            <w:rPr>
              <w:sz w:val="24"/>
              <w:szCs w:val="24"/>
            </w:rPr>
            <w:fldChar w:fldCharType="end"/>
          </w:r>
        </w:sdtContent>
      </w:sdt>
    </w:p>
    <w:p w14:paraId="26758DFC" w14:textId="77777777" w:rsidR="00155C00" w:rsidRPr="00155C00" w:rsidRDefault="00155C00" w:rsidP="00155C00">
      <w:pPr>
        <w:pStyle w:val="Sinespaciado"/>
      </w:pPr>
      <w:r>
        <w:t xml:space="preserve">     </w:t>
      </w:r>
      <w:r w:rsidRPr="00155C00">
        <w:t>Cuando una idea creativa e innovadora se cristaliza en algo tangible que genera ganancias monetarias, empleos e impacto social, entonces se habla de una empresa rentable.</w:t>
      </w:r>
    </w:p>
    <w:p w14:paraId="06D4BB91" w14:textId="77777777" w:rsidR="00244A01" w:rsidRPr="00446E7D" w:rsidRDefault="00244A01" w:rsidP="00446E7D">
      <w:pPr>
        <w:ind w:left="2268"/>
        <w:rPr>
          <w:sz w:val="24"/>
          <w:szCs w:val="24"/>
        </w:rPr>
      </w:pPr>
      <w:r w:rsidRPr="00446E7D">
        <w:rPr>
          <w:sz w:val="24"/>
          <w:szCs w:val="24"/>
        </w:rPr>
        <w:t>Adrián Marcelli (2016) afirma que, para fortalecer el tejido social de una comunidad, de una ciudad o de un país, hay que conocer en principio cómo se construye dicho tejido: la cultura nos ofrece una respuesta a</w:t>
      </w:r>
      <w:r w:rsidR="001E63C5" w:rsidRPr="00446E7D">
        <w:rPr>
          <w:sz w:val="24"/>
          <w:szCs w:val="24"/>
        </w:rPr>
        <w:t xml:space="preserve">l sentido de esa construcción. </w:t>
      </w:r>
      <w:r w:rsidR="001E63C5" w:rsidRPr="00446E7D">
        <w:rPr>
          <w:rFonts w:cs="Times New Roman"/>
          <w:sz w:val="24"/>
          <w:szCs w:val="24"/>
          <w:lang w:eastAsia="es-MX"/>
        </w:rPr>
        <w:t xml:space="preserve"> </w:t>
      </w:r>
      <w:sdt>
        <w:sdtPr>
          <w:rPr>
            <w:rFonts w:cs="Times New Roman"/>
            <w:sz w:val="24"/>
            <w:szCs w:val="24"/>
            <w:lang w:eastAsia="es-MX"/>
          </w:rPr>
          <w:id w:val="-1446461436"/>
          <w:citation/>
        </w:sdtPr>
        <w:sdtEndPr/>
        <w:sdtContent>
          <w:r w:rsidR="001E63C5" w:rsidRPr="00446E7D">
            <w:rPr>
              <w:rFonts w:cs="Times New Roman"/>
              <w:sz w:val="24"/>
              <w:szCs w:val="24"/>
              <w:lang w:eastAsia="es-MX"/>
            </w:rPr>
            <w:fldChar w:fldCharType="begin"/>
          </w:r>
          <w:r w:rsidR="001E63C5" w:rsidRPr="00446E7D">
            <w:rPr>
              <w:rFonts w:cs="Times New Roman"/>
              <w:sz w:val="24"/>
              <w:szCs w:val="24"/>
              <w:lang w:eastAsia="es-MX"/>
            </w:rPr>
            <w:instrText xml:space="preserve">CITATION Gra18 \p 81 \n  \y  \t  \l 2058 </w:instrText>
          </w:r>
          <w:r w:rsidR="001E63C5" w:rsidRPr="00446E7D">
            <w:rPr>
              <w:rFonts w:cs="Times New Roman"/>
              <w:sz w:val="24"/>
              <w:szCs w:val="24"/>
              <w:lang w:eastAsia="es-MX"/>
            </w:rPr>
            <w:fldChar w:fldCharType="separate"/>
          </w:r>
          <w:r w:rsidR="001E63C5" w:rsidRPr="00446E7D">
            <w:rPr>
              <w:rFonts w:cs="Times New Roman"/>
              <w:noProof/>
              <w:sz w:val="24"/>
              <w:szCs w:val="24"/>
              <w:lang w:eastAsia="es-MX"/>
            </w:rPr>
            <w:t>(pág. 81)</w:t>
          </w:r>
          <w:r w:rsidR="001E63C5" w:rsidRPr="00446E7D">
            <w:rPr>
              <w:rFonts w:cs="Times New Roman"/>
              <w:sz w:val="24"/>
              <w:szCs w:val="24"/>
              <w:lang w:eastAsia="es-MX"/>
            </w:rPr>
            <w:fldChar w:fldCharType="end"/>
          </w:r>
        </w:sdtContent>
      </w:sdt>
    </w:p>
    <w:p w14:paraId="2A2C53F0" w14:textId="77777777" w:rsidR="00244A01" w:rsidRPr="00446E7D" w:rsidRDefault="00244A01" w:rsidP="00446E7D">
      <w:pPr>
        <w:ind w:left="2268"/>
        <w:rPr>
          <w:sz w:val="24"/>
          <w:szCs w:val="24"/>
        </w:rPr>
      </w:pPr>
      <w:r w:rsidRPr="00446E7D">
        <w:rPr>
          <w:sz w:val="24"/>
          <w:szCs w:val="24"/>
        </w:rPr>
        <w:lastRenderedPageBreak/>
        <w:t>La recuperación económica, si nos ceñimos exclusivamente al ámbito de la iniciativa privada será a través de pequeñas redes de mercado y de Pymes culturales.</w:t>
      </w:r>
    </w:p>
    <w:p w14:paraId="019CE2C0" w14:textId="77777777" w:rsidR="00244A01" w:rsidRDefault="00244A01" w:rsidP="00446E7D">
      <w:pPr>
        <w:ind w:left="2268"/>
      </w:pPr>
      <w:r w:rsidRPr="00446E7D">
        <w:rPr>
          <w:sz w:val="24"/>
          <w:szCs w:val="24"/>
        </w:rPr>
        <w:t>En México existen aproximadamente cuatro millones 15 mil unidades empresariales, de las cuales 99.8 por ciento son Pequeñas y medianas empresas (Pymes). Las Pymes actualmente generan 52 por ciento del PIB y el 72 por ciento de los empleos en el país de las cuales el 23% son Pymes Culturales (INEGI, 2016).</w:t>
      </w:r>
    </w:p>
    <w:p w14:paraId="7AB39AF1" w14:textId="77777777" w:rsidR="00244A01" w:rsidRDefault="00155C00" w:rsidP="00244A01">
      <w:pPr>
        <w:ind w:left="0"/>
        <w:rPr>
          <w:rFonts w:cs="Times New Roman"/>
          <w:sz w:val="24"/>
          <w:szCs w:val="24"/>
        </w:rPr>
      </w:pPr>
      <w:r>
        <w:t xml:space="preserve">     </w:t>
      </w:r>
      <w:r w:rsidR="00244A01">
        <w:rPr>
          <w:rFonts w:cs="Times New Roman"/>
          <w:sz w:val="24"/>
          <w:szCs w:val="24"/>
        </w:rPr>
        <w:t xml:space="preserve">El emprendimiento cultural </w:t>
      </w:r>
      <w:r w:rsidR="00244A01" w:rsidRPr="00271383">
        <w:rPr>
          <w:rFonts w:cs="Times New Roman"/>
          <w:sz w:val="24"/>
          <w:szCs w:val="24"/>
        </w:rPr>
        <w:t>como detonador para el fortalecimiento social y económico pretende lograr gradualmente el equilibrio, no como un fin prestablecido, sino como un proceso continuo y cambiante, a través del cual se resuelve de modo satisfactorio la relación del ser humano con su entorno. Equilibrio en su salud personal, relaciones familiares y vínculos afectivos entre otros.</w:t>
      </w:r>
    </w:p>
    <w:p w14:paraId="191F9DC5" w14:textId="77777777" w:rsidR="00606620" w:rsidRPr="0023466F" w:rsidRDefault="00244A01" w:rsidP="00446E7D">
      <w:pPr>
        <w:ind w:left="2268"/>
        <w:rPr>
          <w:rFonts w:cs="Times New Roman"/>
          <w:sz w:val="24"/>
          <w:szCs w:val="24"/>
        </w:rPr>
      </w:pPr>
      <w:r w:rsidRPr="00271383">
        <w:rPr>
          <w:rFonts w:cs="Times New Roman"/>
          <w:sz w:val="24"/>
          <w:szCs w:val="24"/>
        </w:rPr>
        <w:t>Cuando un profesionista decide emprender, sea cual sea el sector económico en el cual decida hacerlo, la aportación más importante que genera dentro de una sociedad se ve reflejado directamente en el Producto Interno Bruto (PIB).</w:t>
      </w:r>
    </w:p>
    <w:p w14:paraId="6CF43C92" w14:textId="77777777" w:rsidR="00244A01" w:rsidRPr="0023466F" w:rsidRDefault="00606620" w:rsidP="0023466F">
      <w:pPr>
        <w:pStyle w:val="Sinespaciado"/>
        <w:rPr>
          <w:lang w:eastAsia="es-MX"/>
        </w:rPr>
      </w:pPr>
      <w:r w:rsidRPr="00606620">
        <w:rPr>
          <w:lang w:eastAsia="es-MX"/>
        </w:rPr>
        <w:t xml:space="preserve">     “El paso de la era industrial a la era del conocimiento plantea nuevos escenarios para el desarrollo, la economía y, por supuesto, para el sector cultural”. </w:t>
      </w:r>
      <w:sdt>
        <w:sdtPr>
          <w:rPr>
            <w:rFonts w:cs="Times New Roman"/>
            <w:lang w:eastAsia="es-MX"/>
          </w:rPr>
          <w:id w:val="1551251"/>
          <w:citation/>
        </w:sdtPr>
        <w:sdtEndPr/>
        <w:sdtContent>
          <w:r w:rsidR="00AE5516" w:rsidRPr="00271383">
            <w:rPr>
              <w:rFonts w:cs="Times New Roman"/>
              <w:lang w:eastAsia="es-MX"/>
            </w:rPr>
            <w:fldChar w:fldCharType="begin"/>
          </w:r>
          <w:r w:rsidR="00AE5516">
            <w:rPr>
              <w:rFonts w:cs="Times New Roman"/>
              <w:lang w:eastAsia="es-MX"/>
            </w:rPr>
            <w:instrText xml:space="preserve">CITATION Neu16 \p 124 \t  \l 2058 </w:instrText>
          </w:r>
          <w:r w:rsidR="00AE5516" w:rsidRPr="00271383">
            <w:rPr>
              <w:rFonts w:cs="Times New Roman"/>
              <w:lang w:eastAsia="es-MX"/>
            </w:rPr>
            <w:fldChar w:fldCharType="separate"/>
          </w:r>
          <w:r w:rsidR="00AE5516" w:rsidRPr="00AE5516">
            <w:rPr>
              <w:rFonts w:cs="Times New Roman"/>
              <w:noProof/>
              <w:lang w:eastAsia="es-MX"/>
            </w:rPr>
            <w:t>(Neugovsen, 2016, pág. 124)</w:t>
          </w:r>
          <w:r w:rsidR="00AE5516" w:rsidRPr="00271383">
            <w:rPr>
              <w:rFonts w:cs="Times New Roman"/>
              <w:lang w:eastAsia="es-MX"/>
            </w:rPr>
            <w:fldChar w:fldCharType="end"/>
          </w:r>
        </w:sdtContent>
      </w:sdt>
      <w:r w:rsidR="00AE5516" w:rsidRPr="0023466F">
        <w:rPr>
          <w:color w:val="FF0000"/>
          <w:lang w:eastAsia="es-MX"/>
        </w:rPr>
        <w:t xml:space="preserve"> </w:t>
      </w:r>
    </w:p>
    <w:p w14:paraId="70C49B1B" w14:textId="77777777" w:rsidR="00244A01" w:rsidRPr="0023466F" w:rsidRDefault="0023466F" w:rsidP="00975A5F">
      <w:pPr>
        <w:pStyle w:val="Sinespaciado"/>
        <w:rPr>
          <w:color w:val="FF0000"/>
        </w:rPr>
      </w:pPr>
      <w:r>
        <w:t xml:space="preserve">     Definitivamente se tiene que pensar en una reforma cultural que incida,</w:t>
      </w:r>
      <w:r w:rsidR="00244A01" w:rsidRPr="00271383">
        <w:t xml:space="preserve"> por un lado, en una reorientación en </w:t>
      </w:r>
      <w:r w:rsidR="00975A5F">
        <w:t>la Secretaría de Economía, el IN</w:t>
      </w:r>
      <w:r w:rsidR="00975A5F" w:rsidRPr="00271383">
        <w:t>AD</w:t>
      </w:r>
      <w:r w:rsidR="00975A5F">
        <w:t>E</w:t>
      </w:r>
      <w:r w:rsidR="00975A5F" w:rsidRPr="00271383">
        <w:t>M</w:t>
      </w:r>
      <w:r w:rsidR="00975A5F">
        <w:t xml:space="preserve"> (Instituto Nacional del emprendedor)</w:t>
      </w:r>
      <w:r w:rsidR="00244A01" w:rsidRPr="00271383">
        <w:t xml:space="preserve"> y la banc</w:t>
      </w:r>
      <w:r w:rsidR="00975A5F">
        <w:t>a de desarrollo para que las PyM</w:t>
      </w:r>
      <w:r w:rsidR="00244A01" w:rsidRPr="00271383">
        <w:t>es culturales obtengan el rango legal y de política e</w:t>
      </w:r>
      <w:r w:rsidR="00975A5F">
        <w:t>conómica que bien se han ganado, esto “p</w:t>
      </w:r>
      <w:r w:rsidR="00244A01" w:rsidRPr="00271383">
        <w:rPr>
          <w:rFonts w:cs="Times New Roman"/>
        </w:rPr>
        <w:t>ropiciará un reordenamiento del tablado jurídico para un desempeño eficaz del empresariado cultural</w:t>
      </w:r>
      <w:r w:rsidR="00975A5F">
        <w:rPr>
          <w:rFonts w:cs="Times New Roman"/>
        </w:rPr>
        <w:t>”</w:t>
      </w:r>
      <w:r w:rsidR="00244A01" w:rsidRPr="00271383">
        <w:rPr>
          <w:rFonts w:cs="Times New Roman"/>
        </w:rPr>
        <w:t>.</w:t>
      </w:r>
      <w:r w:rsidR="00AE5516">
        <w:rPr>
          <w:rFonts w:cs="Times New Roman"/>
        </w:rPr>
        <w:t xml:space="preserve"> </w:t>
      </w:r>
      <w:sdt>
        <w:sdtPr>
          <w:rPr>
            <w:rFonts w:cs="Times New Roman"/>
          </w:rPr>
          <w:id w:val="232668715"/>
          <w:citation/>
        </w:sdtPr>
        <w:sdtEndPr/>
        <w:sdtContent>
          <w:r w:rsidR="00AE5516">
            <w:rPr>
              <w:rFonts w:cs="Times New Roman"/>
            </w:rPr>
            <w:fldChar w:fldCharType="begin"/>
          </w:r>
          <w:r w:rsidR="00AE5516">
            <w:rPr>
              <w:rFonts w:cs="Times New Roman"/>
              <w:lang w:val="es-ES"/>
            </w:rPr>
            <w:instrText xml:space="preserve">CITATION Cru16 \p 106 \l 3082 </w:instrText>
          </w:r>
          <w:r w:rsidR="00AE5516">
            <w:rPr>
              <w:rFonts w:cs="Times New Roman"/>
            </w:rPr>
            <w:fldChar w:fldCharType="separate"/>
          </w:r>
          <w:r w:rsidR="00AE5516" w:rsidRPr="00AE5516">
            <w:rPr>
              <w:rFonts w:cs="Times New Roman"/>
              <w:noProof/>
              <w:lang w:val="es-ES"/>
            </w:rPr>
            <w:t>(Cruz Vázquez, 2016, pág. 106)</w:t>
          </w:r>
          <w:r w:rsidR="00AE5516">
            <w:rPr>
              <w:rFonts w:cs="Times New Roman"/>
            </w:rPr>
            <w:fldChar w:fldCharType="end"/>
          </w:r>
        </w:sdtContent>
      </w:sdt>
      <w:r w:rsidR="00244A01" w:rsidRPr="00271383">
        <w:rPr>
          <w:rFonts w:cs="Times New Roman"/>
        </w:rPr>
        <w:t xml:space="preserve"> </w:t>
      </w:r>
    </w:p>
    <w:p w14:paraId="417F5491" w14:textId="77777777" w:rsidR="0014712D" w:rsidRDefault="00975A5F" w:rsidP="0014712D">
      <w:pPr>
        <w:pStyle w:val="Sinespaciado"/>
        <w:rPr>
          <w:rFonts w:cs="Times New Roman"/>
          <w:szCs w:val="24"/>
        </w:rPr>
      </w:pPr>
      <w:r>
        <w:t xml:space="preserve">     Sin embrago, algunas empresas culturales seguirán en el anonimato hasta que pasen al gremio de la economía formal. Es por eso que el objetivo de esta investigación fue </w:t>
      </w:r>
      <w:r>
        <w:rPr>
          <w:rFonts w:cs="Times New Roman"/>
          <w:szCs w:val="24"/>
        </w:rPr>
        <w:t>i</w:t>
      </w:r>
      <w:r w:rsidRPr="00975A5F">
        <w:rPr>
          <w:rFonts w:cs="Times New Roman"/>
          <w:szCs w:val="24"/>
        </w:rPr>
        <w:t>dentificar y clasificar los proyectos artísticos y culturales que contribuyen al for</w:t>
      </w:r>
      <w:r>
        <w:rPr>
          <w:rFonts w:cs="Times New Roman"/>
          <w:szCs w:val="24"/>
        </w:rPr>
        <w:t>talecimiento social y económico.</w:t>
      </w:r>
    </w:p>
    <w:p w14:paraId="4CDC1EF5" w14:textId="77777777" w:rsidR="0014712D" w:rsidRPr="0014712D" w:rsidRDefault="0014712D" w:rsidP="0014712D">
      <w:pPr>
        <w:pStyle w:val="Sinespaciado"/>
        <w:rPr>
          <w:rFonts w:cs="Times New Roman"/>
          <w:szCs w:val="24"/>
        </w:rPr>
      </w:pPr>
      <w:r>
        <w:rPr>
          <w:rFonts w:cs="Times New Roman"/>
          <w:szCs w:val="24"/>
        </w:rPr>
        <w:t xml:space="preserve">     </w:t>
      </w:r>
      <w:r w:rsidRPr="0014712D">
        <w:rPr>
          <w:rFonts w:cs="Times New Roman"/>
          <w:bCs/>
          <w:color w:val="000000"/>
          <w:szCs w:val="24"/>
          <w:lang w:eastAsia="es-MX"/>
        </w:rPr>
        <w:t>Los beneficios sociales y económicos inmediatos y evaluables a partir de la implementación de proyectos de intervención artísticos y culturales serían:</w:t>
      </w:r>
    </w:p>
    <w:p w14:paraId="339C8681" w14:textId="77777777" w:rsidR="0014712D" w:rsidRPr="00446E7D" w:rsidRDefault="0014712D" w:rsidP="00446E7D">
      <w:pPr>
        <w:ind w:left="284"/>
        <w:rPr>
          <w:rFonts w:cs="Times New Roman"/>
          <w:bCs/>
          <w:color w:val="000000"/>
          <w:sz w:val="24"/>
          <w:szCs w:val="24"/>
          <w:lang w:eastAsia="es-MX"/>
        </w:rPr>
      </w:pPr>
      <w:r w:rsidRPr="0014712D">
        <w:rPr>
          <w:rFonts w:cs="Times New Roman"/>
          <w:bCs/>
          <w:color w:val="000000"/>
          <w:sz w:val="24"/>
          <w:szCs w:val="24"/>
          <w:lang w:eastAsia="es-MX"/>
        </w:rPr>
        <w:t>•</w:t>
      </w:r>
      <w:r w:rsidRPr="0014712D">
        <w:rPr>
          <w:rFonts w:cs="Times New Roman"/>
          <w:bCs/>
          <w:color w:val="000000"/>
          <w:sz w:val="24"/>
          <w:szCs w:val="24"/>
          <w:lang w:eastAsia="es-MX"/>
        </w:rPr>
        <w:tab/>
      </w:r>
      <w:r w:rsidRPr="00446E7D">
        <w:rPr>
          <w:rFonts w:cs="Times New Roman"/>
          <w:bCs/>
          <w:color w:val="000000"/>
          <w:sz w:val="24"/>
          <w:szCs w:val="24"/>
          <w:lang w:eastAsia="es-MX"/>
        </w:rPr>
        <w:t>Incremento en la proyección profesional (mediante la ampliación del espectro de difusión, distribución y promoción de la producción artística y cultural).</w:t>
      </w:r>
    </w:p>
    <w:p w14:paraId="16E0D31D" w14:textId="77777777" w:rsidR="0014712D" w:rsidRPr="00446E7D" w:rsidRDefault="0014712D" w:rsidP="00446E7D">
      <w:pPr>
        <w:spacing w:before="100" w:beforeAutospacing="1"/>
        <w:ind w:left="284"/>
        <w:rPr>
          <w:rFonts w:cs="Times New Roman"/>
          <w:bCs/>
          <w:color w:val="000000"/>
          <w:sz w:val="24"/>
          <w:szCs w:val="24"/>
          <w:lang w:eastAsia="es-MX"/>
        </w:rPr>
      </w:pPr>
      <w:r w:rsidRPr="00446E7D">
        <w:rPr>
          <w:rFonts w:cs="Times New Roman"/>
          <w:bCs/>
          <w:color w:val="000000"/>
          <w:sz w:val="24"/>
          <w:szCs w:val="24"/>
          <w:lang w:eastAsia="es-MX"/>
        </w:rPr>
        <w:lastRenderedPageBreak/>
        <w:t>•</w:t>
      </w:r>
      <w:r w:rsidRPr="00446E7D">
        <w:rPr>
          <w:rFonts w:cs="Times New Roman"/>
          <w:bCs/>
          <w:color w:val="000000"/>
          <w:sz w:val="24"/>
          <w:szCs w:val="24"/>
          <w:lang w:eastAsia="es-MX"/>
        </w:rPr>
        <w:tab/>
        <w:t>Mayor impacto social de la producción artística y cultural (mediante la planeación y dirección de programas de formación de públicos y marketing social).</w:t>
      </w:r>
    </w:p>
    <w:p w14:paraId="4A0FC79E" w14:textId="77777777" w:rsidR="0014712D" w:rsidRPr="00446E7D" w:rsidRDefault="0014712D" w:rsidP="00446E7D">
      <w:pPr>
        <w:spacing w:before="100" w:beforeAutospacing="1"/>
        <w:ind w:left="284"/>
        <w:rPr>
          <w:rFonts w:cs="Times New Roman"/>
          <w:bCs/>
          <w:color w:val="000000"/>
          <w:sz w:val="24"/>
          <w:szCs w:val="24"/>
          <w:lang w:eastAsia="es-MX"/>
        </w:rPr>
      </w:pPr>
      <w:r w:rsidRPr="00446E7D">
        <w:rPr>
          <w:rFonts w:cs="Times New Roman"/>
          <w:bCs/>
          <w:color w:val="000000"/>
          <w:sz w:val="24"/>
          <w:szCs w:val="24"/>
          <w:lang w:eastAsia="es-MX"/>
        </w:rPr>
        <w:t>•</w:t>
      </w:r>
      <w:r w:rsidRPr="00446E7D">
        <w:rPr>
          <w:rFonts w:cs="Times New Roman"/>
          <w:bCs/>
          <w:color w:val="000000"/>
          <w:sz w:val="24"/>
          <w:szCs w:val="24"/>
          <w:lang w:eastAsia="es-MX"/>
        </w:rPr>
        <w:tab/>
        <w:t>Sustentabilidad económica del creador y gestor (mediante el emprendimiento de empresas culturales, proyectos de autoempleo y captación de fondos).</w:t>
      </w:r>
    </w:p>
    <w:p w14:paraId="5A69C832" w14:textId="77777777" w:rsidR="0014712D" w:rsidRPr="00446E7D" w:rsidRDefault="0014712D" w:rsidP="00446E7D">
      <w:pPr>
        <w:spacing w:before="100" w:beforeAutospacing="1"/>
        <w:ind w:left="284"/>
        <w:rPr>
          <w:rFonts w:cs="Times New Roman"/>
          <w:bCs/>
          <w:color w:val="000000"/>
          <w:sz w:val="24"/>
          <w:szCs w:val="24"/>
          <w:lang w:eastAsia="es-MX"/>
        </w:rPr>
      </w:pPr>
      <w:r w:rsidRPr="00446E7D">
        <w:rPr>
          <w:rFonts w:cs="Times New Roman"/>
          <w:bCs/>
          <w:color w:val="000000"/>
          <w:sz w:val="24"/>
          <w:szCs w:val="24"/>
          <w:lang w:eastAsia="es-MX"/>
        </w:rPr>
        <w:t>•</w:t>
      </w:r>
      <w:r w:rsidRPr="00446E7D">
        <w:rPr>
          <w:rFonts w:cs="Times New Roman"/>
          <w:bCs/>
          <w:color w:val="000000"/>
          <w:sz w:val="24"/>
          <w:szCs w:val="24"/>
          <w:lang w:eastAsia="es-MX"/>
        </w:rPr>
        <w:tab/>
        <w:t>Fortalecimiento de vínculos con el Estado (mediante el conocimiento de los mecanismos administrativos públicos culturales, normas, funciones, facultades, presupuestos, organigramas, transparencia y servicio civil de carrera).</w:t>
      </w:r>
    </w:p>
    <w:p w14:paraId="2732112A" w14:textId="77777777" w:rsidR="0014712D" w:rsidRPr="00446E7D" w:rsidRDefault="0014712D" w:rsidP="00446E7D">
      <w:pPr>
        <w:spacing w:before="100" w:beforeAutospacing="1"/>
        <w:ind w:left="284"/>
        <w:rPr>
          <w:rFonts w:cs="Times New Roman"/>
          <w:bCs/>
          <w:color w:val="000000"/>
          <w:sz w:val="24"/>
          <w:szCs w:val="24"/>
          <w:lang w:eastAsia="es-MX"/>
        </w:rPr>
      </w:pPr>
      <w:r w:rsidRPr="00446E7D">
        <w:rPr>
          <w:rFonts w:cs="Times New Roman"/>
          <w:bCs/>
          <w:color w:val="000000"/>
          <w:sz w:val="24"/>
          <w:szCs w:val="24"/>
          <w:lang w:eastAsia="es-MX"/>
        </w:rPr>
        <w:t>•</w:t>
      </w:r>
      <w:r w:rsidRPr="00446E7D">
        <w:rPr>
          <w:rFonts w:cs="Times New Roman"/>
          <w:bCs/>
          <w:color w:val="000000"/>
          <w:sz w:val="24"/>
          <w:szCs w:val="24"/>
          <w:lang w:eastAsia="es-MX"/>
        </w:rPr>
        <w:tab/>
        <w:t xml:space="preserve">Mayor comunicación con la sociedad (mediante la vinculación con los diferentes actores de un contexto social específico) </w:t>
      </w:r>
    </w:p>
    <w:p w14:paraId="46C93A6B" w14:textId="77777777" w:rsidR="0014712D" w:rsidRPr="00446E7D" w:rsidRDefault="0014712D" w:rsidP="00446E7D">
      <w:pPr>
        <w:numPr>
          <w:ilvl w:val="0"/>
          <w:numId w:val="6"/>
        </w:numPr>
        <w:spacing w:line="480" w:lineRule="auto"/>
        <w:contextualSpacing/>
        <w:jc w:val="left"/>
        <w:rPr>
          <w:rFonts w:cs="Times New Roman"/>
          <w:b/>
          <w:sz w:val="24"/>
          <w:szCs w:val="24"/>
        </w:rPr>
      </w:pPr>
      <w:r w:rsidRPr="00446E7D">
        <w:rPr>
          <w:rFonts w:cs="Times New Roman"/>
          <w:sz w:val="24"/>
          <w:szCs w:val="24"/>
        </w:rPr>
        <w:t>Vinculación Social y Sustentabilidad</w:t>
      </w:r>
    </w:p>
    <w:p w14:paraId="30D3039F" w14:textId="77777777" w:rsidR="0014712D" w:rsidRDefault="0014712D" w:rsidP="00446E7D">
      <w:pPr>
        <w:rPr>
          <w:lang w:eastAsia="es-MX"/>
        </w:rPr>
      </w:pPr>
      <w:r w:rsidRPr="00446E7D">
        <w:rPr>
          <w:sz w:val="24"/>
          <w:szCs w:val="24"/>
          <w:lang w:eastAsia="es-MX"/>
        </w:rPr>
        <w:t>De acuerdo a lo estipulado por la UNESCO, la diversidad cultural resultante amplía las alternativas; alimenta diversas capacidades, valores humanos y cosmovisiones; y permite que la sabiduría del pasado nos prepare para el futuro. La diversidad cultural puede impulsar el desarrollo sostenible de los individuos, comunidades y países. Por tanto, un enfoque mundial efectivo para el Desarrollo Sostenible y la Educación para el Desarrollo Sostenible (EDS) debe abordar el respeto, la protección y la conservación de la diversidad del mundo ahora y en el futuro.</w:t>
      </w:r>
      <w:sdt>
        <w:sdtPr>
          <w:rPr>
            <w:sz w:val="24"/>
            <w:szCs w:val="24"/>
            <w:lang w:eastAsia="es-MX"/>
          </w:rPr>
          <w:id w:val="1738516379"/>
          <w:citation/>
        </w:sdtPr>
        <w:sdtEndPr/>
        <w:sdtContent>
          <w:r w:rsidRPr="00446E7D">
            <w:rPr>
              <w:sz w:val="24"/>
              <w:szCs w:val="24"/>
              <w:lang w:eastAsia="es-MX"/>
            </w:rPr>
            <w:fldChar w:fldCharType="begin"/>
          </w:r>
          <w:r w:rsidRPr="00446E7D">
            <w:rPr>
              <w:sz w:val="24"/>
              <w:szCs w:val="24"/>
              <w:lang w:eastAsia="es-MX"/>
            </w:rPr>
            <w:instrText xml:space="preserve"> CITATION UNE \l 2058 </w:instrText>
          </w:r>
          <w:r w:rsidRPr="00446E7D">
            <w:rPr>
              <w:sz w:val="24"/>
              <w:szCs w:val="24"/>
              <w:lang w:eastAsia="es-MX"/>
            </w:rPr>
            <w:fldChar w:fldCharType="separate"/>
          </w:r>
          <w:r w:rsidRPr="00446E7D">
            <w:rPr>
              <w:noProof/>
              <w:sz w:val="24"/>
              <w:szCs w:val="24"/>
              <w:lang w:eastAsia="es-MX"/>
            </w:rPr>
            <w:t xml:space="preserve"> (UNESCO, 2016)</w:t>
          </w:r>
          <w:r w:rsidRPr="00446E7D">
            <w:rPr>
              <w:sz w:val="24"/>
              <w:szCs w:val="24"/>
              <w:lang w:eastAsia="es-MX"/>
            </w:rPr>
            <w:fldChar w:fldCharType="end"/>
          </w:r>
        </w:sdtContent>
      </w:sdt>
    </w:p>
    <w:p w14:paraId="2A3EC20E" w14:textId="77777777" w:rsidR="00F71C53" w:rsidRDefault="00F71C53" w:rsidP="0014712D">
      <w:pPr>
        <w:rPr>
          <w:lang w:eastAsia="es-MX"/>
        </w:rPr>
      </w:pPr>
    </w:p>
    <w:p w14:paraId="44A75E04" w14:textId="77777777" w:rsidR="00F71C53" w:rsidRPr="00305F17" w:rsidRDefault="00F71C53" w:rsidP="00446E7D">
      <w:pPr>
        <w:ind w:left="0"/>
        <w:jc w:val="center"/>
        <w:rPr>
          <w:b/>
          <w:sz w:val="32"/>
          <w:szCs w:val="32"/>
          <w:lang w:eastAsia="es-MX"/>
        </w:rPr>
      </w:pPr>
      <w:r w:rsidRPr="00305F17">
        <w:rPr>
          <w:b/>
          <w:sz w:val="32"/>
          <w:szCs w:val="32"/>
          <w:lang w:eastAsia="es-MX"/>
        </w:rPr>
        <w:t>Metodología</w:t>
      </w:r>
    </w:p>
    <w:p w14:paraId="63CE8B81" w14:textId="77777777" w:rsidR="00F71C53" w:rsidRDefault="00F71C53" w:rsidP="00DB01A0">
      <w:pPr>
        <w:pStyle w:val="Sinespaciado"/>
      </w:pPr>
      <w:r>
        <w:rPr>
          <w:lang w:eastAsia="es-MX"/>
        </w:rPr>
        <w:t xml:space="preserve">     </w:t>
      </w:r>
      <w:r w:rsidRPr="00F71C53">
        <w:rPr>
          <w:lang w:eastAsia="es-MX"/>
        </w:rPr>
        <w:t xml:space="preserve">La investigación realizada fue de </w:t>
      </w:r>
      <w:r w:rsidRPr="00F71C53">
        <w:t>tipo exploratoria, ya que es una temática que no se ha abordado específicamente con profundidad con anterioridad a ésta. Se realizará de forma observacional analizando la información recolectada a través de diferentes herramientas de observación. Respecto del tiempo será de carácter transversal, realizando una observación del presente mediante un corte en el tiempo.</w:t>
      </w:r>
      <w:r>
        <w:t xml:space="preserve"> </w:t>
      </w:r>
    </w:p>
    <w:p w14:paraId="05CABBB8" w14:textId="32611437" w:rsidR="009B150C" w:rsidRDefault="00DB01A0" w:rsidP="00DB01A0">
      <w:pPr>
        <w:pStyle w:val="Sinespaciado"/>
        <w:rPr>
          <w:rFonts w:eastAsia="Times New Roman"/>
          <w:lang w:val="es-ES" w:eastAsia="es-ES"/>
        </w:rPr>
      </w:pPr>
      <w:r w:rsidRPr="00512151">
        <w:t xml:space="preserve">     Para </w:t>
      </w:r>
      <w:r w:rsidR="00512151" w:rsidRPr="00512151">
        <w:t>el estudio se realizó un mue</w:t>
      </w:r>
      <w:r w:rsidRPr="00512151">
        <w:t>streo a una población de 50 emprendedores culturales tanto locales como nacionales,</w:t>
      </w:r>
      <w:r w:rsidRPr="00512151">
        <w:rPr>
          <w:rFonts w:eastAsia="Times New Roman"/>
          <w:lang w:val="es-ES" w:eastAsia="es-ES"/>
        </w:rPr>
        <w:t xml:space="preserve"> partir de</w:t>
      </w:r>
      <w:r w:rsidR="00536550">
        <w:rPr>
          <w:rFonts w:eastAsia="Times New Roman"/>
          <w:lang w:val="es-ES" w:eastAsia="es-ES"/>
        </w:rPr>
        <w:t xml:space="preserve"> 34 encuestas y 16 </w:t>
      </w:r>
      <w:r w:rsidRPr="00512151">
        <w:rPr>
          <w:rFonts w:eastAsia="Times New Roman"/>
          <w:lang w:val="es-ES" w:eastAsia="es-ES"/>
        </w:rPr>
        <w:t>entrevistas guiadas que abordaron dos ejes principalmente: imp</w:t>
      </w:r>
      <w:r w:rsidR="00512151" w:rsidRPr="00512151">
        <w:rPr>
          <w:rFonts w:eastAsia="Times New Roman"/>
          <w:lang w:val="es-ES" w:eastAsia="es-ES"/>
        </w:rPr>
        <w:t>acto social e impacto económico en donde se les aplicó de manera aleatoria a los diferentes emprendedores. En la tabla 1 se muestran los datos sociodemográficos que muestra la preparación profesional, el rango en que oscila la edad de los</w:t>
      </w:r>
      <w:r w:rsidR="00512151">
        <w:rPr>
          <w:rFonts w:eastAsia="Times New Roman"/>
          <w:lang w:val="es-ES" w:eastAsia="es-ES"/>
        </w:rPr>
        <w:t xml:space="preserve"> empresarios</w:t>
      </w:r>
      <w:r w:rsidR="00512151" w:rsidRPr="00512151">
        <w:rPr>
          <w:rFonts w:eastAsia="Times New Roman"/>
          <w:lang w:val="es-ES" w:eastAsia="es-ES"/>
        </w:rPr>
        <w:t xml:space="preserve"> y el lugar en donde se encuentra su empresa</w:t>
      </w:r>
      <w:r w:rsidR="00512151">
        <w:rPr>
          <w:rFonts w:eastAsia="Times New Roman"/>
          <w:lang w:val="es-ES" w:eastAsia="es-ES"/>
        </w:rPr>
        <w:t>.</w:t>
      </w:r>
    </w:p>
    <w:p w14:paraId="5151541A" w14:textId="38144648" w:rsidR="00DA5152" w:rsidRDefault="00DA5152" w:rsidP="00DB01A0">
      <w:pPr>
        <w:pStyle w:val="Sinespaciado"/>
        <w:rPr>
          <w:rFonts w:eastAsia="Times New Roman"/>
          <w:lang w:val="es-ES" w:eastAsia="es-ES"/>
        </w:rPr>
      </w:pPr>
    </w:p>
    <w:p w14:paraId="7CD91404" w14:textId="77777777" w:rsidR="00DA5152" w:rsidRDefault="00DA5152" w:rsidP="00DB01A0">
      <w:pPr>
        <w:pStyle w:val="Sinespaciado"/>
        <w:rPr>
          <w:rFonts w:eastAsia="Times New Roman"/>
          <w:lang w:val="es-ES" w:eastAsia="es-ES"/>
        </w:rPr>
      </w:pPr>
    </w:p>
    <w:p w14:paraId="6AC348EB" w14:textId="77777777" w:rsidR="00DA5152" w:rsidRPr="00DA5152" w:rsidRDefault="00DA5152" w:rsidP="00DA5152">
      <w:pPr>
        <w:spacing w:after="160" w:line="259" w:lineRule="auto"/>
        <w:ind w:left="0"/>
        <w:jc w:val="center"/>
        <w:rPr>
          <w:rFonts w:cs="Times New Roman"/>
          <w:sz w:val="24"/>
          <w:szCs w:val="24"/>
          <w:lang w:val="es-ES"/>
        </w:rPr>
      </w:pPr>
      <w:r w:rsidRPr="00DA5152">
        <w:rPr>
          <w:rFonts w:cs="Times New Roman"/>
          <w:b/>
          <w:sz w:val="24"/>
          <w:szCs w:val="24"/>
          <w:lang w:val="es-ES"/>
        </w:rPr>
        <w:t xml:space="preserve">Tabla 1. </w:t>
      </w:r>
      <w:r w:rsidRPr="00DA5152">
        <w:rPr>
          <w:rFonts w:cs="Times New Roman"/>
          <w:sz w:val="24"/>
          <w:szCs w:val="24"/>
          <w:lang w:val="es-ES"/>
        </w:rPr>
        <w:t>Datos sociodemográficos para la muestra</w:t>
      </w:r>
    </w:p>
    <w:tbl>
      <w:tblPr>
        <w:tblStyle w:val="Tablaconcuadrcula"/>
        <w:tblW w:w="0" w:type="auto"/>
        <w:tblLayout w:type="fixed"/>
        <w:tblLook w:val="04A0" w:firstRow="1" w:lastRow="0" w:firstColumn="1" w:lastColumn="0" w:noHBand="0" w:noVBand="1"/>
      </w:tblPr>
      <w:tblGrid>
        <w:gridCol w:w="1228"/>
        <w:gridCol w:w="482"/>
        <w:gridCol w:w="563"/>
        <w:gridCol w:w="433"/>
        <w:gridCol w:w="451"/>
        <w:gridCol w:w="515"/>
        <w:gridCol w:w="560"/>
        <w:gridCol w:w="509"/>
        <w:gridCol w:w="637"/>
        <w:gridCol w:w="500"/>
        <w:gridCol w:w="507"/>
        <w:gridCol w:w="489"/>
        <w:gridCol w:w="398"/>
        <w:gridCol w:w="398"/>
        <w:gridCol w:w="398"/>
        <w:gridCol w:w="497"/>
        <w:gridCol w:w="6"/>
      </w:tblGrid>
      <w:tr w:rsidR="00DA5152" w:rsidRPr="00EA5FB5" w14:paraId="7AAEE120" w14:textId="77777777" w:rsidTr="00EA5FB5">
        <w:trPr>
          <w:trHeight w:val="926"/>
        </w:trPr>
        <w:tc>
          <w:tcPr>
            <w:tcW w:w="1228" w:type="dxa"/>
          </w:tcPr>
          <w:p w14:paraId="60D16125" w14:textId="77777777" w:rsidR="00DA5152" w:rsidRPr="00EA5FB5" w:rsidRDefault="00DA5152" w:rsidP="00DA5152">
            <w:pPr>
              <w:spacing w:line="240" w:lineRule="auto"/>
              <w:ind w:left="0"/>
              <w:jc w:val="left"/>
              <w:rPr>
                <w:rFonts w:cs="Times New Roman"/>
                <w:bCs/>
                <w:sz w:val="24"/>
                <w:szCs w:val="24"/>
              </w:rPr>
            </w:pPr>
            <w:r w:rsidRPr="00EA5FB5">
              <w:rPr>
                <w:rFonts w:cs="Times New Roman"/>
                <w:bCs/>
                <w:sz w:val="24"/>
                <w:szCs w:val="24"/>
              </w:rPr>
              <w:t>CRITERIO</w:t>
            </w:r>
          </w:p>
        </w:tc>
        <w:tc>
          <w:tcPr>
            <w:tcW w:w="1929" w:type="dxa"/>
            <w:gridSpan w:val="4"/>
          </w:tcPr>
          <w:p w14:paraId="5B88B95B" w14:textId="77777777" w:rsidR="00DA5152" w:rsidRPr="00EA5FB5" w:rsidRDefault="00DA5152" w:rsidP="00DA5152">
            <w:pPr>
              <w:spacing w:line="240" w:lineRule="auto"/>
              <w:ind w:left="0"/>
              <w:jc w:val="center"/>
              <w:rPr>
                <w:rFonts w:cs="Times New Roman"/>
                <w:bCs/>
                <w:sz w:val="24"/>
                <w:szCs w:val="24"/>
              </w:rPr>
            </w:pPr>
            <w:r w:rsidRPr="00EA5FB5">
              <w:rPr>
                <w:rFonts w:cs="Times New Roman"/>
                <w:bCs/>
                <w:sz w:val="24"/>
                <w:szCs w:val="24"/>
              </w:rPr>
              <w:t>GRADO ACADÉMICO</w:t>
            </w:r>
          </w:p>
        </w:tc>
        <w:tc>
          <w:tcPr>
            <w:tcW w:w="1075" w:type="dxa"/>
            <w:gridSpan w:val="2"/>
          </w:tcPr>
          <w:p w14:paraId="273BCDFF" w14:textId="77777777" w:rsidR="00DA5152" w:rsidRPr="00EA5FB5" w:rsidRDefault="00DA5152" w:rsidP="00DA5152">
            <w:pPr>
              <w:spacing w:line="240" w:lineRule="auto"/>
              <w:ind w:left="0"/>
              <w:jc w:val="center"/>
              <w:rPr>
                <w:rFonts w:cs="Times New Roman"/>
                <w:bCs/>
                <w:sz w:val="24"/>
                <w:szCs w:val="24"/>
              </w:rPr>
            </w:pPr>
            <w:r w:rsidRPr="00EA5FB5">
              <w:rPr>
                <w:rFonts w:cs="Times New Roman"/>
                <w:bCs/>
                <w:sz w:val="24"/>
                <w:szCs w:val="24"/>
              </w:rPr>
              <w:t>¿TIENE FORMACIÓN ARTÍSTICA?</w:t>
            </w:r>
          </w:p>
        </w:tc>
        <w:tc>
          <w:tcPr>
            <w:tcW w:w="2642" w:type="dxa"/>
            <w:gridSpan w:val="5"/>
          </w:tcPr>
          <w:p w14:paraId="3C5A85BB" w14:textId="77777777" w:rsidR="00DA5152" w:rsidRPr="00EA5FB5" w:rsidRDefault="00DA5152" w:rsidP="00DA5152">
            <w:pPr>
              <w:spacing w:line="240" w:lineRule="auto"/>
              <w:ind w:left="0"/>
              <w:jc w:val="center"/>
              <w:rPr>
                <w:rFonts w:cs="Times New Roman"/>
                <w:bCs/>
                <w:sz w:val="24"/>
                <w:szCs w:val="24"/>
              </w:rPr>
            </w:pPr>
            <w:r w:rsidRPr="00EA5FB5">
              <w:rPr>
                <w:rFonts w:cs="Times New Roman"/>
                <w:bCs/>
                <w:sz w:val="24"/>
                <w:szCs w:val="24"/>
              </w:rPr>
              <w:t>LUGAR DONDE SE ENCUENTRA LA EMPRESA CULTURAL</w:t>
            </w:r>
          </w:p>
        </w:tc>
        <w:tc>
          <w:tcPr>
            <w:tcW w:w="1692" w:type="dxa"/>
            <w:gridSpan w:val="5"/>
          </w:tcPr>
          <w:p w14:paraId="77C92575" w14:textId="77777777" w:rsidR="00DA5152" w:rsidRPr="00EA5FB5" w:rsidRDefault="00DA5152" w:rsidP="00DA5152">
            <w:pPr>
              <w:spacing w:line="240" w:lineRule="auto"/>
              <w:ind w:left="0"/>
              <w:jc w:val="center"/>
              <w:rPr>
                <w:rFonts w:cs="Times New Roman"/>
                <w:bCs/>
                <w:sz w:val="24"/>
                <w:szCs w:val="24"/>
              </w:rPr>
            </w:pPr>
            <w:r w:rsidRPr="00EA5FB5">
              <w:rPr>
                <w:rFonts w:cs="Times New Roman"/>
                <w:bCs/>
                <w:sz w:val="24"/>
                <w:szCs w:val="24"/>
              </w:rPr>
              <w:t>RANGO DE EDAD DE LOS EMPRESARIOS CULTURALES</w:t>
            </w:r>
          </w:p>
        </w:tc>
      </w:tr>
      <w:tr w:rsidR="00DA5152" w:rsidRPr="00EA5FB5" w14:paraId="18C70956" w14:textId="77777777" w:rsidTr="00EA5FB5">
        <w:trPr>
          <w:gridAfter w:val="1"/>
          <w:wAfter w:w="6" w:type="dxa"/>
          <w:trHeight w:val="1292"/>
        </w:trPr>
        <w:tc>
          <w:tcPr>
            <w:tcW w:w="1228" w:type="dxa"/>
          </w:tcPr>
          <w:p w14:paraId="21FF90EC" w14:textId="77777777" w:rsidR="00DA5152" w:rsidRPr="00EA5FB5" w:rsidRDefault="00DA5152" w:rsidP="00DA5152">
            <w:pPr>
              <w:spacing w:line="240" w:lineRule="auto"/>
              <w:ind w:left="0"/>
              <w:jc w:val="left"/>
              <w:rPr>
                <w:rFonts w:cs="Times New Roman"/>
                <w:bCs/>
                <w:sz w:val="24"/>
                <w:szCs w:val="24"/>
              </w:rPr>
            </w:pPr>
            <w:r w:rsidRPr="00EA5FB5">
              <w:rPr>
                <w:rFonts w:cs="Times New Roman"/>
                <w:bCs/>
                <w:sz w:val="24"/>
                <w:szCs w:val="24"/>
              </w:rPr>
              <w:t>EMPRESARIOS CULTURALES</w:t>
            </w:r>
          </w:p>
        </w:tc>
        <w:tc>
          <w:tcPr>
            <w:tcW w:w="482" w:type="dxa"/>
          </w:tcPr>
          <w:p w14:paraId="646770CB" w14:textId="77777777" w:rsidR="00DA5152" w:rsidRPr="00EA5FB5" w:rsidRDefault="00DA5152" w:rsidP="00DA5152">
            <w:pPr>
              <w:spacing w:line="240" w:lineRule="auto"/>
              <w:ind w:left="0"/>
              <w:jc w:val="left"/>
              <w:rPr>
                <w:rFonts w:cs="Times New Roman"/>
                <w:bCs/>
                <w:sz w:val="24"/>
                <w:szCs w:val="24"/>
              </w:rPr>
            </w:pPr>
            <w:r w:rsidRPr="00EA5FB5">
              <w:rPr>
                <w:rFonts w:cs="Times New Roman"/>
                <w:bCs/>
                <w:sz w:val="24"/>
                <w:szCs w:val="24"/>
              </w:rPr>
              <w:t>Sec.</w:t>
            </w:r>
          </w:p>
        </w:tc>
        <w:tc>
          <w:tcPr>
            <w:tcW w:w="563" w:type="dxa"/>
          </w:tcPr>
          <w:p w14:paraId="6F5F0B63" w14:textId="77777777" w:rsidR="00DA5152" w:rsidRPr="00EA5FB5" w:rsidRDefault="00DA5152" w:rsidP="00DA5152">
            <w:pPr>
              <w:spacing w:line="240" w:lineRule="auto"/>
              <w:ind w:left="0"/>
              <w:jc w:val="left"/>
              <w:rPr>
                <w:rFonts w:cs="Times New Roman"/>
                <w:bCs/>
                <w:sz w:val="24"/>
                <w:szCs w:val="24"/>
              </w:rPr>
            </w:pPr>
            <w:r w:rsidRPr="00EA5FB5">
              <w:rPr>
                <w:rFonts w:cs="Times New Roman"/>
                <w:bCs/>
                <w:sz w:val="24"/>
                <w:szCs w:val="24"/>
              </w:rPr>
              <w:t>Prep.</w:t>
            </w:r>
          </w:p>
        </w:tc>
        <w:tc>
          <w:tcPr>
            <w:tcW w:w="433" w:type="dxa"/>
          </w:tcPr>
          <w:p w14:paraId="2C44C788" w14:textId="77777777" w:rsidR="00DA5152" w:rsidRPr="00EA5FB5" w:rsidRDefault="00DA5152" w:rsidP="00DA5152">
            <w:pPr>
              <w:spacing w:line="240" w:lineRule="auto"/>
              <w:ind w:left="0"/>
              <w:jc w:val="left"/>
              <w:rPr>
                <w:rFonts w:cs="Times New Roman"/>
                <w:bCs/>
                <w:sz w:val="24"/>
                <w:szCs w:val="24"/>
              </w:rPr>
            </w:pPr>
            <w:r w:rsidRPr="00EA5FB5">
              <w:rPr>
                <w:rFonts w:cs="Times New Roman"/>
                <w:bCs/>
                <w:sz w:val="24"/>
                <w:szCs w:val="24"/>
              </w:rPr>
              <w:t>Lic.</w:t>
            </w:r>
          </w:p>
        </w:tc>
        <w:tc>
          <w:tcPr>
            <w:tcW w:w="449" w:type="dxa"/>
          </w:tcPr>
          <w:p w14:paraId="65A77BE7" w14:textId="77777777" w:rsidR="00DA5152" w:rsidRPr="00EA5FB5" w:rsidRDefault="00DA5152" w:rsidP="00DA5152">
            <w:pPr>
              <w:spacing w:line="240" w:lineRule="auto"/>
              <w:ind w:left="0"/>
              <w:jc w:val="left"/>
              <w:rPr>
                <w:rFonts w:cs="Times New Roman"/>
                <w:bCs/>
                <w:sz w:val="24"/>
                <w:szCs w:val="24"/>
              </w:rPr>
            </w:pPr>
            <w:r w:rsidRPr="00EA5FB5">
              <w:rPr>
                <w:rFonts w:cs="Times New Roman"/>
                <w:bCs/>
                <w:sz w:val="24"/>
                <w:szCs w:val="24"/>
              </w:rPr>
              <w:t>Pos</w:t>
            </w:r>
          </w:p>
        </w:tc>
        <w:tc>
          <w:tcPr>
            <w:tcW w:w="515" w:type="dxa"/>
          </w:tcPr>
          <w:p w14:paraId="65494267" w14:textId="77777777" w:rsidR="00DA5152" w:rsidRPr="00EA5FB5" w:rsidRDefault="00DA5152" w:rsidP="00DA5152">
            <w:pPr>
              <w:spacing w:line="240" w:lineRule="auto"/>
              <w:ind w:left="0"/>
              <w:jc w:val="center"/>
              <w:rPr>
                <w:rFonts w:cs="Times New Roman"/>
                <w:bCs/>
                <w:sz w:val="24"/>
                <w:szCs w:val="24"/>
              </w:rPr>
            </w:pPr>
            <w:r w:rsidRPr="00EA5FB5">
              <w:rPr>
                <w:rFonts w:cs="Times New Roman"/>
                <w:bCs/>
                <w:sz w:val="24"/>
                <w:szCs w:val="24"/>
              </w:rPr>
              <w:t>si</w:t>
            </w:r>
          </w:p>
        </w:tc>
        <w:tc>
          <w:tcPr>
            <w:tcW w:w="559" w:type="dxa"/>
          </w:tcPr>
          <w:p w14:paraId="4685626D" w14:textId="77777777" w:rsidR="00DA5152" w:rsidRPr="00EA5FB5" w:rsidRDefault="00DA5152" w:rsidP="00DA5152">
            <w:pPr>
              <w:spacing w:line="240" w:lineRule="auto"/>
              <w:ind w:left="0"/>
              <w:jc w:val="left"/>
              <w:rPr>
                <w:rFonts w:cs="Times New Roman"/>
                <w:bCs/>
                <w:sz w:val="24"/>
                <w:szCs w:val="24"/>
              </w:rPr>
            </w:pPr>
            <w:r w:rsidRPr="00EA5FB5">
              <w:rPr>
                <w:rFonts w:cs="Times New Roman"/>
                <w:bCs/>
                <w:sz w:val="24"/>
                <w:szCs w:val="24"/>
              </w:rPr>
              <w:t>no</w:t>
            </w:r>
          </w:p>
        </w:tc>
        <w:tc>
          <w:tcPr>
            <w:tcW w:w="509" w:type="dxa"/>
          </w:tcPr>
          <w:p w14:paraId="061DD6DA" w14:textId="77777777" w:rsidR="00DA5152" w:rsidRPr="00EA5FB5" w:rsidRDefault="00DA5152" w:rsidP="00DA5152">
            <w:pPr>
              <w:spacing w:line="240" w:lineRule="auto"/>
              <w:ind w:left="0"/>
              <w:jc w:val="left"/>
              <w:rPr>
                <w:rFonts w:cs="Times New Roman"/>
                <w:bCs/>
                <w:sz w:val="24"/>
                <w:szCs w:val="24"/>
              </w:rPr>
            </w:pPr>
            <w:r w:rsidRPr="00EA5FB5">
              <w:rPr>
                <w:rFonts w:cs="Times New Roman"/>
                <w:bCs/>
                <w:sz w:val="24"/>
                <w:szCs w:val="24"/>
              </w:rPr>
              <w:t>Qro.</w:t>
            </w:r>
          </w:p>
        </w:tc>
        <w:tc>
          <w:tcPr>
            <w:tcW w:w="637" w:type="dxa"/>
          </w:tcPr>
          <w:p w14:paraId="41C82836" w14:textId="77777777" w:rsidR="00DA5152" w:rsidRPr="00EA5FB5" w:rsidRDefault="00DA5152" w:rsidP="00DA5152">
            <w:pPr>
              <w:spacing w:line="240" w:lineRule="auto"/>
              <w:ind w:left="0"/>
              <w:jc w:val="left"/>
              <w:rPr>
                <w:rFonts w:cs="Times New Roman"/>
                <w:bCs/>
                <w:sz w:val="24"/>
                <w:szCs w:val="24"/>
              </w:rPr>
            </w:pPr>
            <w:r w:rsidRPr="00EA5FB5">
              <w:rPr>
                <w:rFonts w:cs="Times New Roman"/>
                <w:bCs/>
                <w:sz w:val="24"/>
                <w:szCs w:val="24"/>
              </w:rPr>
              <w:t>CdMx.</w:t>
            </w:r>
          </w:p>
        </w:tc>
        <w:tc>
          <w:tcPr>
            <w:tcW w:w="500" w:type="dxa"/>
          </w:tcPr>
          <w:p w14:paraId="36BB703E" w14:textId="77777777" w:rsidR="00DA5152" w:rsidRPr="00EA5FB5" w:rsidRDefault="00DA5152" w:rsidP="00DA5152">
            <w:pPr>
              <w:spacing w:line="240" w:lineRule="auto"/>
              <w:ind w:left="0"/>
              <w:jc w:val="left"/>
              <w:rPr>
                <w:rFonts w:cs="Times New Roman"/>
                <w:bCs/>
                <w:sz w:val="24"/>
                <w:szCs w:val="24"/>
              </w:rPr>
            </w:pPr>
            <w:r w:rsidRPr="00EA5FB5">
              <w:rPr>
                <w:rFonts w:cs="Times New Roman"/>
                <w:bCs/>
                <w:sz w:val="24"/>
                <w:szCs w:val="24"/>
              </w:rPr>
              <w:t>Gto.</w:t>
            </w:r>
          </w:p>
        </w:tc>
        <w:tc>
          <w:tcPr>
            <w:tcW w:w="507" w:type="dxa"/>
          </w:tcPr>
          <w:p w14:paraId="4FCDBF15" w14:textId="489EF4E4" w:rsidR="00DA5152" w:rsidRPr="00EA5FB5" w:rsidRDefault="00DA5152" w:rsidP="00DA5152">
            <w:pPr>
              <w:spacing w:line="240" w:lineRule="auto"/>
              <w:ind w:left="0"/>
              <w:jc w:val="left"/>
              <w:rPr>
                <w:rFonts w:cs="Times New Roman"/>
                <w:bCs/>
                <w:sz w:val="24"/>
                <w:szCs w:val="24"/>
              </w:rPr>
            </w:pPr>
            <w:r w:rsidRPr="00EA5FB5">
              <w:rPr>
                <w:rFonts w:cs="Times New Roman"/>
                <w:bCs/>
                <w:sz w:val="24"/>
                <w:szCs w:val="24"/>
              </w:rPr>
              <w:t>Edo. Mex</w:t>
            </w:r>
          </w:p>
        </w:tc>
        <w:tc>
          <w:tcPr>
            <w:tcW w:w="487" w:type="dxa"/>
          </w:tcPr>
          <w:p w14:paraId="23286A30" w14:textId="77777777" w:rsidR="00DA5152" w:rsidRPr="00EA5FB5" w:rsidRDefault="00DA5152" w:rsidP="00DA5152">
            <w:pPr>
              <w:spacing w:line="240" w:lineRule="auto"/>
              <w:ind w:left="0"/>
              <w:jc w:val="left"/>
              <w:rPr>
                <w:rFonts w:cs="Times New Roman"/>
                <w:bCs/>
                <w:sz w:val="24"/>
                <w:szCs w:val="24"/>
              </w:rPr>
            </w:pPr>
            <w:r w:rsidRPr="00EA5FB5">
              <w:rPr>
                <w:rFonts w:cs="Times New Roman"/>
                <w:bCs/>
                <w:sz w:val="24"/>
                <w:szCs w:val="24"/>
              </w:rPr>
              <w:t>Ver.</w:t>
            </w:r>
          </w:p>
        </w:tc>
        <w:tc>
          <w:tcPr>
            <w:tcW w:w="398" w:type="dxa"/>
          </w:tcPr>
          <w:p w14:paraId="607E79F2" w14:textId="77777777" w:rsidR="00DA5152" w:rsidRPr="00EA5FB5" w:rsidRDefault="00DA5152" w:rsidP="00DA5152">
            <w:pPr>
              <w:spacing w:line="240" w:lineRule="auto"/>
              <w:ind w:left="0"/>
              <w:jc w:val="left"/>
              <w:rPr>
                <w:rFonts w:cs="Times New Roman"/>
                <w:bCs/>
                <w:sz w:val="24"/>
                <w:szCs w:val="24"/>
              </w:rPr>
            </w:pPr>
            <w:r w:rsidRPr="00EA5FB5">
              <w:rPr>
                <w:rFonts w:cs="Times New Roman"/>
                <w:bCs/>
                <w:sz w:val="24"/>
                <w:szCs w:val="24"/>
              </w:rPr>
              <w:t>De 22 a 25</w:t>
            </w:r>
          </w:p>
        </w:tc>
        <w:tc>
          <w:tcPr>
            <w:tcW w:w="398" w:type="dxa"/>
          </w:tcPr>
          <w:p w14:paraId="6F190FD4" w14:textId="77777777" w:rsidR="00DA5152" w:rsidRPr="00EA5FB5" w:rsidRDefault="00DA5152" w:rsidP="00DA5152">
            <w:pPr>
              <w:spacing w:line="240" w:lineRule="auto"/>
              <w:ind w:left="0"/>
              <w:jc w:val="left"/>
              <w:rPr>
                <w:rFonts w:cs="Times New Roman"/>
                <w:bCs/>
                <w:sz w:val="24"/>
                <w:szCs w:val="24"/>
              </w:rPr>
            </w:pPr>
            <w:r w:rsidRPr="00EA5FB5">
              <w:rPr>
                <w:rFonts w:cs="Times New Roman"/>
                <w:bCs/>
                <w:sz w:val="24"/>
                <w:szCs w:val="24"/>
              </w:rPr>
              <w:t>De 26 a 30</w:t>
            </w:r>
          </w:p>
        </w:tc>
        <w:tc>
          <w:tcPr>
            <w:tcW w:w="398" w:type="dxa"/>
          </w:tcPr>
          <w:p w14:paraId="2F812CD5" w14:textId="77777777" w:rsidR="00DA5152" w:rsidRPr="00EA5FB5" w:rsidRDefault="00DA5152" w:rsidP="00DA5152">
            <w:pPr>
              <w:spacing w:line="240" w:lineRule="auto"/>
              <w:ind w:left="0"/>
              <w:jc w:val="left"/>
              <w:rPr>
                <w:rFonts w:cs="Times New Roman"/>
                <w:bCs/>
                <w:sz w:val="24"/>
                <w:szCs w:val="24"/>
              </w:rPr>
            </w:pPr>
            <w:r w:rsidRPr="00EA5FB5">
              <w:rPr>
                <w:rFonts w:cs="Times New Roman"/>
                <w:bCs/>
                <w:sz w:val="24"/>
                <w:szCs w:val="24"/>
              </w:rPr>
              <w:t>De 31 a 45</w:t>
            </w:r>
          </w:p>
        </w:tc>
        <w:tc>
          <w:tcPr>
            <w:tcW w:w="497" w:type="dxa"/>
          </w:tcPr>
          <w:p w14:paraId="09A1A1C0" w14:textId="77777777" w:rsidR="00DA5152" w:rsidRPr="00EA5FB5" w:rsidRDefault="00DA5152" w:rsidP="00DA5152">
            <w:pPr>
              <w:spacing w:line="240" w:lineRule="auto"/>
              <w:ind w:left="0"/>
              <w:jc w:val="left"/>
              <w:rPr>
                <w:rFonts w:cs="Times New Roman"/>
                <w:bCs/>
                <w:sz w:val="24"/>
                <w:szCs w:val="24"/>
              </w:rPr>
            </w:pPr>
            <w:r w:rsidRPr="00EA5FB5">
              <w:rPr>
                <w:rFonts w:cs="Times New Roman"/>
                <w:bCs/>
                <w:sz w:val="24"/>
                <w:szCs w:val="24"/>
              </w:rPr>
              <w:t>Más de 45</w:t>
            </w:r>
          </w:p>
        </w:tc>
      </w:tr>
      <w:tr w:rsidR="00DA5152" w:rsidRPr="00EA5FB5" w14:paraId="070DC4B7" w14:textId="77777777" w:rsidTr="00EA5FB5">
        <w:trPr>
          <w:gridAfter w:val="1"/>
          <w:wAfter w:w="6" w:type="dxa"/>
          <w:trHeight w:val="181"/>
        </w:trPr>
        <w:tc>
          <w:tcPr>
            <w:tcW w:w="1228" w:type="dxa"/>
          </w:tcPr>
          <w:p w14:paraId="26BDDFC4" w14:textId="77777777" w:rsidR="00DA5152" w:rsidRPr="00EA5FB5" w:rsidRDefault="00DA5152" w:rsidP="00DA5152">
            <w:pPr>
              <w:spacing w:line="240" w:lineRule="auto"/>
              <w:ind w:left="0"/>
              <w:jc w:val="left"/>
              <w:rPr>
                <w:rFonts w:cs="Times New Roman"/>
                <w:bCs/>
                <w:sz w:val="24"/>
                <w:szCs w:val="24"/>
              </w:rPr>
            </w:pPr>
          </w:p>
        </w:tc>
        <w:tc>
          <w:tcPr>
            <w:tcW w:w="482" w:type="dxa"/>
          </w:tcPr>
          <w:p w14:paraId="5D3E2C88" w14:textId="77777777" w:rsidR="00DA5152" w:rsidRPr="00EA5FB5" w:rsidRDefault="00DA5152" w:rsidP="00DA5152">
            <w:pPr>
              <w:spacing w:line="240" w:lineRule="auto"/>
              <w:ind w:left="0"/>
              <w:jc w:val="left"/>
              <w:rPr>
                <w:rFonts w:cs="Times New Roman"/>
                <w:bCs/>
                <w:sz w:val="24"/>
                <w:szCs w:val="24"/>
              </w:rPr>
            </w:pPr>
            <w:r w:rsidRPr="00EA5FB5">
              <w:rPr>
                <w:rFonts w:cs="Times New Roman"/>
                <w:bCs/>
                <w:sz w:val="24"/>
                <w:szCs w:val="24"/>
              </w:rPr>
              <w:t>1</w:t>
            </w:r>
          </w:p>
        </w:tc>
        <w:tc>
          <w:tcPr>
            <w:tcW w:w="563" w:type="dxa"/>
          </w:tcPr>
          <w:p w14:paraId="353F3E70" w14:textId="77777777" w:rsidR="00DA5152" w:rsidRPr="00EA5FB5" w:rsidRDefault="00DA5152" w:rsidP="00DA5152">
            <w:pPr>
              <w:spacing w:line="240" w:lineRule="auto"/>
              <w:ind w:left="0"/>
              <w:jc w:val="left"/>
              <w:rPr>
                <w:rFonts w:cs="Times New Roman"/>
                <w:bCs/>
                <w:sz w:val="24"/>
                <w:szCs w:val="24"/>
              </w:rPr>
            </w:pPr>
            <w:r w:rsidRPr="00EA5FB5">
              <w:rPr>
                <w:rFonts w:cs="Times New Roman"/>
                <w:bCs/>
                <w:sz w:val="24"/>
                <w:szCs w:val="24"/>
              </w:rPr>
              <w:t>2</w:t>
            </w:r>
          </w:p>
        </w:tc>
        <w:tc>
          <w:tcPr>
            <w:tcW w:w="433" w:type="dxa"/>
          </w:tcPr>
          <w:p w14:paraId="564B3124" w14:textId="77777777" w:rsidR="00DA5152" w:rsidRPr="00EA5FB5" w:rsidRDefault="00DA5152" w:rsidP="00DA5152">
            <w:pPr>
              <w:spacing w:line="240" w:lineRule="auto"/>
              <w:ind w:left="0"/>
              <w:jc w:val="left"/>
              <w:rPr>
                <w:rFonts w:cs="Times New Roman"/>
                <w:bCs/>
                <w:sz w:val="24"/>
                <w:szCs w:val="24"/>
              </w:rPr>
            </w:pPr>
            <w:r w:rsidRPr="00EA5FB5">
              <w:rPr>
                <w:rFonts w:cs="Times New Roman"/>
                <w:bCs/>
                <w:sz w:val="24"/>
                <w:szCs w:val="24"/>
              </w:rPr>
              <w:t>32</w:t>
            </w:r>
          </w:p>
        </w:tc>
        <w:tc>
          <w:tcPr>
            <w:tcW w:w="449" w:type="dxa"/>
          </w:tcPr>
          <w:p w14:paraId="1DA925D8" w14:textId="77777777" w:rsidR="00DA5152" w:rsidRPr="00EA5FB5" w:rsidRDefault="00DA5152" w:rsidP="00DA5152">
            <w:pPr>
              <w:spacing w:line="240" w:lineRule="auto"/>
              <w:ind w:left="0"/>
              <w:jc w:val="left"/>
              <w:rPr>
                <w:rFonts w:cs="Times New Roman"/>
                <w:bCs/>
                <w:sz w:val="24"/>
                <w:szCs w:val="24"/>
              </w:rPr>
            </w:pPr>
            <w:r w:rsidRPr="00EA5FB5">
              <w:rPr>
                <w:rFonts w:cs="Times New Roman"/>
                <w:bCs/>
                <w:sz w:val="24"/>
                <w:szCs w:val="24"/>
              </w:rPr>
              <w:t>12</w:t>
            </w:r>
          </w:p>
        </w:tc>
        <w:tc>
          <w:tcPr>
            <w:tcW w:w="515" w:type="dxa"/>
          </w:tcPr>
          <w:p w14:paraId="7D1D9B4B" w14:textId="77777777" w:rsidR="00DA5152" w:rsidRPr="00EA5FB5" w:rsidRDefault="00DA5152" w:rsidP="00DA5152">
            <w:pPr>
              <w:spacing w:line="240" w:lineRule="auto"/>
              <w:ind w:left="0"/>
              <w:jc w:val="left"/>
              <w:rPr>
                <w:rFonts w:cs="Times New Roman"/>
                <w:bCs/>
                <w:sz w:val="24"/>
                <w:szCs w:val="24"/>
              </w:rPr>
            </w:pPr>
            <w:r w:rsidRPr="00EA5FB5">
              <w:rPr>
                <w:rFonts w:cs="Times New Roman"/>
                <w:bCs/>
                <w:sz w:val="24"/>
                <w:szCs w:val="24"/>
              </w:rPr>
              <w:t>44</w:t>
            </w:r>
          </w:p>
        </w:tc>
        <w:tc>
          <w:tcPr>
            <w:tcW w:w="559" w:type="dxa"/>
          </w:tcPr>
          <w:p w14:paraId="73DB858D" w14:textId="77777777" w:rsidR="00DA5152" w:rsidRPr="00EA5FB5" w:rsidRDefault="00DA5152" w:rsidP="00DA5152">
            <w:pPr>
              <w:spacing w:line="240" w:lineRule="auto"/>
              <w:ind w:left="0"/>
              <w:jc w:val="left"/>
              <w:rPr>
                <w:rFonts w:cs="Times New Roman"/>
                <w:bCs/>
                <w:sz w:val="24"/>
                <w:szCs w:val="24"/>
              </w:rPr>
            </w:pPr>
            <w:r w:rsidRPr="00EA5FB5">
              <w:rPr>
                <w:rFonts w:cs="Times New Roman"/>
                <w:bCs/>
                <w:sz w:val="24"/>
                <w:szCs w:val="24"/>
              </w:rPr>
              <w:t>6</w:t>
            </w:r>
          </w:p>
        </w:tc>
        <w:tc>
          <w:tcPr>
            <w:tcW w:w="509" w:type="dxa"/>
          </w:tcPr>
          <w:p w14:paraId="479F756C" w14:textId="77777777" w:rsidR="00DA5152" w:rsidRPr="00EA5FB5" w:rsidRDefault="00DA5152" w:rsidP="00DA5152">
            <w:pPr>
              <w:spacing w:line="240" w:lineRule="auto"/>
              <w:ind w:left="0"/>
              <w:jc w:val="left"/>
              <w:rPr>
                <w:rFonts w:cs="Times New Roman"/>
                <w:bCs/>
                <w:sz w:val="24"/>
                <w:szCs w:val="24"/>
              </w:rPr>
            </w:pPr>
            <w:r w:rsidRPr="00EA5FB5">
              <w:rPr>
                <w:rFonts w:cs="Times New Roman"/>
                <w:bCs/>
                <w:sz w:val="24"/>
                <w:szCs w:val="24"/>
              </w:rPr>
              <w:t>40</w:t>
            </w:r>
          </w:p>
        </w:tc>
        <w:tc>
          <w:tcPr>
            <w:tcW w:w="637" w:type="dxa"/>
          </w:tcPr>
          <w:p w14:paraId="4B688C2C" w14:textId="77777777" w:rsidR="00DA5152" w:rsidRPr="00EA5FB5" w:rsidRDefault="00DA5152" w:rsidP="00DA5152">
            <w:pPr>
              <w:spacing w:line="240" w:lineRule="auto"/>
              <w:ind w:left="0"/>
              <w:jc w:val="left"/>
              <w:rPr>
                <w:rFonts w:cs="Times New Roman"/>
                <w:bCs/>
                <w:sz w:val="24"/>
                <w:szCs w:val="24"/>
              </w:rPr>
            </w:pPr>
            <w:r w:rsidRPr="00EA5FB5">
              <w:rPr>
                <w:rFonts w:cs="Times New Roman"/>
                <w:bCs/>
                <w:sz w:val="24"/>
                <w:szCs w:val="24"/>
              </w:rPr>
              <w:t>5</w:t>
            </w:r>
          </w:p>
        </w:tc>
        <w:tc>
          <w:tcPr>
            <w:tcW w:w="500" w:type="dxa"/>
          </w:tcPr>
          <w:p w14:paraId="04D648F5" w14:textId="77777777" w:rsidR="00DA5152" w:rsidRPr="00EA5FB5" w:rsidRDefault="00DA5152" w:rsidP="00DA5152">
            <w:pPr>
              <w:spacing w:line="240" w:lineRule="auto"/>
              <w:ind w:left="0"/>
              <w:jc w:val="left"/>
              <w:rPr>
                <w:rFonts w:cs="Times New Roman"/>
                <w:bCs/>
                <w:sz w:val="24"/>
                <w:szCs w:val="24"/>
              </w:rPr>
            </w:pPr>
            <w:r w:rsidRPr="00EA5FB5">
              <w:rPr>
                <w:rFonts w:cs="Times New Roman"/>
                <w:bCs/>
                <w:sz w:val="24"/>
                <w:szCs w:val="24"/>
              </w:rPr>
              <w:t>4</w:t>
            </w:r>
          </w:p>
        </w:tc>
        <w:tc>
          <w:tcPr>
            <w:tcW w:w="507" w:type="dxa"/>
          </w:tcPr>
          <w:p w14:paraId="2BB991BB" w14:textId="77777777" w:rsidR="00DA5152" w:rsidRPr="00EA5FB5" w:rsidRDefault="00DA5152" w:rsidP="00DA5152">
            <w:pPr>
              <w:spacing w:line="240" w:lineRule="auto"/>
              <w:ind w:left="0"/>
              <w:jc w:val="left"/>
              <w:rPr>
                <w:rFonts w:cs="Times New Roman"/>
                <w:bCs/>
                <w:sz w:val="24"/>
                <w:szCs w:val="24"/>
              </w:rPr>
            </w:pPr>
            <w:r w:rsidRPr="00EA5FB5">
              <w:rPr>
                <w:rFonts w:cs="Times New Roman"/>
                <w:bCs/>
                <w:sz w:val="24"/>
                <w:szCs w:val="24"/>
              </w:rPr>
              <w:t>4</w:t>
            </w:r>
          </w:p>
        </w:tc>
        <w:tc>
          <w:tcPr>
            <w:tcW w:w="487" w:type="dxa"/>
          </w:tcPr>
          <w:p w14:paraId="09188BA7" w14:textId="77777777" w:rsidR="00DA5152" w:rsidRPr="00EA5FB5" w:rsidRDefault="00DA5152" w:rsidP="00DA5152">
            <w:pPr>
              <w:spacing w:line="240" w:lineRule="auto"/>
              <w:ind w:left="0"/>
              <w:jc w:val="left"/>
              <w:rPr>
                <w:rFonts w:cs="Times New Roman"/>
                <w:bCs/>
                <w:sz w:val="24"/>
                <w:szCs w:val="24"/>
              </w:rPr>
            </w:pPr>
            <w:r w:rsidRPr="00EA5FB5">
              <w:rPr>
                <w:rFonts w:cs="Times New Roman"/>
                <w:bCs/>
                <w:sz w:val="24"/>
                <w:szCs w:val="24"/>
              </w:rPr>
              <w:t>1</w:t>
            </w:r>
          </w:p>
        </w:tc>
        <w:tc>
          <w:tcPr>
            <w:tcW w:w="398" w:type="dxa"/>
          </w:tcPr>
          <w:p w14:paraId="0DB23B8B" w14:textId="77777777" w:rsidR="00DA5152" w:rsidRPr="00EA5FB5" w:rsidRDefault="00DA5152" w:rsidP="00DA5152">
            <w:pPr>
              <w:spacing w:line="240" w:lineRule="auto"/>
              <w:ind w:left="0"/>
              <w:jc w:val="left"/>
              <w:rPr>
                <w:rFonts w:cs="Times New Roman"/>
                <w:bCs/>
                <w:sz w:val="24"/>
                <w:szCs w:val="24"/>
              </w:rPr>
            </w:pPr>
            <w:r w:rsidRPr="00EA5FB5">
              <w:rPr>
                <w:rFonts w:cs="Times New Roman"/>
                <w:bCs/>
                <w:sz w:val="24"/>
                <w:szCs w:val="24"/>
              </w:rPr>
              <w:t>4</w:t>
            </w:r>
          </w:p>
        </w:tc>
        <w:tc>
          <w:tcPr>
            <w:tcW w:w="398" w:type="dxa"/>
          </w:tcPr>
          <w:p w14:paraId="09A30DFA" w14:textId="77777777" w:rsidR="00DA5152" w:rsidRPr="00EA5FB5" w:rsidRDefault="00DA5152" w:rsidP="00DA5152">
            <w:pPr>
              <w:spacing w:line="240" w:lineRule="auto"/>
              <w:ind w:left="0"/>
              <w:jc w:val="left"/>
              <w:rPr>
                <w:rFonts w:cs="Times New Roman"/>
                <w:bCs/>
                <w:sz w:val="24"/>
                <w:szCs w:val="24"/>
              </w:rPr>
            </w:pPr>
            <w:r w:rsidRPr="00EA5FB5">
              <w:rPr>
                <w:rFonts w:cs="Times New Roman"/>
                <w:bCs/>
                <w:sz w:val="24"/>
                <w:szCs w:val="24"/>
              </w:rPr>
              <w:t>6</w:t>
            </w:r>
          </w:p>
        </w:tc>
        <w:tc>
          <w:tcPr>
            <w:tcW w:w="398" w:type="dxa"/>
          </w:tcPr>
          <w:p w14:paraId="4F5BF86D" w14:textId="77777777" w:rsidR="00DA5152" w:rsidRPr="00EA5FB5" w:rsidRDefault="00DA5152" w:rsidP="00DA5152">
            <w:pPr>
              <w:spacing w:line="240" w:lineRule="auto"/>
              <w:ind w:left="0"/>
              <w:jc w:val="left"/>
              <w:rPr>
                <w:rFonts w:cs="Times New Roman"/>
                <w:bCs/>
                <w:sz w:val="24"/>
                <w:szCs w:val="24"/>
              </w:rPr>
            </w:pPr>
            <w:r w:rsidRPr="00EA5FB5">
              <w:rPr>
                <w:rFonts w:cs="Times New Roman"/>
                <w:bCs/>
                <w:sz w:val="24"/>
                <w:szCs w:val="24"/>
              </w:rPr>
              <w:t>32</w:t>
            </w:r>
          </w:p>
        </w:tc>
        <w:tc>
          <w:tcPr>
            <w:tcW w:w="497" w:type="dxa"/>
          </w:tcPr>
          <w:p w14:paraId="165647D0" w14:textId="77777777" w:rsidR="00DA5152" w:rsidRPr="00EA5FB5" w:rsidRDefault="00DA5152" w:rsidP="00DA5152">
            <w:pPr>
              <w:spacing w:line="240" w:lineRule="auto"/>
              <w:ind w:left="0"/>
              <w:jc w:val="left"/>
              <w:rPr>
                <w:rFonts w:cs="Times New Roman"/>
                <w:bCs/>
                <w:sz w:val="24"/>
                <w:szCs w:val="24"/>
              </w:rPr>
            </w:pPr>
            <w:r w:rsidRPr="00EA5FB5">
              <w:rPr>
                <w:rFonts w:cs="Times New Roman"/>
                <w:bCs/>
                <w:sz w:val="24"/>
                <w:szCs w:val="24"/>
              </w:rPr>
              <w:t>8</w:t>
            </w:r>
          </w:p>
        </w:tc>
      </w:tr>
      <w:tr w:rsidR="00DA5152" w:rsidRPr="00EA5FB5" w14:paraId="1F3EE824" w14:textId="77777777" w:rsidTr="00EA5FB5">
        <w:trPr>
          <w:gridAfter w:val="1"/>
          <w:wAfter w:w="6" w:type="dxa"/>
          <w:trHeight w:val="181"/>
        </w:trPr>
        <w:tc>
          <w:tcPr>
            <w:tcW w:w="1228" w:type="dxa"/>
          </w:tcPr>
          <w:p w14:paraId="36406544" w14:textId="77777777" w:rsidR="00DA5152" w:rsidRPr="00EA5FB5" w:rsidRDefault="00DA5152" w:rsidP="00DA5152">
            <w:pPr>
              <w:spacing w:line="240" w:lineRule="auto"/>
              <w:ind w:left="0"/>
              <w:jc w:val="left"/>
              <w:rPr>
                <w:rFonts w:cs="Times New Roman"/>
                <w:bCs/>
                <w:sz w:val="24"/>
                <w:szCs w:val="24"/>
              </w:rPr>
            </w:pPr>
            <w:r w:rsidRPr="00EA5FB5">
              <w:rPr>
                <w:rFonts w:cs="Times New Roman"/>
                <w:bCs/>
                <w:sz w:val="24"/>
                <w:szCs w:val="24"/>
              </w:rPr>
              <w:t>TOTAL</w:t>
            </w:r>
          </w:p>
        </w:tc>
        <w:tc>
          <w:tcPr>
            <w:tcW w:w="482" w:type="dxa"/>
          </w:tcPr>
          <w:p w14:paraId="5F79B1CD" w14:textId="77777777" w:rsidR="00DA5152" w:rsidRPr="00EA5FB5" w:rsidRDefault="00DA5152" w:rsidP="00DA5152">
            <w:pPr>
              <w:spacing w:line="240" w:lineRule="auto"/>
              <w:ind w:left="0"/>
              <w:jc w:val="left"/>
              <w:rPr>
                <w:rFonts w:cs="Times New Roman"/>
                <w:bCs/>
                <w:sz w:val="24"/>
                <w:szCs w:val="24"/>
              </w:rPr>
            </w:pPr>
          </w:p>
        </w:tc>
        <w:tc>
          <w:tcPr>
            <w:tcW w:w="563" w:type="dxa"/>
          </w:tcPr>
          <w:p w14:paraId="5AA6E5FB" w14:textId="77777777" w:rsidR="00DA5152" w:rsidRPr="00EA5FB5" w:rsidRDefault="00DA5152" w:rsidP="00DA5152">
            <w:pPr>
              <w:spacing w:line="240" w:lineRule="auto"/>
              <w:ind w:left="0"/>
              <w:jc w:val="left"/>
              <w:rPr>
                <w:rFonts w:cs="Times New Roman"/>
                <w:bCs/>
                <w:sz w:val="24"/>
                <w:szCs w:val="24"/>
              </w:rPr>
            </w:pPr>
            <w:r w:rsidRPr="00EA5FB5">
              <w:rPr>
                <w:rFonts w:cs="Times New Roman"/>
                <w:bCs/>
                <w:sz w:val="24"/>
                <w:szCs w:val="24"/>
              </w:rPr>
              <w:t>50</w:t>
            </w:r>
          </w:p>
        </w:tc>
        <w:tc>
          <w:tcPr>
            <w:tcW w:w="433" w:type="dxa"/>
          </w:tcPr>
          <w:p w14:paraId="4FD1A639" w14:textId="77777777" w:rsidR="00DA5152" w:rsidRPr="00EA5FB5" w:rsidRDefault="00DA5152" w:rsidP="00DA5152">
            <w:pPr>
              <w:spacing w:line="240" w:lineRule="auto"/>
              <w:ind w:left="0"/>
              <w:jc w:val="left"/>
              <w:rPr>
                <w:rFonts w:cs="Times New Roman"/>
                <w:bCs/>
                <w:sz w:val="24"/>
                <w:szCs w:val="24"/>
              </w:rPr>
            </w:pPr>
          </w:p>
        </w:tc>
        <w:tc>
          <w:tcPr>
            <w:tcW w:w="449" w:type="dxa"/>
          </w:tcPr>
          <w:p w14:paraId="38E2C2F5" w14:textId="77777777" w:rsidR="00DA5152" w:rsidRPr="00EA5FB5" w:rsidRDefault="00DA5152" w:rsidP="00DA5152">
            <w:pPr>
              <w:spacing w:line="240" w:lineRule="auto"/>
              <w:ind w:left="0"/>
              <w:jc w:val="left"/>
              <w:rPr>
                <w:rFonts w:cs="Times New Roman"/>
                <w:bCs/>
                <w:sz w:val="24"/>
                <w:szCs w:val="24"/>
              </w:rPr>
            </w:pPr>
          </w:p>
        </w:tc>
        <w:tc>
          <w:tcPr>
            <w:tcW w:w="515" w:type="dxa"/>
          </w:tcPr>
          <w:p w14:paraId="6E5DFA35" w14:textId="77777777" w:rsidR="00DA5152" w:rsidRPr="00EA5FB5" w:rsidRDefault="00DA5152" w:rsidP="00DA5152">
            <w:pPr>
              <w:spacing w:line="240" w:lineRule="auto"/>
              <w:ind w:left="0"/>
              <w:jc w:val="left"/>
              <w:rPr>
                <w:rFonts w:cs="Times New Roman"/>
                <w:bCs/>
                <w:sz w:val="24"/>
                <w:szCs w:val="24"/>
              </w:rPr>
            </w:pPr>
          </w:p>
        </w:tc>
        <w:tc>
          <w:tcPr>
            <w:tcW w:w="559" w:type="dxa"/>
          </w:tcPr>
          <w:p w14:paraId="2654AEDA" w14:textId="77777777" w:rsidR="00DA5152" w:rsidRPr="00EA5FB5" w:rsidRDefault="00DA5152" w:rsidP="00DA5152">
            <w:pPr>
              <w:spacing w:line="240" w:lineRule="auto"/>
              <w:ind w:left="0"/>
              <w:jc w:val="left"/>
              <w:rPr>
                <w:rFonts w:cs="Times New Roman"/>
                <w:bCs/>
                <w:sz w:val="24"/>
                <w:szCs w:val="24"/>
              </w:rPr>
            </w:pPr>
            <w:r w:rsidRPr="00EA5FB5">
              <w:rPr>
                <w:rFonts w:cs="Times New Roman"/>
                <w:bCs/>
                <w:sz w:val="24"/>
                <w:szCs w:val="24"/>
              </w:rPr>
              <w:t>50</w:t>
            </w:r>
          </w:p>
        </w:tc>
        <w:tc>
          <w:tcPr>
            <w:tcW w:w="509" w:type="dxa"/>
          </w:tcPr>
          <w:p w14:paraId="19C4B4BE" w14:textId="77777777" w:rsidR="00DA5152" w:rsidRPr="00EA5FB5" w:rsidRDefault="00DA5152" w:rsidP="00DA5152">
            <w:pPr>
              <w:spacing w:line="240" w:lineRule="auto"/>
              <w:ind w:left="0"/>
              <w:jc w:val="left"/>
              <w:rPr>
                <w:rFonts w:cs="Times New Roman"/>
                <w:bCs/>
                <w:sz w:val="24"/>
                <w:szCs w:val="24"/>
              </w:rPr>
            </w:pPr>
          </w:p>
        </w:tc>
        <w:tc>
          <w:tcPr>
            <w:tcW w:w="637" w:type="dxa"/>
          </w:tcPr>
          <w:p w14:paraId="2A56A4CE" w14:textId="77777777" w:rsidR="00DA5152" w:rsidRPr="00EA5FB5" w:rsidRDefault="00DA5152" w:rsidP="00DA5152">
            <w:pPr>
              <w:spacing w:line="240" w:lineRule="auto"/>
              <w:ind w:left="0"/>
              <w:jc w:val="left"/>
              <w:rPr>
                <w:rFonts w:cs="Times New Roman"/>
                <w:bCs/>
                <w:sz w:val="24"/>
                <w:szCs w:val="24"/>
              </w:rPr>
            </w:pPr>
          </w:p>
        </w:tc>
        <w:tc>
          <w:tcPr>
            <w:tcW w:w="500" w:type="dxa"/>
          </w:tcPr>
          <w:p w14:paraId="58FD4D20" w14:textId="77777777" w:rsidR="00DA5152" w:rsidRPr="00EA5FB5" w:rsidRDefault="00DA5152" w:rsidP="00DA5152">
            <w:pPr>
              <w:spacing w:line="240" w:lineRule="auto"/>
              <w:ind w:left="0"/>
              <w:jc w:val="left"/>
              <w:rPr>
                <w:rFonts w:cs="Times New Roman"/>
                <w:bCs/>
                <w:sz w:val="24"/>
                <w:szCs w:val="24"/>
              </w:rPr>
            </w:pPr>
            <w:r w:rsidRPr="00EA5FB5">
              <w:rPr>
                <w:rFonts w:cs="Times New Roman"/>
                <w:bCs/>
                <w:sz w:val="24"/>
                <w:szCs w:val="24"/>
              </w:rPr>
              <w:t>50</w:t>
            </w:r>
          </w:p>
        </w:tc>
        <w:tc>
          <w:tcPr>
            <w:tcW w:w="507" w:type="dxa"/>
          </w:tcPr>
          <w:p w14:paraId="088499BF" w14:textId="77777777" w:rsidR="00DA5152" w:rsidRPr="00EA5FB5" w:rsidRDefault="00DA5152" w:rsidP="00DA5152">
            <w:pPr>
              <w:spacing w:line="240" w:lineRule="auto"/>
              <w:ind w:left="0"/>
              <w:jc w:val="left"/>
              <w:rPr>
                <w:rFonts w:cs="Times New Roman"/>
                <w:bCs/>
                <w:sz w:val="24"/>
                <w:szCs w:val="24"/>
              </w:rPr>
            </w:pPr>
          </w:p>
        </w:tc>
        <w:tc>
          <w:tcPr>
            <w:tcW w:w="487" w:type="dxa"/>
          </w:tcPr>
          <w:p w14:paraId="620AF50C" w14:textId="77777777" w:rsidR="00DA5152" w:rsidRPr="00EA5FB5" w:rsidRDefault="00DA5152" w:rsidP="00DA5152">
            <w:pPr>
              <w:spacing w:line="240" w:lineRule="auto"/>
              <w:ind w:left="0"/>
              <w:jc w:val="left"/>
              <w:rPr>
                <w:rFonts w:cs="Times New Roman"/>
                <w:bCs/>
                <w:sz w:val="24"/>
                <w:szCs w:val="24"/>
              </w:rPr>
            </w:pPr>
          </w:p>
        </w:tc>
        <w:tc>
          <w:tcPr>
            <w:tcW w:w="398" w:type="dxa"/>
          </w:tcPr>
          <w:p w14:paraId="5967C432" w14:textId="77777777" w:rsidR="00DA5152" w:rsidRPr="00EA5FB5" w:rsidRDefault="00DA5152" w:rsidP="00DA5152">
            <w:pPr>
              <w:spacing w:line="240" w:lineRule="auto"/>
              <w:ind w:left="0"/>
              <w:jc w:val="left"/>
              <w:rPr>
                <w:rFonts w:cs="Times New Roman"/>
                <w:bCs/>
                <w:sz w:val="24"/>
                <w:szCs w:val="24"/>
              </w:rPr>
            </w:pPr>
          </w:p>
        </w:tc>
        <w:tc>
          <w:tcPr>
            <w:tcW w:w="398" w:type="dxa"/>
          </w:tcPr>
          <w:p w14:paraId="7CDE8F26" w14:textId="77777777" w:rsidR="00DA5152" w:rsidRPr="00EA5FB5" w:rsidRDefault="00DA5152" w:rsidP="00DA5152">
            <w:pPr>
              <w:spacing w:line="240" w:lineRule="auto"/>
              <w:ind w:left="0"/>
              <w:jc w:val="left"/>
              <w:rPr>
                <w:rFonts w:cs="Times New Roman"/>
                <w:bCs/>
                <w:sz w:val="24"/>
                <w:szCs w:val="24"/>
              </w:rPr>
            </w:pPr>
          </w:p>
        </w:tc>
        <w:tc>
          <w:tcPr>
            <w:tcW w:w="398" w:type="dxa"/>
          </w:tcPr>
          <w:p w14:paraId="01268E9C" w14:textId="77777777" w:rsidR="00DA5152" w:rsidRPr="00EA5FB5" w:rsidRDefault="00DA5152" w:rsidP="00DA5152">
            <w:pPr>
              <w:spacing w:line="240" w:lineRule="auto"/>
              <w:ind w:left="0"/>
              <w:jc w:val="left"/>
              <w:rPr>
                <w:rFonts w:cs="Times New Roman"/>
                <w:bCs/>
                <w:sz w:val="24"/>
                <w:szCs w:val="24"/>
              </w:rPr>
            </w:pPr>
            <w:r w:rsidRPr="00EA5FB5">
              <w:rPr>
                <w:rFonts w:cs="Times New Roman"/>
                <w:bCs/>
                <w:sz w:val="24"/>
                <w:szCs w:val="24"/>
              </w:rPr>
              <w:t>50</w:t>
            </w:r>
          </w:p>
        </w:tc>
        <w:tc>
          <w:tcPr>
            <w:tcW w:w="497" w:type="dxa"/>
          </w:tcPr>
          <w:p w14:paraId="3F399611" w14:textId="77777777" w:rsidR="00DA5152" w:rsidRPr="00EA5FB5" w:rsidRDefault="00DA5152" w:rsidP="00DA5152">
            <w:pPr>
              <w:spacing w:line="240" w:lineRule="auto"/>
              <w:ind w:left="0"/>
              <w:jc w:val="left"/>
              <w:rPr>
                <w:rFonts w:cs="Times New Roman"/>
                <w:bCs/>
                <w:sz w:val="24"/>
                <w:szCs w:val="24"/>
              </w:rPr>
            </w:pPr>
          </w:p>
        </w:tc>
      </w:tr>
    </w:tbl>
    <w:p w14:paraId="2EF02CC2" w14:textId="580574D4" w:rsidR="009B150C" w:rsidRDefault="009D63AD" w:rsidP="00DA5152">
      <w:pPr>
        <w:pStyle w:val="Sinespaciado"/>
        <w:jc w:val="center"/>
        <w:rPr>
          <w:szCs w:val="24"/>
        </w:rPr>
      </w:pPr>
      <w:r w:rsidRPr="00DA5152">
        <w:rPr>
          <w:szCs w:val="24"/>
        </w:rPr>
        <w:t>Fuente: Elaboración propia</w:t>
      </w:r>
    </w:p>
    <w:p w14:paraId="4EF1D608" w14:textId="77777777" w:rsidR="00DB01A0" w:rsidRDefault="009B150C" w:rsidP="001E10A9">
      <w:pPr>
        <w:ind w:left="0"/>
        <w:rPr>
          <w:rFonts w:cs="Times New Roman"/>
          <w:iCs/>
          <w:sz w:val="24"/>
          <w:szCs w:val="24"/>
        </w:rPr>
      </w:pPr>
      <w:r>
        <w:rPr>
          <w:rFonts w:cs="Times New Roman"/>
          <w:iCs/>
          <w:sz w:val="24"/>
          <w:szCs w:val="24"/>
        </w:rPr>
        <w:t xml:space="preserve">     </w:t>
      </w:r>
      <w:r w:rsidR="001E10A9">
        <w:rPr>
          <w:rFonts w:cs="Times New Roman"/>
          <w:iCs/>
          <w:sz w:val="24"/>
          <w:szCs w:val="24"/>
        </w:rPr>
        <w:t xml:space="preserve">Como se puede observar (tabla1), </w:t>
      </w:r>
      <w:r>
        <w:rPr>
          <w:rFonts w:cs="Times New Roman"/>
          <w:iCs/>
          <w:sz w:val="24"/>
          <w:szCs w:val="24"/>
        </w:rPr>
        <w:t>casi el 90% de los empresarios culturales tienen formación en alguna de las disciplinas artísticas y/o formación como gestores o promotores cultuales, el 80% de ellos tiene su empresa cultural en el estado de Querétaro y lo más interesante de estos datos es que más del 60% tienen entre 31 y 45 años de edad, lo que quiere decir que los jóvenes se están atreviendo a emprender.</w:t>
      </w:r>
    </w:p>
    <w:p w14:paraId="2EACDCA8" w14:textId="77777777" w:rsidR="009C23C4" w:rsidRDefault="009C23C4" w:rsidP="001E10A9">
      <w:pPr>
        <w:ind w:left="0"/>
        <w:rPr>
          <w:rFonts w:cs="Times New Roman"/>
          <w:iCs/>
          <w:sz w:val="24"/>
          <w:szCs w:val="24"/>
        </w:rPr>
      </w:pPr>
    </w:p>
    <w:p w14:paraId="3899D427" w14:textId="77777777" w:rsidR="00F46632" w:rsidRPr="00305F17" w:rsidRDefault="00F46632" w:rsidP="009C23C4">
      <w:pPr>
        <w:ind w:left="0"/>
        <w:jc w:val="center"/>
        <w:rPr>
          <w:rFonts w:cs="Times New Roman"/>
          <w:b/>
          <w:iCs/>
          <w:sz w:val="32"/>
          <w:szCs w:val="32"/>
        </w:rPr>
      </w:pPr>
      <w:r w:rsidRPr="00305F17">
        <w:rPr>
          <w:rFonts w:cs="Times New Roman"/>
          <w:b/>
          <w:iCs/>
          <w:sz w:val="32"/>
          <w:szCs w:val="32"/>
        </w:rPr>
        <w:t>Resultados</w:t>
      </w:r>
    </w:p>
    <w:p w14:paraId="619E49CA" w14:textId="00C6DE92" w:rsidR="00536550" w:rsidRDefault="00F46632" w:rsidP="00DA5152">
      <w:pPr>
        <w:ind w:left="0"/>
        <w:rPr>
          <w:rFonts w:cs="Times New Roman"/>
          <w:iCs/>
          <w:sz w:val="24"/>
          <w:szCs w:val="24"/>
        </w:rPr>
      </w:pPr>
      <w:r>
        <w:rPr>
          <w:rFonts w:cs="Times New Roman"/>
          <w:iCs/>
          <w:sz w:val="24"/>
          <w:szCs w:val="24"/>
        </w:rPr>
        <w:t xml:space="preserve">     La información recabada a partir de los datos sociodemográficos demuestra que existe un gran número de jóvenes que están emprendiendo en proyectos que tienen que ver con el arte y la cultura y de acuerdo a los resultados obtenidos </w:t>
      </w:r>
      <w:r w:rsidR="003962DD">
        <w:rPr>
          <w:rFonts w:cs="Times New Roman"/>
          <w:iCs/>
          <w:sz w:val="24"/>
          <w:szCs w:val="24"/>
        </w:rPr>
        <w:t>como se muestra en la figura 1 más del 75% crearon su empresa cultural para</w:t>
      </w:r>
      <w:r w:rsidR="004A392A">
        <w:rPr>
          <w:rFonts w:cs="Times New Roman"/>
          <w:iCs/>
          <w:sz w:val="24"/>
          <w:szCs w:val="24"/>
        </w:rPr>
        <w:t xml:space="preserve"> difundir el arte y la cultural y al mismo tiempo generar ingresos propios y empleos.</w:t>
      </w:r>
      <w:r w:rsidR="003962DD">
        <w:rPr>
          <w:rFonts w:cs="Times New Roman"/>
          <w:iCs/>
          <w:sz w:val="24"/>
          <w:szCs w:val="24"/>
        </w:rPr>
        <w:t xml:space="preserve"> </w:t>
      </w:r>
    </w:p>
    <w:p w14:paraId="4B557882" w14:textId="77777777" w:rsidR="00EA5FB5" w:rsidRDefault="00EA5FB5" w:rsidP="002A20FE">
      <w:pPr>
        <w:ind w:left="0"/>
        <w:jc w:val="center"/>
        <w:rPr>
          <w:rFonts w:cs="Times New Roman"/>
          <w:b/>
          <w:i/>
          <w:iCs/>
          <w:sz w:val="24"/>
          <w:szCs w:val="24"/>
        </w:rPr>
      </w:pPr>
    </w:p>
    <w:p w14:paraId="091FA25C" w14:textId="77777777" w:rsidR="00EA5FB5" w:rsidRDefault="00EA5FB5" w:rsidP="002A20FE">
      <w:pPr>
        <w:ind w:left="0"/>
        <w:jc w:val="center"/>
        <w:rPr>
          <w:rFonts w:cs="Times New Roman"/>
          <w:b/>
          <w:i/>
          <w:iCs/>
          <w:sz w:val="24"/>
          <w:szCs w:val="24"/>
        </w:rPr>
      </w:pPr>
    </w:p>
    <w:p w14:paraId="47CE42E3" w14:textId="77777777" w:rsidR="00EA5FB5" w:rsidRDefault="00EA5FB5" w:rsidP="002A20FE">
      <w:pPr>
        <w:ind w:left="0"/>
        <w:jc w:val="center"/>
        <w:rPr>
          <w:rFonts w:cs="Times New Roman"/>
          <w:b/>
          <w:i/>
          <w:iCs/>
          <w:sz w:val="24"/>
          <w:szCs w:val="24"/>
        </w:rPr>
      </w:pPr>
    </w:p>
    <w:p w14:paraId="549CA712" w14:textId="77777777" w:rsidR="00EA5FB5" w:rsidRDefault="00EA5FB5" w:rsidP="002A20FE">
      <w:pPr>
        <w:ind w:left="0"/>
        <w:jc w:val="center"/>
        <w:rPr>
          <w:rFonts w:cs="Times New Roman"/>
          <w:b/>
          <w:i/>
          <w:iCs/>
          <w:sz w:val="24"/>
          <w:szCs w:val="24"/>
        </w:rPr>
      </w:pPr>
    </w:p>
    <w:p w14:paraId="6CE4C0A4" w14:textId="77777777" w:rsidR="00EA5FB5" w:rsidRDefault="00EA5FB5" w:rsidP="002A20FE">
      <w:pPr>
        <w:ind w:left="0"/>
        <w:jc w:val="center"/>
        <w:rPr>
          <w:rFonts w:cs="Times New Roman"/>
          <w:b/>
          <w:i/>
          <w:iCs/>
          <w:sz w:val="24"/>
          <w:szCs w:val="24"/>
        </w:rPr>
      </w:pPr>
    </w:p>
    <w:p w14:paraId="2C7117D1" w14:textId="77777777" w:rsidR="00EA5FB5" w:rsidRDefault="00EA5FB5" w:rsidP="002A20FE">
      <w:pPr>
        <w:ind w:left="0"/>
        <w:jc w:val="center"/>
        <w:rPr>
          <w:rFonts w:cs="Times New Roman"/>
          <w:b/>
          <w:i/>
          <w:iCs/>
          <w:sz w:val="24"/>
          <w:szCs w:val="24"/>
        </w:rPr>
      </w:pPr>
    </w:p>
    <w:p w14:paraId="1227985B" w14:textId="77777777" w:rsidR="00EA5FB5" w:rsidRDefault="00EA5FB5" w:rsidP="002A20FE">
      <w:pPr>
        <w:ind w:left="0"/>
        <w:jc w:val="center"/>
        <w:rPr>
          <w:rFonts w:cs="Times New Roman"/>
          <w:b/>
          <w:i/>
          <w:iCs/>
          <w:sz w:val="24"/>
          <w:szCs w:val="24"/>
        </w:rPr>
      </w:pPr>
    </w:p>
    <w:p w14:paraId="1081BED3" w14:textId="09AB7802" w:rsidR="00F07AFF" w:rsidRPr="00EA5FB5" w:rsidRDefault="00536550" w:rsidP="002A20FE">
      <w:pPr>
        <w:ind w:left="0"/>
        <w:jc w:val="center"/>
        <w:rPr>
          <w:rFonts w:cs="Times New Roman"/>
          <w:sz w:val="24"/>
          <w:szCs w:val="24"/>
        </w:rPr>
      </w:pPr>
      <w:r w:rsidRPr="00EA5FB5">
        <w:rPr>
          <w:rFonts w:cs="Times New Roman"/>
          <w:b/>
          <w:sz w:val="24"/>
          <w:szCs w:val="24"/>
        </w:rPr>
        <w:lastRenderedPageBreak/>
        <w:t xml:space="preserve">Figura 1. </w:t>
      </w:r>
      <w:r w:rsidRPr="00EA5FB5">
        <w:rPr>
          <w:rFonts w:cs="Times New Roman"/>
          <w:sz w:val="24"/>
          <w:szCs w:val="24"/>
        </w:rPr>
        <w:t>Motivos de creación de la empresa cultural</w:t>
      </w:r>
    </w:p>
    <w:p w14:paraId="697A481B" w14:textId="77777777" w:rsidR="00DA5152" w:rsidRDefault="00CA7F1C" w:rsidP="00DA5152">
      <w:pPr>
        <w:spacing w:before="200"/>
        <w:ind w:left="0"/>
        <w:jc w:val="center"/>
        <w:rPr>
          <w:rFonts w:eastAsia="Times New Roman" w:cs="Times New Roman"/>
          <w:sz w:val="20"/>
          <w:szCs w:val="20"/>
          <w:lang w:val="es-ES" w:eastAsia="es-ES"/>
        </w:rPr>
      </w:pPr>
      <w:r>
        <w:rPr>
          <w:noProof/>
          <w:lang w:val="es-ES" w:eastAsia="es-ES"/>
        </w:rPr>
        <w:drawing>
          <wp:inline distT="0" distB="0" distL="0" distR="0" wp14:anchorId="6B98E1E2" wp14:editId="1366C887">
            <wp:extent cx="2738286" cy="2202512"/>
            <wp:effectExtent l="0" t="0" r="5080" b="7620"/>
            <wp:docPr id="1" name="Gráfico 1"/>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p w14:paraId="12C03608" w14:textId="4CAED04F" w:rsidR="00E00916" w:rsidRPr="00DA5152" w:rsidRDefault="00E00916" w:rsidP="00DA5152">
      <w:pPr>
        <w:spacing w:before="200"/>
        <w:ind w:left="0"/>
        <w:jc w:val="center"/>
        <w:rPr>
          <w:rFonts w:eastAsia="Times New Roman" w:cs="Times New Roman"/>
          <w:sz w:val="20"/>
          <w:szCs w:val="20"/>
          <w:lang w:val="es-ES" w:eastAsia="es-ES"/>
        </w:rPr>
      </w:pPr>
      <w:r w:rsidRPr="00446E7D">
        <w:rPr>
          <w:rFonts w:eastAsia="Times New Roman" w:cs="Times New Roman"/>
          <w:sz w:val="24"/>
          <w:szCs w:val="24"/>
          <w:lang w:val="es-ES" w:eastAsia="es-ES"/>
        </w:rPr>
        <w:t>Fuente: Elaboración propia</w:t>
      </w:r>
    </w:p>
    <w:p w14:paraId="4DA85917" w14:textId="77777777" w:rsidR="00D70AF5" w:rsidRDefault="004A392A" w:rsidP="004A392A">
      <w:pPr>
        <w:pStyle w:val="Sinespaciado"/>
        <w:rPr>
          <w:lang w:val="es-ES" w:eastAsia="es-ES"/>
        </w:rPr>
      </w:pPr>
      <w:r>
        <w:rPr>
          <w:lang w:val="es-ES" w:eastAsia="es-ES"/>
        </w:rPr>
        <w:t xml:space="preserve">     El tiempo de actividad como empresa cultural que los encuestados y entrevistados manifiestan tener </w:t>
      </w:r>
      <w:r w:rsidR="00F07AFF">
        <w:rPr>
          <w:lang w:val="es-ES" w:eastAsia="es-ES"/>
        </w:rPr>
        <w:t xml:space="preserve">(figura 2), </w:t>
      </w:r>
      <w:r w:rsidR="009C23C4">
        <w:rPr>
          <w:lang w:val="es-ES" w:eastAsia="es-ES"/>
        </w:rPr>
        <w:t xml:space="preserve">casi </w:t>
      </w:r>
      <w:r>
        <w:rPr>
          <w:lang w:val="es-ES" w:eastAsia="es-ES"/>
        </w:rPr>
        <w:t xml:space="preserve">la mitad de ellos lleva más de tres años, siguiendo con </w:t>
      </w:r>
      <w:r w:rsidR="009C23C4">
        <w:rPr>
          <w:lang w:val="es-ES" w:eastAsia="es-ES"/>
        </w:rPr>
        <w:t>el 33</w:t>
      </w:r>
      <w:r>
        <w:rPr>
          <w:lang w:val="es-ES" w:eastAsia="es-ES"/>
        </w:rPr>
        <w:t>% que llevan menos de un año en actividades y solo un 20% tiene menos de un año de funcionamiento empresarial.</w:t>
      </w:r>
    </w:p>
    <w:p w14:paraId="4E6EB533" w14:textId="77777777" w:rsidR="00D70AF5" w:rsidRPr="00D70AF5" w:rsidRDefault="00D70AF5" w:rsidP="00E00916">
      <w:pPr>
        <w:spacing w:before="200"/>
        <w:ind w:left="0"/>
        <w:rPr>
          <w:rFonts w:eastAsia="Times New Roman" w:cs="Times New Roman"/>
          <w:sz w:val="20"/>
          <w:szCs w:val="20"/>
          <w:lang w:val="es-ES" w:eastAsia="es-ES"/>
        </w:rPr>
      </w:pPr>
    </w:p>
    <w:p w14:paraId="082A4A4F" w14:textId="77777777" w:rsidR="00D70AF5" w:rsidRPr="00446E7D" w:rsidRDefault="005A6A7B" w:rsidP="00D70AF5">
      <w:pPr>
        <w:ind w:left="0"/>
        <w:jc w:val="center"/>
        <w:rPr>
          <w:rFonts w:cs="Times New Roman"/>
          <w:i/>
          <w:iCs/>
          <w:sz w:val="24"/>
          <w:szCs w:val="24"/>
        </w:rPr>
      </w:pPr>
      <w:r w:rsidRPr="00446E7D">
        <w:rPr>
          <w:rFonts w:cs="Times New Roman"/>
          <w:b/>
          <w:i/>
          <w:iCs/>
          <w:sz w:val="24"/>
          <w:szCs w:val="24"/>
        </w:rPr>
        <w:t>Figura 2</w:t>
      </w:r>
      <w:r w:rsidR="00D70AF5" w:rsidRPr="00446E7D">
        <w:rPr>
          <w:rFonts w:cs="Times New Roman"/>
          <w:b/>
          <w:i/>
          <w:iCs/>
          <w:sz w:val="24"/>
          <w:szCs w:val="24"/>
        </w:rPr>
        <w:t xml:space="preserve">. </w:t>
      </w:r>
      <w:r w:rsidRPr="00446E7D">
        <w:rPr>
          <w:rFonts w:cs="Times New Roman"/>
          <w:i/>
          <w:iCs/>
          <w:sz w:val="24"/>
          <w:szCs w:val="24"/>
        </w:rPr>
        <w:t>Tiempo de funcionamiento de la empresa cultural</w:t>
      </w:r>
    </w:p>
    <w:p w14:paraId="597177F0" w14:textId="77777777" w:rsidR="00E00916" w:rsidRDefault="00CA7F1C" w:rsidP="00E00916">
      <w:pPr>
        <w:spacing w:before="200"/>
        <w:ind w:left="0"/>
        <w:jc w:val="center"/>
        <w:rPr>
          <w:rFonts w:eastAsia="Times New Roman" w:cs="Times New Roman"/>
          <w:sz w:val="24"/>
          <w:szCs w:val="24"/>
          <w:lang w:val="es-ES" w:eastAsia="es-ES"/>
        </w:rPr>
      </w:pPr>
      <w:r>
        <w:rPr>
          <w:noProof/>
          <w:lang w:val="es-ES" w:eastAsia="es-ES"/>
        </w:rPr>
        <w:drawing>
          <wp:inline distT="0" distB="0" distL="0" distR="0" wp14:anchorId="27D155BE" wp14:editId="24D30EED">
            <wp:extent cx="3495675" cy="1962150"/>
            <wp:effectExtent l="0" t="0" r="9525" b="0"/>
            <wp:docPr id="54" name="Gráfico 54"/>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14:paraId="711317B6" w14:textId="77777777" w:rsidR="006B3EED" w:rsidRPr="00446E7D" w:rsidRDefault="006B3EED" w:rsidP="00507EE3">
      <w:pPr>
        <w:spacing w:before="200"/>
        <w:ind w:left="0"/>
        <w:jc w:val="center"/>
        <w:rPr>
          <w:rFonts w:eastAsia="Times New Roman" w:cs="Times New Roman"/>
          <w:sz w:val="24"/>
          <w:szCs w:val="24"/>
          <w:lang w:val="es-ES" w:eastAsia="es-ES"/>
        </w:rPr>
      </w:pPr>
      <w:r w:rsidRPr="00446E7D">
        <w:rPr>
          <w:rFonts w:eastAsia="Times New Roman" w:cs="Times New Roman"/>
          <w:sz w:val="24"/>
          <w:szCs w:val="24"/>
          <w:lang w:val="es-ES" w:eastAsia="es-ES"/>
        </w:rPr>
        <w:t>Fuente: Elaboración propia</w:t>
      </w:r>
    </w:p>
    <w:p w14:paraId="7CCBB076" w14:textId="77777777" w:rsidR="006B3EED" w:rsidRDefault="009C23C4" w:rsidP="009C23C4">
      <w:pPr>
        <w:pStyle w:val="Sinespaciado"/>
      </w:pPr>
      <w:r>
        <w:t xml:space="preserve">     Cuando se les preguntó que, si su empresa cultural tenía fines lucrativos, el 65% de ellos respondieron que si ya que argumentaron que la idea de emprender era precisamente para generar ingresos mientras que el 35% dijo que no que solo lo hacían para llevar su propuesta a diferentes sectores de la sociedad (figura 3).</w:t>
      </w:r>
    </w:p>
    <w:p w14:paraId="2D3D8F1C" w14:textId="140C944F" w:rsidR="006B3EED" w:rsidRDefault="006B3EED" w:rsidP="00507EE3">
      <w:pPr>
        <w:ind w:left="0"/>
        <w:rPr>
          <w:rFonts w:cs="Times New Roman"/>
          <w:b/>
          <w:i/>
          <w:iCs/>
        </w:rPr>
      </w:pPr>
    </w:p>
    <w:p w14:paraId="41A2457C" w14:textId="09507506" w:rsidR="00EA5FB5" w:rsidRDefault="00EA5FB5" w:rsidP="00507EE3">
      <w:pPr>
        <w:ind w:left="0"/>
        <w:rPr>
          <w:rFonts w:cs="Times New Roman"/>
          <w:b/>
          <w:i/>
          <w:iCs/>
        </w:rPr>
      </w:pPr>
    </w:p>
    <w:p w14:paraId="6EA62BE3" w14:textId="77777777" w:rsidR="00EA5FB5" w:rsidRDefault="00EA5FB5" w:rsidP="00507EE3">
      <w:pPr>
        <w:ind w:left="0"/>
        <w:rPr>
          <w:rFonts w:cs="Times New Roman"/>
          <w:b/>
          <w:i/>
          <w:iCs/>
        </w:rPr>
      </w:pPr>
    </w:p>
    <w:p w14:paraId="2DA802E9" w14:textId="77777777" w:rsidR="00F32FD4" w:rsidRPr="00446E7D" w:rsidRDefault="005A6A7B" w:rsidP="00F07AFF">
      <w:pPr>
        <w:ind w:left="0"/>
        <w:jc w:val="center"/>
        <w:rPr>
          <w:rFonts w:cs="Times New Roman"/>
          <w:i/>
          <w:iCs/>
          <w:sz w:val="24"/>
          <w:szCs w:val="24"/>
        </w:rPr>
      </w:pPr>
      <w:r w:rsidRPr="00446E7D">
        <w:rPr>
          <w:rFonts w:cs="Times New Roman"/>
          <w:b/>
          <w:i/>
          <w:iCs/>
          <w:sz w:val="24"/>
          <w:szCs w:val="24"/>
        </w:rPr>
        <w:lastRenderedPageBreak/>
        <w:t>Figura 3</w:t>
      </w:r>
      <w:r w:rsidR="006B3EED" w:rsidRPr="00446E7D">
        <w:rPr>
          <w:rFonts w:cs="Times New Roman"/>
          <w:b/>
          <w:i/>
          <w:iCs/>
          <w:sz w:val="24"/>
          <w:szCs w:val="24"/>
        </w:rPr>
        <w:t xml:space="preserve">. </w:t>
      </w:r>
      <w:r w:rsidR="006B1270" w:rsidRPr="00446E7D">
        <w:rPr>
          <w:rFonts w:cs="Times New Roman"/>
          <w:i/>
          <w:iCs/>
          <w:sz w:val="24"/>
          <w:szCs w:val="24"/>
        </w:rPr>
        <w:t>Fines lucrativos de la</w:t>
      </w:r>
      <w:r w:rsidR="006B3EED" w:rsidRPr="00446E7D">
        <w:rPr>
          <w:rFonts w:cs="Times New Roman"/>
          <w:i/>
          <w:iCs/>
          <w:sz w:val="24"/>
          <w:szCs w:val="24"/>
        </w:rPr>
        <w:t xml:space="preserve"> empresa cultural</w:t>
      </w:r>
    </w:p>
    <w:p w14:paraId="2184610A" w14:textId="77777777" w:rsidR="00410D4C" w:rsidRPr="00507EE3" w:rsidRDefault="006B1270" w:rsidP="00507EE3">
      <w:pPr>
        <w:ind w:left="0"/>
        <w:jc w:val="center"/>
        <w:rPr>
          <w:rFonts w:cs="Times New Roman"/>
          <w:i/>
          <w:iCs/>
        </w:rPr>
      </w:pPr>
      <w:r>
        <w:rPr>
          <w:noProof/>
          <w:lang w:val="es-ES" w:eastAsia="es-ES"/>
        </w:rPr>
        <w:drawing>
          <wp:inline distT="0" distB="0" distL="0" distR="0" wp14:anchorId="4FF056B7" wp14:editId="523B824C">
            <wp:extent cx="3476625" cy="2333625"/>
            <wp:effectExtent l="0" t="0" r="9525" b="9525"/>
            <wp:docPr id="56" name="Gráfico 56"/>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14:paraId="6E8B7F8B" w14:textId="77777777" w:rsidR="006B3EED" w:rsidRPr="00446E7D" w:rsidRDefault="006B3EED" w:rsidP="00B74EFC">
      <w:pPr>
        <w:spacing w:before="200"/>
        <w:ind w:left="0"/>
        <w:jc w:val="center"/>
        <w:rPr>
          <w:rFonts w:eastAsia="Times New Roman" w:cs="Times New Roman"/>
          <w:sz w:val="24"/>
          <w:szCs w:val="24"/>
          <w:lang w:val="es-ES" w:eastAsia="es-ES"/>
        </w:rPr>
      </w:pPr>
      <w:r w:rsidRPr="00446E7D">
        <w:rPr>
          <w:rFonts w:eastAsia="Times New Roman" w:cs="Times New Roman"/>
          <w:sz w:val="24"/>
          <w:szCs w:val="24"/>
          <w:lang w:val="es-ES" w:eastAsia="es-ES"/>
        </w:rPr>
        <w:t>Fuente: E</w:t>
      </w:r>
      <w:r w:rsidR="00B74EFC" w:rsidRPr="00446E7D">
        <w:rPr>
          <w:rFonts w:eastAsia="Times New Roman" w:cs="Times New Roman"/>
          <w:sz w:val="24"/>
          <w:szCs w:val="24"/>
          <w:lang w:val="es-ES" w:eastAsia="es-ES"/>
        </w:rPr>
        <w:t>laboración propi</w:t>
      </w:r>
      <w:r w:rsidR="006B1270" w:rsidRPr="00446E7D">
        <w:rPr>
          <w:rFonts w:eastAsia="Times New Roman" w:cs="Times New Roman"/>
          <w:sz w:val="24"/>
          <w:szCs w:val="24"/>
          <w:lang w:val="es-ES" w:eastAsia="es-ES"/>
        </w:rPr>
        <w:t>a</w:t>
      </w:r>
    </w:p>
    <w:p w14:paraId="78A8D933" w14:textId="62FFF272" w:rsidR="006B3EED" w:rsidRDefault="000966E4" w:rsidP="000B2899">
      <w:pPr>
        <w:pStyle w:val="Sinespaciado"/>
        <w:rPr>
          <w:lang w:val="es-ES" w:eastAsia="es-ES"/>
        </w:rPr>
      </w:pPr>
      <w:r>
        <w:rPr>
          <w:lang w:val="es-ES" w:eastAsia="es-ES"/>
        </w:rPr>
        <w:t xml:space="preserve">     El 50% de la población tiene dada de alta su empresa cultural como sociedad civil, mientras que el 44% son empresarios autónomos y menos de 5% se encuentran bajo la modalidad de sociedad cooperativa y sociedad anónima, esto quiere decir que </w:t>
      </w:r>
      <w:r w:rsidR="00D50D7F">
        <w:rPr>
          <w:lang w:val="es-ES" w:eastAsia="es-ES"/>
        </w:rPr>
        <w:t>“</w:t>
      </w:r>
      <w:r>
        <w:rPr>
          <w:lang w:val="es-ES" w:eastAsia="es-ES"/>
        </w:rPr>
        <w:t xml:space="preserve">se rigen bajo el derecho civil y no mercantil lo que significa que se conducen por contrato en donde se </w:t>
      </w:r>
      <w:r w:rsidR="00D50D7F">
        <w:rPr>
          <w:lang w:val="es-ES" w:eastAsia="es-ES"/>
        </w:rPr>
        <w:t xml:space="preserve">plasman los derechos y las obligaciones entre dos personas” </w:t>
      </w:r>
      <w:sdt>
        <w:sdtPr>
          <w:rPr>
            <w:lang w:val="es-ES" w:eastAsia="es-ES"/>
          </w:rPr>
          <w:id w:val="-935527337"/>
          <w:citation/>
        </w:sdtPr>
        <w:sdtEndPr/>
        <w:sdtContent>
          <w:r w:rsidR="00D50D7F">
            <w:rPr>
              <w:lang w:val="es-ES" w:eastAsia="es-ES"/>
            </w:rPr>
            <w:fldChar w:fldCharType="begin"/>
          </w:r>
          <w:r w:rsidR="00D50D7F">
            <w:rPr>
              <w:lang w:val="es-ES" w:eastAsia="es-ES"/>
            </w:rPr>
            <w:instrText xml:space="preserve"> CITATION Raf21 \l 3082 </w:instrText>
          </w:r>
          <w:r w:rsidR="00D50D7F">
            <w:rPr>
              <w:lang w:val="es-ES" w:eastAsia="es-ES"/>
            </w:rPr>
            <w:fldChar w:fldCharType="separate"/>
          </w:r>
          <w:r w:rsidR="00D50D7F" w:rsidRPr="00D50D7F">
            <w:rPr>
              <w:noProof/>
              <w:lang w:val="es-ES" w:eastAsia="es-ES"/>
            </w:rPr>
            <w:t>(Raffino, 2021)</w:t>
          </w:r>
          <w:r w:rsidR="00D50D7F">
            <w:rPr>
              <w:lang w:val="es-ES" w:eastAsia="es-ES"/>
            </w:rPr>
            <w:fldChar w:fldCharType="end"/>
          </w:r>
        </w:sdtContent>
      </w:sdt>
      <w:r w:rsidR="00F75B9E">
        <w:rPr>
          <w:lang w:val="es-ES" w:eastAsia="es-ES"/>
        </w:rPr>
        <w:t>.</w:t>
      </w:r>
      <w:r w:rsidR="00D50D7F">
        <w:rPr>
          <w:lang w:val="es-ES" w:eastAsia="es-ES"/>
        </w:rPr>
        <w:t xml:space="preserve"> </w:t>
      </w:r>
    </w:p>
    <w:p w14:paraId="1004ED7D" w14:textId="77777777" w:rsidR="00446E7D" w:rsidRPr="000B2899" w:rsidRDefault="00446E7D" w:rsidP="000B2899">
      <w:pPr>
        <w:pStyle w:val="Sinespaciado"/>
        <w:rPr>
          <w:lang w:val="es-ES" w:eastAsia="es-ES"/>
        </w:rPr>
      </w:pPr>
    </w:p>
    <w:p w14:paraId="00A17457" w14:textId="77777777" w:rsidR="00F32FD4" w:rsidRPr="00446E7D" w:rsidRDefault="005A6A7B" w:rsidP="00B74EFC">
      <w:pPr>
        <w:ind w:left="0"/>
        <w:jc w:val="center"/>
        <w:rPr>
          <w:rFonts w:cs="Times New Roman"/>
          <w:i/>
          <w:iCs/>
          <w:sz w:val="24"/>
          <w:szCs w:val="24"/>
        </w:rPr>
      </w:pPr>
      <w:r w:rsidRPr="00446E7D">
        <w:rPr>
          <w:rFonts w:cs="Times New Roman"/>
          <w:b/>
          <w:i/>
          <w:iCs/>
          <w:sz w:val="24"/>
          <w:szCs w:val="24"/>
        </w:rPr>
        <w:t xml:space="preserve">Figura 4. </w:t>
      </w:r>
      <w:r w:rsidRPr="00446E7D">
        <w:rPr>
          <w:rFonts w:cs="Times New Roman"/>
          <w:i/>
          <w:iCs/>
          <w:sz w:val="24"/>
          <w:szCs w:val="24"/>
        </w:rPr>
        <w:t>Razón social de l</w:t>
      </w:r>
      <w:r w:rsidR="00D70AF5" w:rsidRPr="00446E7D">
        <w:rPr>
          <w:rFonts w:cs="Times New Roman"/>
          <w:i/>
          <w:iCs/>
          <w:sz w:val="24"/>
          <w:szCs w:val="24"/>
        </w:rPr>
        <w:t>a empresa cultural</w:t>
      </w:r>
    </w:p>
    <w:p w14:paraId="4CF8D5FE" w14:textId="77777777" w:rsidR="000B2899" w:rsidRDefault="006B1270" w:rsidP="000B2899">
      <w:pPr>
        <w:spacing w:before="200"/>
        <w:ind w:left="0"/>
        <w:jc w:val="center"/>
        <w:rPr>
          <w:rFonts w:eastAsia="Times New Roman" w:cs="Times New Roman"/>
          <w:sz w:val="24"/>
          <w:szCs w:val="24"/>
          <w:lang w:val="es-ES" w:eastAsia="es-ES"/>
        </w:rPr>
      </w:pPr>
      <w:r>
        <w:rPr>
          <w:noProof/>
          <w:lang w:val="es-ES" w:eastAsia="es-ES"/>
        </w:rPr>
        <w:drawing>
          <wp:inline distT="0" distB="0" distL="0" distR="0" wp14:anchorId="500272F4" wp14:editId="0900D036">
            <wp:extent cx="3448050" cy="2276475"/>
            <wp:effectExtent l="0" t="0" r="0" b="9525"/>
            <wp:docPr id="57" name="Gráfico 57"/>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14:paraId="01364772" w14:textId="77777777" w:rsidR="006B3EED" w:rsidRPr="00446E7D" w:rsidRDefault="006B3EED" w:rsidP="000B2899">
      <w:pPr>
        <w:ind w:left="0"/>
        <w:jc w:val="center"/>
        <w:rPr>
          <w:rFonts w:eastAsia="Times New Roman" w:cs="Times New Roman"/>
          <w:sz w:val="32"/>
          <w:szCs w:val="32"/>
          <w:lang w:val="es-ES" w:eastAsia="es-ES"/>
        </w:rPr>
      </w:pPr>
      <w:r w:rsidRPr="00446E7D">
        <w:rPr>
          <w:rFonts w:eastAsia="Times New Roman" w:cs="Times New Roman"/>
          <w:sz w:val="24"/>
          <w:szCs w:val="24"/>
          <w:lang w:val="es-ES" w:eastAsia="es-ES"/>
        </w:rPr>
        <w:t>Fuente: Elaboración propia</w:t>
      </w:r>
    </w:p>
    <w:p w14:paraId="60CA7737" w14:textId="77777777" w:rsidR="00D70AF5" w:rsidRPr="000B2899" w:rsidRDefault="00B13EEA" w:rsidP="000B2899">
      <w:pPr>
        <w:pStyle w:val="Sinespaciado"/>
        <w:rPr>
          <w:lang w:val="es-ES" w:eastAsia="es-ES"/>
        </w:rPr>
      </w:pPr>
      <w:r>
        <w:rPr>
          <w:lang w:val="es-ES" w:eastAsia="es-ES"/>
        </w:rPr>
        <w:t xml:space="preserve">     En cuanto al tamaño de la empresa, el 88% se encuentra como microempresa y solo el 12% como pequeña empresa.</w:t>
      </w:r>
    </w:p>
    <w:p w14:paraId="524C5601" w14:textId="77EE92F4" w:rsidR="00D70AF5" w:rsidRDefault="00D70AF5" w:rsidP="00D70AF5">
      <w:pPr>
        <w:ind w:left="0"/>
        <w:jc w:val="center"/>
        <w:rPr>
          <w:rFonts w:cs="Times New Roman"/>
          <w:b/>
          <w:i/>
          <w:iCs/>
          <w:lang w:val="es-ES"/>
        </w:rPr>
      </w:pPr>
    </w:p>
    <w:p w14:paraId="1688A5A3" w14:textId="13470F98" w:rsidR="00EA5FB5" w:rsidRDefault="00EA5FB5" w:rsidP="00D70AF5">
      <w:pPr>
        <w:ind w:left="0"/>
        <w:jc w:val="center"/>
        <w:rPr>
          <w:rFonts w:cs="Times New Roman"/>
          <w:b/>
          <w:i/>
          <w:iCs/>
          <w:lang w:val="es-ES"/>
        </w:rPr>
      </w:pPr>
    </w:p>
    <w:p w14:paraId="282E0898" w14:textId="090C88E9" w:rsidR="00EA5FB5" w:rsidRDefault="00EA5FB5" w:rsidP="00D70AF5">
      <w:pPr>
        <w:ind w:left="0"/>
        <w:jc w:val="center"/>
        <w:rPr>
          <w:rFonts w:cs="Times New Roman"/>
          <w:b/>
          <w:i/>
          <w:iCs/>
          <w:lang w:val="es-ES"/>
        </w:rPr>
      </w:pPr>
    </w:p>
    <w:p w14:paraId="40ED1661" w14:textId="77777777" w:rsidR="00EA5FB5" w:rsidRPr="00446E7D" w:rsidRDefault="00EA5FB5" w:rsidP="00D70AF5">
      <w:pPr>
        <w:ind w:left="0"/>
        <w:jc w:val="center"/>
        <w:rPr>
          <w:rFonts w:cs="Times New Roman"/>
          <w:b/>
          <w:i/>
          <w:iCs/>
          <w:lang w:val="es-ES"/>
        </w:rPr>
      </w:pPr>
    </w:p>
    <w:p w14:paraId="558C3E6D" w14:textId="77777777" w:rsidR="00F32FD4" w:rsidRPr="00446E7D" w:rsidRDefault="00D70AF5" w:rsidP="00052848">
      <w:pPr>
        <w:ind w:left="0"/>
        <w:jc w:val="center"/>
        <w:rPr>
          <w:rFonts w:cs="Times New Roman"/>
          <w:i/>
          <w:iCs/>
          <w:sz w:val="24"/>
          <w:szCs w:val="24"/>
        </w:rPr>
      </w:pPr>
      <w:r w:rsidRPr="00446E7D">
        <w:rPr>
          <w:rFonts w:cs="Times New Roman"/>
          <w:b/>
          <w:i/>
          <w:iCs/>
          <w:sz w:val="24"/>
          <w:szCs w:val="24"/>
        </w:rPr>
        <w:lastRenderedPageBreak/>
        <w:t xml:space="preserve">Figura </w:t>
      </w:r>
      <w:r w:rsidR="005A6A7B" w:rsidRPr="00446E7D">
        <w:rPr>
          <w:rFonts w:cs="Times New Roman"/>
          <w:b/>
          <w:i/>
          <w:iCs/>
          <w:sz w:val="24"/>
          <w:szCs w:val="24"/>
        </w:rPr>
        <w:t>5</w:t>
      </w:r>
      <w:r w:rsidRPr="00446E7D">
        <w:rPr>
          <w:rFonts w:cs="Times New Roman"/>
          <w:b/>
          <w:i/>
          <w:iCs/>
          <w:sz w:val="24"/>
          <w:szCs w:val="24"/>
        </w:rPr>
        <w:t xml:space="preserve">. </w:t>
      </w:r>
      <w:r w:rsidR="005A6A7B" w:rsidRPr="00446E7D">
        <w:rPr>
          <w:rFonts w:cs="Times New Roman"/>
          <w:i/>
          <w:iCs/>
          <w:sz w:val="24"/>
          <w:szCs w:val="24"/>
        </w:rPr>
        <w:t xml:space="preserve">Tamaño de la </w:t>
      </w:r>
      <w:r w:rsidRPr="00446E7D">
        <w:rPr>
          <w:rFonts w:cs="Times New Roman"/>
          <w:i/>
          <w:iCs/>
          <w:sz w:val="24"/>
          <w:szCs w:val="24"/>
        </w:rPr>
        <w:t>empresa cultural</w:t>
      </w:r>
    </w:p>
    <w:p w14:paraId="0043C22E" w14:textId="77777777" w:rsidR="00F32FD4" w:rsidRDefault="00052848" w:rsidP="00052848">
      <w:pPr>
        <w:spacing w:before="200"/>
        <w:ind w:left="0"/>
        <w:jc w:val="center"/>
        <w:rPr>
          <w:rFonts w:eastAsia="Times New Roman" w:cs="Times New Roman"/>
          <w:sz w:val="24"/>
          <w:szCs w:val="24"/>
          <w:lang w:val="es-ES" w:eastAsia="es-ES"/>
        </w:rPr>
      </w:pPr>
      <w:r>
        <w:rPr>
          <w:rFonts w:eastAsia="Times New Roman" w:cs="Times New Roman"/>
          <w:noProof/>
          <w:sz w:val="24"/>
          <w:szCs w:val="24"/>
          <w:lang w:val="es-ES" w:eastAsia="es-ES"/>
        </w:rPr>
        <w:drawing>
          <wp:inline distT="0" distB="0" distL="0" distR="0" wp14:anchorId="7F406BB9" wp14:editId="65719CAE">
            <wp:extent cx="4104046" cy="2466975"/>
            <wp:effectExtent l="0" t="0" r="0" b="0"/>
            <wp:docPr id="30" name="Imagen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4109118" cy="2470024"/>
                    </a:xfrm>
                    <a:prstGeom prst="rect">
                      <a:avLst/>
                    </a:prstGeom>
                    <a:noFill/>
                  </pic:spPr>
                </pic:pic>
              </a:graphicData>
            </a:graphic>
          </wp:inline>
        </w:drawing>
      </w:r>
    </w:p>
    <w:p w14:paraId="427D0560" w14:textId="77777777" w:rsidR="006B3EED" w:rsidRPr="00446E7D" w:rsidRDefault="006B3EED" w:rsidP="000B2899">
      <w:pPr>
        <w:ind w:left="0"/>
        <w:jc w:val="center"/>
        <w:rPr>
          <w:rFonts w:eastAsia="Times New Roman" w:cs="Times New Roman"/>
          <w:sz w:val="24"/>
          <w:szCs w:val="24"/>
          <w:lang w:val="es-ES" w:eastAsia="es-ES"/>
        </w:rPr>
      </w:pPr>
      <w:r w:rsidRPr="00446E7D">
        <w:rPr>
          <w:rFonts w:eastAsia="Times New Roman" w:cs="Times New Roman"/>
          <w:sz w:val="24"/>
          <w:szCs w:val="24"/>
          <w:lang w:val="es-ES" w:eastAsia="es-ES"/>
        </w:rPr>
        <w:t>Fuente: Elaboración propia</w:t>
      </w:r>
    </w:p>
    <w:p w14:paraId="5144033A" w14:textId="2817815E" w:rsidR="006B3EED" w:rsidRDefault="003B7761" w:rsidP="000B2899">
      <w:pPr>
        <w:pStyle w:val="Sinespaciado"/>
        <w:rPr>
          <w:lang w:val="es-ES" w:eastAsia="es-ES"/>
        </w:rPr>
      </w:pPr>
      <w:r>
        <w:rPr>
          <w:lang w:val="es-ES" w:eastAsia="es-ES"/>
        </w:rPr>
        <w:t xml:space="preserve">     En la figura 6 se puede observar que el 60% de los encuestados contribuye </w:t>
      </w:r>
      <w:r w:rsidR="006A7CEF">
        <w:rPr>
          <w:lang w:val="es-ES" w:eastAsia="es-ES"/>
        </w:rPr>
        <w:t xml:space="preserve">socialmente </w:t>
      </w:r>
      <w:r>
        <w:rPr>
          <w:lang w:val="es-ES" w:eastAsia="es-ES"/>
        </w:rPr>
        <w:t xml:space="preserve">con sus proyectos </w:t>
      </w:r>
      <w:r w:rsidR="006A7CEF">
        <w:rPr>
          <w:lang w:val="es-ES" w:eastAsia="es-ES"/>
        </w:rPr>
        <w:t>al sector artístico y cultural, con el 27% al educativo, con el 8% al de salud y 5% a otros.</w:t>
      </w:r>
    </w:p>
    <w:p w14:paraId="28CACC64" w14:textId="77777777" w:rsidR="00446E7D" w:rsidRPr="000B2899" w:rsidRDefault="00446E7D" w:rsidP="000B2899">
      <w:pPr>
        <w:pStyle w:val="Sinespaciado"/>
        <w:rPr>
          <w:lang w:val="es-ES" w:eastAsia="es-ES"/>
        </w:rPr>
      </w:pPr>
    </w:p>
    <w:p w14:paraId="393C97A5" w14:textId="77777777" w:rsidR="00F32FD4" w:rsidRPr="00446E7D" w:rsidRDefault="00D70AF5" w:rsidP="000B2899">
      <w:pPr>
        <w:ind w:left="0"/>
        <w:jc w:val="center"/>
        <w:rPr>
          <w:rFonts w:cs="Times New Roman"/>
          <w:i/>
          <w:iCs/>
          <w:sz w:val="24"/>
          <w:szCs w:val="24"/>
        </w:rPr>
      </w:pPr>
      <w:r w:rsidRPr="00446E7D">
        <w:rPr>
          <w:rFonts w:cs="Times New Roman"/>
          <w:b/>
          <w:i/>
          <w:iCs/>
          <w:sz w:val="24"/>
          <w:szCs w:val="24"/>
        </w:rPr>
        <w:t xml:space="preserve">Figura </w:t>
      </w:r>
      <w:r w:rsidR="005A6A7B" w:rsidRPr="00446E7D">
        <w:rPr>
          <w:rFonts w:cs="Times New Roman"/>
          <w:b/>
          <w:i/>
          <w:iCs/>
          <w:sz w:val="24"/>
          <w:szCs w:val="24"/>
        </w:rPr>
        <w:t>6</w:t>
      </w:r>
      <w:r w:rsidRPr="00446E7D">
        <w:rPr>
          <w:rFonts w:cs="Times New Roman"/>
          <w:b/>
          <w:i/>
          <w:iCs/>
          <w:sz w:val="24"/>
          <w:szCs w:val="24"/>
        </w:rPr>
        <w:t xml:space="preserve">. </w:t>
      </w:r>
      <w:r w:rsidR="005A6A7B" w:rsidRPr="00446E7D">
        <w:rPr>
          <w:rFonts w:cs="Times New Roman"/>
          <w:i/>
          <w:iCs/>
          <w:sz w:val="24"/>
          <w:szCs w:val="24"/>
        </w:rPr>
        <w:t xml:space="preserve">Contribución social de </w:t>
      </w:r>
      <w:r w:rsidRPr="00446E7D">
        <w:rPr>
          <w:rFonts w:cs="Times New Roman"/>
          <w:i/>
          <w:iCs/>
          <w:sz w:val="24"/>
          <w:szCs w:val="24"/>
        </w:rPr>
        <w:t>la empresa cultural</w:t>
      </w:r>
    </w:p>
    <w:p w14:paraId="64926B08" w14:textId="77777777" w:rsidR="00286BB6" w:rsidRDefault="00286BB6" w:rsidP="00286BB6">
      <w:pPr>
        <w:spacing w:before="200"/>
        <w:ind w:left="0"/>
        <w:jc w:val="center"/>
        <w:rPr>
          <w:rFonts w:eastAsia="Times New Roman" w:cs="Times New Roman"/>
          <w:sz w:val="24"/>
          <w:szCs w:val="24"/>
          <w:lang w:val="es-ES" w:eastAsia="es-ES"/>
        </w:rPr>
      </w:pPr>
      <w:r>
        <w:rPr>
          <w:noProof/>
          <w:lang w:val="es-ES" w:eastAsia="es-ES"/>
        </w:rPr>
        <w:drawing>
          <wp:inline distT="0" distB="0" distL="0" distR="0" wp14:anchorId="52949E72" wp14:editId="2A8F5016">
            <wp:extent cx="3324225" cy="2390775"/>
            <wp:effectExtent l="0" t="0" r="9525" b="9525"/>
            <wp:docPr id="46" name="Gráfico 46"/>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14:paraId="602106CB" w14:textId="77777777" w:rsidR="00030660" w:rsidRPr="00446E7D" w:rsidRDefault="006B3EED" w:rsidP="000B2899">
      <w:pPr>
        <w:ind w:left="0"/>
        <w:jc w:val="center"/>
        <w:rPr>
          <w:rFonts w:eastAsia="Times New Roman" w:cs="Times New Roman"/>
          <w:sz w:val="24"/>
          <w:szCs w:val="24"/>
          <w:lang w:val="es-ES" w:eastAsia="es-ES"/>
        </w:rPr>
      </w:pPr>
      <w:r w:rsidRPr="00446E7D">
        <w:rPr>
          <w:rFonts w:eastAsia="Times New Roman" w:cs="Times New Roman"/>
          <w:sz w:val="24"/>
          <w:szCs w:val="24"/>
          <w:lang w:val="es-ES" w:eastAsia="es-ES"/>
        </w:rPr>
        <w:t>Fuente: Elaboración propia</w:t>
      </w:r>
    </w:p>
    <w:p w14:paraId="6E0E815F" w14:textId="77777777" w:rsidR="00D70AF5" w:rsidRDefault="00030660" w:rsidP="000B2899">
      <w:pPr>
        <w:pStyle w:val="Sinespaciado"/>
        <w:rPr>
          <w:lang w:val="es-ES" w:eastAsia="es-ES"/>
        </w:rPr>
      </w:pPr>
      <w:r>
        <w:rPr>
          <w:lang w:val="es-ES" w:eastAsia="es-ES"/>
        </w:rPr>
        <w:t xml:space="preserve">     Puntualizando el dato de la figura anterior, los sectores </w:t>
      </w:r>
      <w:r w:rsidR="00221CB2">
        <w:rPr>
          <w:lang w:val="es-ES" w:eastAsia="es-ES"/>
        </w:rPr>
        <w:t xml:space="preserve">sociales </w:t>
      </w:r>
      <w:r>
        <w:rPr>
          <w:lang w:val="es-ES" w:eastAsia="es-ES"/>
        </w:rPr>
        <w:t>en los que mayor impacto tienen los proyectos realizados por las empresas culturales de acuerdo a las respuestas de los encuestados como se observa en la figura 7, el 30% es meramente formativo, el 29% cultural, 22% recreativo, el 15% entretenimiento y solo el 4% al ocio.</w:t>
      </w:r>
    </w:p>
    <w:p w14:paraId="3D85FB5E" w14:textId="628068DE" w:rsidR="000B2899" w:rsidRDefault="000B2899" w:rsidP="000B2899">
      <w:pPr>
        <w:pStyle w:val="Sinespaciado"/>
        <w:rPr>
          <w:lang w:val="es-ES" w:eastAsia="es-ES"/>
        </w:rPr>
      </w:pPr>
    </w:p>
    <w:p w14:paraId="7344007C" w14:textId="77777777" w:rsidR="00EA5FB5" w:rsidRPr="000B2899" w:rsidRDefault="00EA5FB5" w:rsidP="000B2899">
      <w:pPr>
        <w:pStyle w:val="Sinespaciado"/>
        <w:rPr>
          <w:lang w:val="es-ES" w:eastAsia="es-ES"/>
        </w:rPr>
      </w:pPr>
    </w:p>
    <w:p w14:paraId="580927AE" w14:textId="77777777" w:rsidR="00F32FD4" w:rsidRPr="00446E7D" w:rsidRDefault="0091099A" w:rsidP="000B2899">
      <w:pPr>
        <w:ind w:left="0"/>
        <w:jc w:val="center"/>
        <w:rPr>
          <w:rFonts w:cs="Times New Roman"/>
          <w:i/>
          <w:iCs/>
          <w:sz w:val="24"/>
          <w:szCs w:val="24"/>
        </w:rPr>
      </w:pPr>
      <w:r w:rsidRPr="00446E7D">
        <w:rPr>
          <w:rFonts w:cs="Times New Roman"/>
          <w:b/>
          <w:i/>
          <w:iCs/>
          <w:sz w:val="24"/>
          <w:szCs w:val="24"/>
        </w:rPr>
        <w:lastRenderedPageBreak/>
        <w:t>Figura 7</w:t>
      </w:r>
      <w:r w:rsidR="00D70AF5" w:rsidRPr="00446E7D">
        <w:rPr>
          <w:rFonts w:cs="Times New Roman"/>
          <w:b/>
          <w:i/>
          <w:iCs/>
          <w:sz w:val="24"/>
          <w:szCs w:val="24"/>
        </w:rPr>
        <w:t xml:space="preserve">. </w:t>
      </w:r>
      <w:r w:rsidRPr="00446E7D">
        <w:rPr>
          <w:rFonts w:cs="Times New Roman"/>
          <w:i/>
          <w:iCs/>
          <w:sz w:val="24"/>
          <w:szCs w:val="24"/>
        </w:rPr>
        <w:t xml:space="preserve">Sectores sociales a los que </w:t>
      </w:r>
      <w:r w:rsidR="0005334A" w:rsidRPr="00446E7D">
        <w:rPr>
          <w:rFonts w:cs="Times New Roman"/>
          <w:i/>
          <w:iCs/>
          <w:sz w:val="24"/>
          <w:szCs w:val="24"/>
        </w:rPr>
        <w:t>se dirigen</w:t>
      </w:r>
      <w:r w:rsidRPr="00446E7D">
        <w:rPr>
          <w:rFonts w:cs="Times New Roman"/>
          <w:i/>
          <w:iCs/>
          <w:sz w:val="24"/>
          <w:szCs w:val="24"/>
        </w:rPr>
        <w:t xml:space="preserve"> los produc</w:t>
      </w:r>
      <w:r w:rsidR="002A20FE" w:rsidRPr="00446E7D">
        <w:rPr>
          <w:rFonts w:cs="Times New Roman"/>
          <w:i/>
          <w:iCs/>
          <w:sz w:val="24"/>
          <w:szCs w:val="24"/>
        </w:rPr>
        <w:t>tos y/o servicios</w:t>
      </w:r>
      <w:r w:rsidR="00D70AF5" w:rsidRPr="00446E7D">
        <w:rPr>
          <w:rFonts w:cs="Times New Roman"/>
          <w:i/>
          <w:iCs/>
          <w:sz w:val="24"/>
          <w:szCs w:val="24"/>
        </w:rPr>
        <w:t xml:space="preserve"> de la empresa cultural</w:t>
      </w:r>
    </w:p>
    <w:p w14:paraId="72441294" w14:textId="77777777" w:rsidR="006B3EED" w:rsidRPr="005E15A0" w:rsidRDefault="009524C3" w:rsidP="002A20FE">
      <w:pPr>
        <w:spacing w:before="200"/>
        <w:ind w:left="0"/>
        <w:jc w:val="center"/>
        <w:rPr>
          <w:rFonts w:eastAsia="Times New Roman" w:cs="Times New Roman"/>
          <w:sz w:val="24"/>
          <w:szCs w:val="24"/>
          <w:lang w:val="es-ES" w:eastAsia="es-ES"/>
        </w:rPr>
      </w:pPr>
      <w:r>
        <w:rPr>
          <w:noProof/>
          <w:lang w:val="es-ES" w:eastAsia="es-ES"/>
        </w:rPr>
        <w:drawing>
          <wp:inline distT="0" distB="0" distL="0" distR="0" wp14:anchorId="57001935" wp14:editId="39D3EF74">
            <wp:extent cx="3552825" cy="2296795"/>
            <wp:effectExtent l="0" t="0" r="9525" b="8255"/>
            <wp:docPr id="61" name="Gráfico 61"/>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14:paraId="3889A5D6" w14:textId="77777777" w:rsidR="006B3EED" w:rsidRPr="00446E7D" w:rsidRDefault="006B3EED" w:rsidP="00446E7D">
      <w:pPr>
        <w:ind w:left="0"/>
        <w:jc w:val="center"/>
        <w:rPr>
          <w:rFonts w:eastAsia="Times New Roman" w:cs="Times New Roman"/>
          <w:sz w:val="24"/>
          <w:szCs w:val="24"/>
          <w:lang w:val="es-ES" w:eastAsia="es-ES"/>
        </w:rPr>
      </w:pPr>
      <w:r w:rsidRPr="00446E7D">
        <w:rPr>
          <w:rFonts w:eastAsia="Times New Roman" w:cs="Times New Roman"/>
          <w:sz w:val="24"/>
          <w:szCs w:val="24"/>
          <w:lang w:val="es-ES" w:eastAsia="es-ES"/>
        </w:rPr>
        <w:t>Fuente: Elaboración propia</w:t>
      </w:r>
    </w:p>
    <w:p w14:paraId="1A222C45" w14:textId="59035627" w:rsidR="000B2899" w:rsidRDefault="00221CB2" w:rsidP="00EA5FB5">
      <w:pPr>
        <w:ind w:left="0"/>
        <w:rPr>
          <w:rFonts w:eastAsia="Times New Roman" w:cs="Times New Roman"/>
          <w:sz w:val="24"/>
          <w:szCs w:val="24"/>
          <w:lang w:val="es-ES" w:eastAsia="es-ES"/>
        </w:rPr>
      </w:pPr>
      <w:r>
        <w:rPr>
          <w:rFonts w:eastAsia="Times New Roman" w:cs="Times New Roman"/>
          <w:sz w:val="24"/>
          <w:szCs w:val="24"/>
          <w:lang w:val="es-ES" w:eastAsia="es-ES"/>
        </w:rPr>
        <w:t xml:space="preserve">     El 53% de los proyectos realizados por las empresas culturales están dirigidos al público en general, ubicando en segundo lugar a niños y jóvenes con maltrato físico y psicológico con un 13%, con un 11% para personas con discapacidad y entre 6% y 2% a otros grupos vulnerables como drogadictos, alcohólicos y personas de la tercera edad).</w:t>
      </w:r>
    </w:p>
    <w:p w14:paraId="700CFA45" w14:textId="77777777" w:rsidR="00EA5FB5" w:rsidRDefault="00EA5FB5" w:rsidP="00EA5FB5">
      <w:pPr>
        <w:ind w:left="0"/>
        <w:rPr>
          <w:rFonts w:eastAsia="Times New Roman" w:cs="Times New Roman"/>
          <w:sz w:val="24"/>
          <w:szCs w:val="24"/>
          <w:lang w:val="es-ES" w:eastAsia="es-ES"/>
        </w:rPr>
      </w:pPr>
    </w:p>
    <w:p w14:paraId="2C090113" w14:textId="77777777" w:rsidR="00D70AF5" w:rsidRPr="00446E7D" w:rsidRDefault="0005334A" w:rsidP="000B2899">
      <w:pPr>
        <w:spacing w:line="240" w:lineRule="auto"/>
        <w:ind w:left="0"/>
        <w:jc w:val="center"/>
        <w:rPr>
          <w:rFonts w:cs="Times New Roman"/>
          <w:i/>
          <w:iCs/>
          <w:sz w:val="24"/>
          <w:szCs w:val="24"/>
        </w:rPr>
      </w:pPr>
      <w:r w:rsidRPr="00446E7D">
        <w:rPr>
          <w:rFonts w:cs="Times New Roman"/>
          <w:b/>
          <w:i/>
          <w:iCs/>
          <w:sz w:val="24"/>
          <w:szCs w:val="24"/>
        </w:rPr>
        <w:t>Figura 8</w:t>
      </w:r>
      <w:r w:rsidR="00D70AF5" w:rsidRPr="00446E7D">
        <w:rPr>
          <w:rFonts w:cs="Times New Roman"/>
          <w:b/>
          <w:i/>
          <w:iCs/>
          <w:sz w:val="24"/>
          <w:szCs w:val="24"/>
        </w:rPr>
        <w:t xml:space="preserve">. </w:t>
      </w:r>
      <w:r w:rsidR="005D2A97" w:rsidRPr="00446E7D">
        <w:rPr>
          <w:rFonts w:cs="Times New Roman"/>
          <w:i/>
          <w:iCs/>
          <w:sz w:val="24"/>
          <w:szCs w:val="24"/>
        </w:rPr>
        <w:t xml:space="preserve">Dirección de los proyectos </w:t>
      </w:r>
      <w:r w:rsidR="00D70AF5" w:rsidRPr="00446E7D">
        <w:rPr>
          <w:rFonts w:cs="Times New Roman"/>
          <w:i/>
          <w:iCs/>
          <w:sz w:val="24"/>
          <w:szCs w:val="24"/>
        </w:rPr>
        <w:t>de la empresa cultural</w:t>
      </w:r>
    </w:p>
    <w:p w14:paraId="707AFD9B" w14:textId="77777777" w:rsidR="00BE411B" w:rsidRDefault="009524C3" w:rsidP="002A20FE">
      <w:pPr>
        <w:spacing w:before="200"/>
        <w:ind w:left="0"/>
        <w:jc w:val="center"/>
        <w:rPr>
          <w:rFonts w:eastAsia="Times New Roman" w:cs="Times New Roman"/>
          <w:sz w:val="24"/>
          <w:szCs w:val="24"/>
          <w:lang w:val="es-ES" w:eastAsia="es-ES"/>
        </w:rPr>
      </w:pPr>
      <w:r>
        <w:rPr>
          <w:noProof/>
          <w:lang w:val="es-ES" w:eastAsia="es-ES"/>
        </w:rPr>
        <w:drawing>
          <wp:inline distT="0" distB="0" distL="0" distR="0" wp14:anchorId="12960FE2" wp14:editId="21EC034E">
            <wp:extent cx="4352925" cy="2800350"/>
            <wp:effectExtent l="0" t="0" r="9525" b="0"/>
            <wp:docPr id="63" name="Gráfico 63"/>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14:paraId="39601CFE" w14:textId="77777777" w:rsidR="006B3EED" w:rsidRPr="00446E7D" w:rsidRDefault="006B3EED" w:rsidP="000B2899">
      <w:pPr>
        <w:ind w:left="0"/>
        <w:jc w:val="center"/>
        <w:rPr>
          <w:rFonts w:eastAsia="Times New Roman" w:cs="Times New Roman"/>
          <w:sz w:val="24"/>
          <w:szCs w:val="24"/>
          <w:lang w:val="es-ES" w:eastAsia="es-ES"/>
        </w:rPr>
      </w:pPr>
      <w:r w:rsidRPr="00446E7D">
        <w:rPr>
          <w:rFonts w:eastAsia="Times New Roman" w:cs="Times New Roman"/>
          <w:sz w:val="24"/>
          <w:szCs w:val="24"/>
          <w:lang w:val="es-ES" w:eastAsia="es-ES"/>
        </w:rPr>
        <w:t>Fuente: Elaboración propia</w:t>
      </w:r>
    </w:p>
    <w:p w14:paraId="7057293D" w14:textId="77777777" w:rsidR="006B3EED" w:rsidRDefault="00F1325E" w:rsidP="00F85D63">
      <w:pPr>
        <w:pStyle w:val="Sinespaciado"/>
        <w:rPr>
          <w:lang w:val="es-ES" w:eastAsia="es-ES"/>
        </w:rPr>
      </w:pPr>
      <w:r>
        <w:rPr>
          <w:lang w:val="es-ES" w:eastAsia="es-ES"/>
        </w:rPr>
        <w:t xml:space="preserve">     En la figura 9 se puede observar más detalladamente el nivel de impacto social que han tenido los proyectos de las empresas culturales, aunque en la figura 8 se manifiesta que se dirigen al público en general, la realidad es que estos dos rubros se han visto beneficiados </w:t>
      </w:r>
      <w:r>
        <w:rPr>
          <w:lang w:val="es-ES" w:eastAsia="es-ES"/>
        </w:rPr>
        <w:lastRenderedPageBreak/>
        <w:t>según las respuestas de los encuestados, 36% en la promoción del arte y la cultura y 36% en la promoción del cuidado integral del adulto mayor.</w:t>
      </w:r>
    </w:p>
    <w:p w14:paraId="161160C6" w14:textId="77777777" w:rsidR="000B2899" w:rsidRDefault="000B2899" w:rsidP="00D70AF5">
      <w:pPr>
        <w:ind w:left="0"/>
        <w:jc w:val="center"/>
        <w:rPr>
          <w:rFonts w:cs="Times New Roman"/>
          <w:b/>
          <w:i/>
          <w:iCs/>
        </w:rPr>
      </w:pPr>
    </w:p>
    <w:p w14:paraId="33BA3943" w14:textId="77777777" w:rsidR="00BE411B" w:rsidRPr="00446E7D" w:rsidRDefault="00E35AB2" w:rsidP="002A20FE">
      <w:pPr>
        <w:ind w:left="0"/>
        <w:jc w:val="center"/>
        <w:rPr>
          <w:rFonts w:cs="Times New Roman"/>
          <w:i/>
          <w:iCs/>
          <w:sz w:val="24"/>
          <w:szCs w:val="24"/>
        </w:rPr>
      </w:pPr>
      <w:r w:rsidRPr="00446E7D">
        <w:rPr>
          <w:rFonts w:cs="Times New Roman"/>
          <w:b/>
          <w:i/>
          <w:iCs/>
          <w:sz w:val="24"/>
          <w:szCs w:val="24"/>
        </w:rPr>
        <w:t>Figura 9</w:t>
      </w:r>
      <w:r w:rsidR="00D70AF5" w:rsidRPr="00446E7D">
        <w:rPr>
          <w:rFonts w:cs="Times New Roman"/>
          <w:b/>
          <w:i/>
          <w:iCs/>
          <w:sz w:val="24"/>
          <w:szCs w:val="24"/>
        </w:rPr>
        <w:t xml:space="preserve">. </w:t>
      </w:r>
      <w:r w:rsidR="005D2A97" w:rsidRPr="00446E7D">
        <w:rPr>
          <w:rFonts w:cs="Times New Roman"/>
          <w:i/>
          <w:iCs/>
          <w:sz w:val="24"/>
          <w:szCs w:val="24"/>
        </w:rPr>
        <w:t>Nivel de</w:t>
      </w:r>
      <w:r w:rsidR="00F247F9" w:rsidRPr="00446E7D">
        <w:rPr>
          <w:rFonts w:cs="Times New Roman"/>
          <w:i/>
          <w:iCs/>
          <w:sz w:val="24"/>
          <w:szCs w:val="24"/>
        </w:rPr>
        <w:t xml:space="preserve"> impacto social d</w:t>
      </w:r>
      <w:r w:rsidR="00D70AF5" w:rsidRPr="00446E7D">
        <w:rPr>
          <w:rFonts w:cs="Times New Roman"/>
          <w:i/>
          <w:iCs/>
          <w:sz w:val="24"/>
          <w:szCs w:val="24"/>
        </w:rPr>
        <w:t>e la empresa cultural</w:t>
      </w:r>
    </w:p>
    <w:p w14:paraId="6EA00801" w14:textId="77777777" w:rsidR="00D70AF5" w:rsidRPr="00941309" w:rsidRDefault="009524C3" w:rsidP="00941309">
      <w:pPr>
        <w:spacing w:line="240" w:lineRule="auto"/>
        <w:ind w:left="0"/>
        <w:jc w:val="center"/>
        <w:rPr>
          <w:rFonts w:eastAsia="Times New Roman" w:cs="Times New Roman"/>
          <w:sz w:val="24"/>
          <w:szCs w:val="24"/>
          <w:lang w:eastAsia="es-MX"/>
        </w:rPr>
      </w:pPr>
      <w:r>
        <w:rPr>
          <w:noProof/>
          <w:lang w:val="es-ES" w:eastAsia="es-ES"/>
        </w:rPr>
        <w:drawing>
          <wp:inline distT="0" distB="0" distL="0" distR="0" wp14:anchorId="764795A2" wp14:editId="334460F0">
            <wp:extent cx="3533775" cy="2371725"/>
            <wp:effectExtent l="0" t="0" r="9525" b="9525"/>
            <wp:docPr id="64" name="Gráfico 64"/>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p>
    <w:p w14:paraId="0C5FEE80" w14:textId="77777777" w:rsidR="006B3EED" w:rsidRPr="00446E7D" w:rsidRDefault="006B3EED" w:rsidP="006B3EED">
      <w:pPr>
        <w:spacing w:before="200"/>
        <w:ind w:left="0"/>
        <w:jc w:val="center"/>
        <w:rPr>
          <w:rFonts w:eastAsia="Times New Roman" w:cs="Times New Roman"/>
          <w:sz w:val="24"/>
          <w:szCs w:val="24"/>
          <w:lang w:val="es-ES" w:eastAsia="es-ES"/>
        </w:rPr>
      </w:pPr>
      <w:r w:rsidRPr="00446E7D">
        <w:rPr>
          <w:rFonts w:eastAsia="Times New Roman" w:cs="Times New Roman"/>
          <w:sz w:val="24"/>
          <w:szCs w:val="24"/>
          <w:lang w:val="es-ES" w:eastAsia="es-ES"/>
        </w:rPr>
        <w:t>Fuente: Elaboración propia</w:t>
      </w:r>
    </w:p>
    <w:p w14:paraId="574D59C6" w14:textId="77777777" w:rsidR="005D2A97" w:rsidRPr="00E31067" w:rsidRDefault="00E31067" w:rsidP="00E31067">
      <w:pPr>
        <w:pStyle w:val="Sinespaciado"/>
        <w:rPr>
          <w:lang w:val="es-ES" w:eastAsia="es-ES"/>
        </w:rPr>
      </w:pPr>
      <w:r>
        <w:rPr>
          <w:lang w:val="es-ES" w:eastAsia="es-ES"/>
        </w:rPr>
        <w:t xml:space="preserve">     Una de las grandes aportaciones que han hecho los empresarios a la economía es que han sido generadores de empleo. Como se puede observar en la figura 10 el 64% ha dado empleo de 1 a 5 personas de manera directa mientras el 24% de entre 6 y 10 empleos y no tan bajo el índice del 12% ha generado más de 10 empleos.</w:t>
      </w:r>
    </w:p>
    <w:p w14:paraId="4D79E063" w14:textId="77777777" w:rsidR="006B3EED" w:rsidRDefault="006B3EED" w:rsidP="00D70AF5">
      <w:pPr>
        <w:ind w:left="0"/>
        <w:jc w:val="center"/>
        <w:rPr>
          <w:rFonts w:cs="Times New Roman"/>
          <w:b/>
          <w:i/>
          <w:iCs/>
        </w:rPr>
      </w:pPr>
    </w:p>
    <w:p w14:paraId="57A21F8A" w14:textId="77777777" w:rsidR="00D70AF5" w:rsidRPr="00BA0C4F" w:rsidRDefault="00D70AF5" w:rsidP="00D70AF5">
      <w:pPr>
        <w:ind w:left="0"/>
        <w:jc w:val="center"/>
        <w:rPr>
          <w:rFonts w:cs="Times New Roman"/>
          <w:iCs/>
          <w:sz w:val="24"/>
          <w:szCs w:val="24"/>
        </w:rPr>
      </w:pPr>
      <w:r w:rsidRPr="00BA0C4F">
        <w:rPr>
          <w:rFonts w:cs="Times New Roman"/>
          <w:b/>
          <w:i/>
          <w:iCs/>
          <w:sz w:val="24"/>
          <w:szCs w:val="24"/>
        </w:rPr>
        <w:t>Figura 1</w:t>
      </w:r>
      <w:r w:rsidR="005D2A97" w:rsidRPr="00BA0C4F">
        <w:rPr>
          <w:rFonts w:cs="Times New Roman"/>
          <w:b/>
          <w:i/>
          <w:iCs/>
          <w:sz w:val="24"/>
          <w:szCs w:val="24"/>
        </w:rPr>
        <w:t>0</w:t>
      </w:r>
      <w:r w:rsidRPr="00BA0C4F">
        <w:rPr>
          <w:rFonts w:cs="Times New Roman"/>
          <w:b/>
          <w:i/>
          <w:iCs/>
          <w:sz w:val="24"/>
          <w:szCs w:val="24"/>
        </w:rPr>
        <w:t xml:space="preserve">. </w:t>
      </w:r>
      <w:r w:rsidR="00E35AB2" w:rsidRPr="00BA0C4F">
        <w:rPr>
          <w:rFonts w:cs="Times New Roman"/>
          <w:iCs/>
          <w:sz w:val="24"/>
          <w:szCs w:val="24"/>
        </w:rPr>
        <w:t>Generación de empleos de las empresas culturales</w:t>
      </w:r>
    </w:p>
    <w:p w14:paraId="0C144536" w14:textId="77777777" w:rsidR="00D70AF5" w:rsidRDefault="00E35AB2" w:rsidP="00252512">
      <w:pPr>
        <w:spacing w:line="240" w:lineRule="auto"/>
        <w:ind w:left="0"/>
        <w:jc w:val="center"/>
        <w:rPr>
          <w:rFonts w:eastAsia="Times New Roman" w:cs="Times New Roman"/>
          <w:sz w:val="24"/>
          <w:szCs w:val="24"/>
          <w:lang w:eastAsia="es-MX"/>
        </w:rPr>
      </w:pPr>
      <w:r>
        <w:rPr>
          <w:rFonts w:eastAsia="Times New Roman" w:cs="Times New Roman"/>
          <w:noProof/>
          <w:sz w:val="24"/>
          <w:szCs w:val="24"/>
          <w:lang w:val="es-ES" w:eastAsia="es-ES"/>
        </w:rPr>
        <w:drawing>
          <wp:inline distT="0" distB="0" distL="0" distR="0" wp14:anchorId="61479F0B" wp14:editId="13AD4A42">
            <wp:extent cx="3952875" cy="2650786"/>
            <wp:effectExtent l="0" t="0" r="0" b="0"/>
            <wp:docPr id="36" name="Imagen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3968229" cy="2661082"/>
                    </a:xfrm>
                    <a:prstGeom prst="rect">
                      <a:avLst/>
                    </a:prstGeom>
                    <a:noFill/>
                  </pic:spPr>
                </pic:pic>
              </a:graphicData>
            </a:graphic>
          </wp:inline>
        </w:drawing>
      </w:r>
    </w:p>
    <w:p w14:paraId="00AFCEDF" w14:textId="77777777" w:rsidR="006B3EED" w:rsidRPr="00BA0C4F" w:rsidRDefault="006B3EED" w:rsidP="006B3EED">
      <w:pPr>
        <w:spacing w:before="200"/>
        <w:ind w:left="0"/>
        <w:jc w:val="center"/>
        <w:rPr>
          <w:rFonts w:eastAsia="Times New Roman" w:cs="Times New Roman"/>
          <w:sz w:val="24"/>
          <w:szCs w:val="24"/>
          <w:lang w:val="es-ES" w:eastAsia="es-ES"/>
        </w:rPr>
      </w:pPr>
      <w:r w:rsidRPr="00BA0C4F">
        <w:rPr>
          <w:rFonts w:eastAsia="Times New Roman" w:cs="Times New Roman"/>
          <w:sz w:val="24"/>
          <w:szCs w:val="24"/>
          <w:lang w:val="es-ES" w:eastAsia="es-ES"/>
        </w:rPr>
        <w:t>Fuente: Elaboración propia</w:t>
      </w:r>
    </w:p>
    <w:p w14:paraId="5BC21204" w14:textId="60C63340" w:rsidR="00774778" w:rsidRDefault="004F5BA5" w:rsidP="004F5BA5">
      <w:pPr>
        <w:pStyle w:val="Sinespaciado"/>
        <w:rPr>
          <w:lang w:val="es-ES" w:eastAsia="es-ES"/>
        </w:rPr>
      </w:pPr>
      <w:r>
        <w:rPr>
          <w:lang w:val="es-ES" w:eastAsia="es-ES"/>
        </w:rPr>
        <w:t xml:space="preserve">     En la figura 11 se muestra el nivel de alcance que han tenido las empresa</w:t>
      </w:r>
      <w:r w:rsidR="000B2899">
        <w:rPr>
          <w:lang w:val="es-ES" w:eastAsia="es-ES"/>
        </w:rPr>
        <w:t>s</w:t>
      </w:r>
      <w:r>
        <w:rPr>
          <w:lang w:val="es-ES" w:eastAsia="es-ES"/>
        </w:rPr>
        <w:t xml:space="preserve"> culturales, el 70% tiene un alcance </w:t>
      </w:r>
      <w:r w:rsidR="00F70F9C">
        <w:rPr>
          <w:lang w:val="es-ES" w:eastAsia="es-ES"/>
        </w:rPr>
        <w:t>local,</w:t>
      </w:r>
      <w:r>
        <w:rPr>
          <w:lang w:val="es-ES" w:eastAsia="es-ES"/>
        </w:rPr>
        <w:t xml:space="preserve"> aunque están en miras de proyectarse a nivel nacional e </w:t>
      </w:r>
      <w:r>
        <w:rPr>
          <w:lang w:val="es-ES" w:eastAsia="es-ES"/>
        </w:rPr>
        <w:lastRenderedPageBreak/>
        <w:t>internacional mientras que el 16% ya tienen un alcance nacional y el 14% de las empresas con una proyección internacional.</w:t>
      </w:r>
    </w:p>
    <w:p w14:paraId="2EA91713" w14:textId="77777777" w:rsidR="00BA0C4F" w:rsidRPr="004F5BA5" w:rsidRDefault="00BA0C4F" w:rsidP="004F5BA5">
      <w:pPr>
        <w:pStyle w:val="Sinespaciado"/>
        <w:rPr>
          <w:lang w:val="es-ES" w:eastAsia="es-ES"/>
        </w:rPr>
      </w:pPr>
    </w:p>
    <w:p w14:paraId="3F3A07C8" w14:textId="77777777" w:rsidR="00E35AB2" w:rsidRPr="00BA0C4F" w:rsidRDefault="004F5BA5" w:rsidP="003D0521">
      <w:pPr>
        <w:ind w:left="0"/>
        <w:jc w:val="center"/>
        <w:rPr>
          <w:rFonts w:cs="Times New Roman"/>
          <w:i/>
          <w:iCs/>
          <w:sz w:val="24"/>
          <w:szCs w:val="24"/>
        </w:rPr>
      </w:pPr>
      <w:r w:rsidRPr="00BA0C4F">
        <w:rPr>
          <w:rFonts w:cs="Times New Roman"/>
          <w:b/>
          <w:i/>
          <w:iCs/>
          <w:sz w:val="24"/>
          <w:szCs w:val="24"/>
        </w:rPr>
        <w:t>Figura 11</w:t>
      </w:r>
      <w:r w:rsidR="003D0521" w:rsidRPr="00BA0C4F">
        <w:rPr>
          <w:rFonts w:cs="Times New Roman"/>
          <w:b/>
          <w:i/>
          <w:iCs/>
          <w:sz w:val="24"/>
          <w:szCs w:val="24"/>
        </w:rPr>
        <w:t xml:space="preserve">. </w:t>
      </w:r>
      <w:r w:rsidR="003D0521" w:rsidRPr="00BA0C4F">
        <w:rPr>
          <w:rFonts w:cs="Times New Roman"/>
          <w:i/>
          <w:iCs/>
          <w:sz w:val="24"/>
          <w:szCs w:val="24"/>
        </w:rPr>
        <w:t>Nivel de alcance de la empresa cultural</w:t>
      </w:r>
    </w:p>
    <w:p w14:paraId="304965D0" w14:textId="77777777" w:rsidR="00E35AB2" w:rsidRDefault="00252512" w:rsidP="006B3EED">
      <w:pPr>
        <w:spacing w:before="200"/>
        <w:ind w:left="0"/>
        <w:jc w:val="center"/>
        <w:rPr>
          <w:rFonts w:eastAsia="Times New Roman" w:cs="Times New Roman"/>
          <w:sz w:val="20"/>
          <w:szCs w:val="20"/>
          <w:lang w:val="es-ES" w:eastAsia="es-ES"/>
        </w:rPr>
      </w:pPr>
      <w:r>
        <w:rPr>
          <w:noProof/>
          <w:lang w:val="es-ES" w:eastAsia="es-ES"/>
        </w:rPr>
        <w:drawing>
          <wp:inline distT="0" distB="0" distL="0" distR="0" wp14:anchorId="7A06709C" wp14:editId="641AF812">
            <wp:extent cx="3848100" cy="2628900"/>
            <wp:effectExtent l="0" t="0" r="0" b="0"/>
            <wp:docPr id="66" name="Gráfico 66"/>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inline>
        </w:drawing>
      </w:r>
    </w:p>
    <w:p w14:paraId="0AD3B475" w14:textId="77777777" w:rsidR="003D0521" w:rsidRPr="00BA0C4F" w:rsidRDefault="003D0521" w:rsidP="003D0521">
      <w:pPr>
        <w:spacing w:before="200"/>
        <w:ind w:left="0"/>
        <w:jc w:val="center"/>
        <w:rPr>
          <w:rFonts w:eastAsia="Times New Roman" w:cs="Times New Roman"/>
          <w:sz w:val="24"/>
          <w:szCs w:val="24"/>
          <w:lang w:val="es-ES" w:eastAsia="es-ES"/>
        </w:rPr>
      </w:pPr>
      <w:r w:rsidRPr="00BA0C4F">
        <w:rPr>
          <w:rFonts w:eastAsia="Times New Roman" w:cs="Times New Roman"/>
          <w:sz w:val="24"/>
          <w:szCs w:val="24"/>
          <w:lang w:val="es-ES" w:eastAsia="es-ES"/>
        </w:rPr>
        <w:t>Fuente: Elaboración propia</w:t>
      </w:r>
    </w:p>
    <w:p w14:paraId="0A6B0D97" w14:textId="27E6F697" w:rsidR="0030792C" w:rsidRDefault="004F5BA5" w:rsidP="004F5BA5">
      <w:pPr>
        <w:pStyle w:val="Sinespaciado"/>
        <w:rPr>
          <w:lang w:val="es-ES" w:eastAsia="es-ES"/>
        </w:rPr>
      </w:pPr>
      <w:r>
        <w:rPr>
          <w:lang w:val="es-ES" w:eastAsia="es-ES"/>
        </w:rPr>
        <w:t xml:space="preserve">     Por último, se les preguntó a los empresarios culturales su punto de vista sobre la aportación que hacen con sus empresas al sector social y económico del país preguntándoles específicamente si consideraban que las empresas culturales contribuían a la economía y a la sociedad a lo que el 98% respondió que sí y solo un 2% dijo que no y los entrevistados concluyeron con los siguientes argumentos</w:t>
      </w:r>
      <w:r w:rsidR="008775D4">
        <w:rPr>
          <w:lang w:val="es-ES" w:eastAsia="es-ES"/>
        </w:rPr>
        <w:t xml:space="preserve"> cuando se les preguntó por qué consideraban que las empresas culturales eran detonadores económicos y sociales a lo que respondieron lo siguiente</w:t>
      </w:r>
      <w:r>
        <w:rPr>
          <w:lang w:val="es-ES" w:eastAsia="es-ES"/>
        </w:rPr>
        <w:t>:</w:t>
      </w:r>
    </w:p>
    <w:p w14:paraId="628ECBA8" w14:textId="77777777" w:rsidR="00BA0C4F" w:rsidRDefault="00BA0C4F" w:rsidP="004F5BA5">
      <w:pPr>
        <w:pStyle w:val="Sinespaciado"/>
        <w:rPr>
          <w:lang w:val="es-ES" w:eastAsia="es-ES"/>
        </w:rPr>
      </w:pPr>
    </w:p>
    <w:p w14:paraId="47F51E6A" w14:textId="77777777" w:rsidR="00A774B7" w:rsidRPr="00BA0C4F" w:rsidRDefault="00A774B7" w:rsidP="00BA0C4F">
      <w:pPr>
        <w:pStyle w:val="Sinespaciado"/>
        <w:jc w:val="center"/>
        <w:rPr>
          <w:b/>
          <w:sz w:val="26"/>
          <w:szCs w:val="26"/>
          <w:lang w:val="es-ES" w:eastAsia="es-ES"/>
        </w:rPr>
      </w:pPr>
      <w:r w:rsidRPr="00BA0C4F">
        <w:rPr>
          <w:b/>
          <w:sz w:val="26"/>
          <w:szCs w:val="26"/>
          <w:lang w:val="es-ES" w:eastAsia="es-ES"/>
        </w:rPr>
        <w:t>Entrevistado 1</w:t>
      </w:r>
    </w:p>
    <w:p w14:paraId="219CAA11" w14:textId="77777777" w:rsidR="00A774B7" w:rsidRPr="00F32FD4" w:rsidRDefault="008B0DB0" w:rsidP="008B0DB0">
      <w:pPr>
        <w:pStyle w:val="Sinespaciado"/>
        <w:rPr>
          <w:lang w:eastAsia="es-MX"/>
        </w:rPr>
      </w:pPr>
      <w:r>
        <w:rPr>
          <w:lang w:eastAsia="es-MX"/>
        </w:rPr>
        <w:t xml:space="preserve">     </w:t>
      </w:r>
      <w:r w:rsidR="00A774B7" w:rsidRPr="00F32FD4">
        <w:rPr>
          <w:lang w:eastAsia="es-MX"/>
        </w:rPr>
        <w:t>Porque en muchos aspectos, el desarrollo humano- económico está ligado a los quehaceres del territorio, al mismo tiempo que a sus actividades c</w:t>
      </w:r>
      <w:r>
        <w:rPr>
          <w:lang w:eastAsia="es-MX"/>
        </w:rPr>
        <w:t>ulturales, y recursos naturales y p</w:t>
      </w:r>
      <w:r w:rsidR="00A774B7" w:rsidRPr="00F32FD4">
        <w:rPr>
          <w:lang w:eastAsia="es-MX"/>
        </w:rPr>
        <w:t>orque fomentan y motivan a usar la imaginación y la creatividad</w:t>
      </w:r>
    </w:p>
    <w:p w14:paraId="123514B0" w14:textId="77777777" w:rsidR="00A774B7" w:rsidRPr="00F32FD4" w:rsidRDefault="00A774B7" w:rsidP="008B0DB0">
      <w:pPr>
        <w:pStyle w:val="Sinespaciado"/>
        <w:rPr>
          <w:lang w:eastAsia="es-MX"/>
        </w:rPr>
      </w:pPr>
      <w:r w:rsidRPr="00F32FD4">
        <w:rPr>
          <w:lang w:eastAsia="es-MX"/>
        </w:rPr>
        <w:t xml:space="preserve">Justo por la economía </w:t>
      </w:r>
    </w:p>
    <w:p w14:paraId="1967547E" w14:textId="77777777" w:rsidR="00A774B7" w:rsidRDefault="00A774B7" w:rsidP="008B0DB0">
      <w:pPr>
        <w:pStyle w:val="Sinespaciado"/>
        <w:rPr>
          <w:b/>
          <w:lang w:val="es-ES" w:eastAsia="es-ES"/>
        </w:rPr>
      </w:pPr>
    </w:p>
    <w:p w14:paraId="2C21343A" w14:textId="77777777" w:rsidR="00A774B7" w:rsidRPr="00BA0C4F" w:rsidRDefault="00A774B7" w:rsidP="00BA0C4F">
      <w:pPr>
        <w:pStyle w:val="Sinespaciado"/>
        <w:jc w:val="center"/>
        <w:rPr>
          <w:b/>
          <w:sz w:val="26"/>
          <w:szCs w:val="26"/>
          <w:lang w:val="es-ES" w:eastAsia="es-ES"/>
        </w:rPr>
      </w:pPr>
      <w:r w:rsidRPr="00BA0C4F">
        <w:rPr>
          <w:b/>
          <w:sz w:val="26"/>
          <w:szCs w:val="26"/>
          <w:lang w:val="es-ES" w:eastAsia="es-ES"/>
        </w:rPr>
        <w:t>Entrevistado 2</w:t>
      </w:r>
    </w:p>
    <w:p w14:paraId="10DD4F5E" w14:textId="5BC19FDD" w:rsidR="00A774B7" w:rsidRDefault="008B0DB0" w:rsidP="008B0DB0">
      <w:pPr>
        <w:pStyle w:val="Sinespaciado"/>
        <w:rPr>
          <w:lang w:eastAsia="es-MX"/>
        </w:rPr>
      </w:pPr>
      <w:r>
        <w:rPr>
          <w:lang w:eastAsia="es-MX"/>
        </w:rPr>
        <w:t xml:space="preserve">     </w:t>
      </w:r>
      <w:r w:rsidR="00A774B7" w:rsidRPr="00F32FD4">
        <w:rPr>
          <w:lang w:eastAsia="es-MX"/>
        </w:rPr>
        <w:t xml:space="preserve">Por la esencia de la cultura, el formar personas más sensibles frente a la sociedad, más humanas, desarrollando empatía, trabajo en equipo y solidaridad, permite el acercamiento a identidades culturales al conocimiento del propio individuo y su capacidad de desarrollar </w:t>
      </w:r>
      <w:r w:rsidR="00A774B7" w:rsidRPr="00F32FD4">
        <w:rPr>
          <w:lang w:eastAsia="es-MX"/>
        </w:rPr>
        <w:lastRenderedPageBreak/>
        <w:t>habilidades. Genera espacios en el que permitan, incluso generar empleos en instituciones que compartan el arte y formen a artistas que enaltezcan la cultura e historia de un lugar</w:t>
      </w:r>
      <w:r>
        <w:rPr>
          <w:lang w:eastAsia="es-MX"/>
        </w:rPr>
        <w:t xml:space="preserve">, </w:t>
      </w:r>
      <w:r w:rsidR="00A774B7" w:rsidRPr="00F32FD4">
        <w:rPr>
          <w:lang w:eastAsia="es-MX"/>
        </w:rPr>
        <w:t>porque la cultura es también un producto, que finalmente todos consumimos y buscamos de acuerdo a nuestros intereses</w:t>
      </w:r>
      <w:r w:rsidR="00BA0C4F">
        <w:rPr>
          <w:lang w:eastAsia="es-MX"/>
        </w:rPr>
        <w:t>.</w:t>
      </w:r>
    </w:p>
    <w:p w14:paraId="06F763F0" w14:textId="77777777" w:rsidR="00BA0C4F" w:rsidRDefault="00BA0C4F" w:rsidP="008B0DB0">
      <w:pPr>
        <w:pStyle w:val="Sinespaciado"/>
        <w:rPr>
          <w:lang w:eastAsia="es-MX"/>
        </w:rPr>
      </w:pPr>
    </w:p>
    <w:p w14:paraId="153A88C4" w14:textId="77777777" w:rsidR="00A774B7" w:rsidRPr="00BA0C4F" w:rsidRDefault="00A774B7" w:rsidP="00BA0C4F">
      <w:pPr>
        <w:pStyle w:val="Sinespaciado"/>
        <w:jc w:val="center"/>
        <w:rPr>
          <w:b/>
          <w:sz w:val="26"/>
          <w:szCs w:val="26"/>
          <w:lang w:val="es-ES" w:eastAsia="es-ES"/>
        </w:rPr>
      </w:pPr>
      <w:r w:rsidRPr="00BA0C4F">
        <w:rPr>
          <w:b/>
          <w:sz w:val="26"/>
          <w:szCs w:val="26"/>
          <w:lang w:val="es-ES" w:eastAsia="es-ES"/>
        </w:rPr>
        <w:t>Entrevistado 3</w:t>
      </w:r>
    </w:p>
    <w:p w14:paraId="019D82DA" w14:textId="4F38AF0E" w:rsidR="00A774B7" w:rsidRDefault="008B0DB0" w:rsidP="008B0DB0">
      <w:pPr>
        <w:pStyle w:val="Sinespaciado"/>
        <w:rPr>
          <w:lang w:eastAsia="es-MX"/>
        </w:rPr>
      </w:pPr>
      <w:r>
        <w:rPr>
          <w:rFonts w:ascii="Arial" w:hAnsi="Arial" w:cs="Arial"/>
          <w:color w:val="000000"/>
          <w:szCs w:val="24"/>
          <w:lang w:val="es-ES_tradnl"/>
        </w:rPr>
        <w:t xml:space="preserve">     </w:t>
      </w:r>
      <w:r w:rsidR="00A774B7" w:rsidRPr="00F32FD4">
        <w:rPr>
          <w:lang w:eastAsia="es-MX"/>
        </w:rPr>
        <w:t>El ejercicio cultural de una nación o comunidad ayuda a la identidad, motivación, y formación de sus miembros. La cultura abarca desde el entretenimiento hasta las costumbres y filosofías de los individuos como parte de un colectivo. Y si estos a su vez tienen una cultura consistente, de la que se pueden sentir orgullosos e identificados, pues contribuyen a una nación cada vez más sólida, eso necesariamente beneficia a la economía.</w:t>
      </w:r>
    </w:p>
    <w:p w14:paraId="4CA07FA1" w14:textId="77777777" w:rsidR="00BA0C4F" w:rsidRDefault="00BA0C4F" w:rsidP="008B0DB0">
      <w:pPr>
        <w:pStyle w:val="Sinespaciado"/>
        <w:rPr>
          <w:lang w:eastAsia="es-MX"/>
        </w:rPr>
      </w:pPr>
    </w:p>
    <w:p w14:paraId="12B188CA" w14:textId="77777777" w:rsidR="00A774B7" w:rsidRPr="00BA0C4F" w:rsidRDefault="00A774B7" w:rsidP="00BA0C4F">
      <w:pPr>
        <w:pStyle w:val="Sinespaciado"/>
        <w:jc w:val="center"/>
        <w:rPr>
          <w:b/>
          <w:sz w:val="26"/>
          <w:szCs w:val="26"/>
          <w:lang w:val="es-ES" w:eastAsia="es-ES"/>
        </w:rPr>
      </w:pPr>
      <w:r w:rsidRPr="00BA0C4F">
        <w:rPr>
          <w:b/>
          <w:sz w:val="26"/>
          <w:szCs w:val="26"/>
          <w:lang w:val="es-ES" w:eastAsia="es-ES"/>
        </w:rPr>
        <w:t>Entrevistado 4</w:t>
      </w:r>
    </w:p>
    <w:p w14:paraId="3FD96B93" w14:textId="6075EE23" w:rsidR="00A774B7" w:rsidRDefault="008B0DB0" w:rsidP="008B0DB0">
      <w:pPr>
        <w:ind w:left="0"/>
        <w:rPr>
          <w:rFonts w:eastAsia="Times New Roman" w:cs="Times New Roman"/>
          <w:sz w:val="24"/>
          <w:szCs w:val="24"/>
          <w:lang w:eastAsia="es-MX"/>
        </w:rPr>
      </w:pPr>
      <w:r>
        <w:rPr>
          <w:rFonts w:eastAsia="Times New Roman" w:cs="Times New Roman"/>
          <w:sz w:val="24"/>
          <w:szCs w:val="24"/>
          <w:lang w:eastAsia="es-MX"/>
        </w:rPr>
        <w:t xml:space="preserve">     </w:t>
      </w:r>
      <w:r w:rsidR="00A774B7" w:rsidRPr="00F32FD4">
        <w:rPr>
          <w:rFonts w:eastAsia="Times New Roman" w:cs="Times New Roman"/>
          <w:sz w:val="24"/>
          <w:szCs w:val="24"/>
          <w:lang w:eastAsia="es-MX"/>
        </w:rPr>
        <w:t>Porque, como toda empresa, está encaminada a generar ingresos y empleos además de buscar, a través del arte y la cultura, contribuir a una mejora social. Porque mueven diferentes recursos humanos ya sea por medio de empleados o por medio de empresas proveedoras de servicios</w:t>
      </w:r>
      <w:r w:rsidR="00BA0C4F">
        <w:rPr>
          <w:rFonts w:eastAsia="Times New Roman" w:cs="Times New Roman"/>
          <w:sz w:val="24"/>
          <w:szCs w:val="24"/>
          <w:lang w:eastAsia="es-MX"/>
        </w:rPr>
        <w:t>.</w:t>
      </w:r>
    </w:p>
    <w:p w14:paraId="3C7BDB66" w14:textId="77777777" w:rsidR="00BA0C4F" w:rsidRDefault="00BA0C4F" w:rsidP="008B0DB0">
      <w:pPr>
        <w:ind w:left="0"/>
        <w:rPr>
          <w:rFonts w:eastAsia="Times New Roman" w:cs="Times New Roman"/>
          <w:sz w:val="24"/>
          <w:szCs w:val="24"/>
          <w:lang w:eastAsia="es-MX"/>
        </w:rPr>
      </w:pPr>
    </w:p>
    <w:p w14:paraId="1300C29B" w14:textId="77777777" w:rsidR="00A774B7" w:rsidRPr="00BA0C4F" w:rsidRDefault="003F5DBA" w:rsidP="00BA0C4F">
      <w:pPr>
        <w:pStyle w:val="Sinespaciado"/>
        <w:jc w:val="center"/>
        <w:rPr>
          <w:b/>
          <w:sz w:val="26"/>
          <w:szCs w:val="26"/>
          <w:lang w:val="es-ES" w:eastAsia="es-ES"/>
        </w:rPr>
      </w:pPr>
      <w:r w:rsidRPr="00BA0C4F">
        <w:rPr>
          <w:b/>
          <w:sz w:val="26"/>
          <w:szCs w:val="26"/>
          <w:lang w:val="es-ES" w:eastAsia="es-ES"/>
        </w:rPr>
        <w:t>Entrevistado 5</w:t>
      </w:r>
    </w:p>
    <w:p w14:paraId="1F366829" w14:textId="77777777" w:rsidR="00A774B7" w:rsidRPr="00F32FD4" w:rsidRDefault="008B0DB0" w:rsidP="008B0DB0">
      <w:pPr>
        <w:pStyle w:val="Sinespaciado"/>
        <w:rPr>
          <w:rFonts w:eastAsia="Times New Roman" w:cs="Times New Roman"/>
          <w:szCs w:val="24"/>
          <w:lang w:eastAsia="es-MX"/>
        </w:rPr>
      </w:pPr>
      <w:r>
        <w:rPr>
          <w:rFonts w:eastAsia="Times New Roman" w:cs="Times New Roman"/>
          <w:szCs w:val="24"/>
          <w:lang w:eastAsia="es-MX"/>
        </w:rPr>
        <w:t xml:space="preserve">     </w:t>
      </w:r>
      <w:r w:rsidR="00A774B7" w:rsidRPr="00F32FD4">
        <w:rPr>
          <w:rFonts w:eastAsia="Times New Roman" w:cs="Times New Roman"/>
          <w:szCs w:val="24"/>
          <w:lang w:eastAsia="es-MX"/>
        </w:rPr>
        <w:t>La escritura es el ejercicio de la experiencia personal en el mundo. Su registro, difusión y fomento contribuye a crear el complejo enramado de significados que nos conforman como personas. Es esa experiencia íntima del mundo la que nos permite ver o intentar ver la rea</w:t>
      </w:r>
      <w:r w:rsidR="00A774B7">
        <w:rPr>
          <w:rFonts w:eastAsia="Times New Roman" w:cs="Times New Roman"/>
          <w:szCs w:val="24"/>
          <w:lang w:eastAsia="es-MX"/>
        </w:rPr>
        <w:t>lidad que nos tocó vivir. Su prá</w:t>
      </w:r>
      <w:r w:rsidR="00A774B7" w:rsidRPr="00F32FD4">
        <w:rPr>
          <w:rFonts w:eastAsia="Times New Roman" w:cs="Times New Roman"/>
          <w:szCs w:val="24"/>
          <w:lang w:eastAsia="es-MX"/>
        </w:rPr>
        <w:t xml:space="preserve">ctica es dinámica y múltiple, dos elementos que son fundamentales para entendernos como seres humanos y como sociedad en este y otros momentos de la historia. Y bueno, la industria del libro da trabajo a muchas familias, desde la escritura hasta la difusión (creo que ya me clavé, ¿verdad?) </w:t>
      </w:r>
    </w:p>
    <w:p w14:paraId="743931AC" w14:textId="77777777" w:rsidR="00BA0C4F" w:rsidRDefault="00BA0C4F" w:rsidP="003F5DBA">
      <w:pPr>
        <w:pStyle w:val="Sinespaciado"/>
        <w:rPr>
          <w:b/>
          <w:lang w:val="es-ES" w:eastAsia="es-ES"/>
        </w:rPr>
      </w:pPr>
    </w:p>
    <w:p w14:paraId="0546BB0C" w14:textId="769CB0D7" w:rsidR="003F5DBA" w:rsidRPr="00BA0C4F" w:rsidRDefault="003F5DBA" w:rsidP="00BA0C4F">
      <w:pPr>
        <w:pStyle w:val="Sinespaciado"/>
        <w:jc w:val="center"/>
        <w:rPr>
          <w:b/>
          <w:sz w:val="26"/>
          <w:szCs w:val="26"/>
          <w:lang w:val="es-ES" w:eastAsia="es-ES"/>
        </w:rPr>
      </w:pPr>
      <w:r w:rsidRPr="00BA0C4F">
        <w:rPr>
          <w:b/>
          <w:sz w:val="26"/>
          <w:szCs w:val="26"/>
          <w:lang w:val="es-ES" w:eastAsia="es-ES"/>
        </w:rPr>
        <w:t>Entrevistado 6</w:t>
      </w:r>
    </w:p>
    <w:p w14:paraId="05828026" w14:textId="77777777" w:rsidR="00A774B7" w:rsidRDefault="008B0DB0" w:rsidP="008B0DB0">
      <w:pPr>
        <w:pStyle w:val="Sinespaciado"/>
        <w:rPr>
          <w:lang w:eastAsia="es-MX"/>
        </w:rPr>
      </w:pPr>
      <w:r>
        <w:rPr>
          <w:rFonts w:eastAsia="Times New Roman" w:cs="Times New Roman"/>
          <w:szCs w:val="24"/>
          <w:lang w:eastAsia="es-MX"/>
        </w:rPr>
        <w:t xml:space="preserve">     </w:t>
      </w:r>
      <w:r w:rsidR="00A774B7" w:rsidRPr="00F32FD4">
        <w:rPr>
          <w:lang w:eastAsia="es-MX"/>
        </w:rPr>
        <w:t xml:space="preserve">Porque generan movimiento en la economía, al </w:t>
      </w:r>
      <w:r w:rsidR="00A774B7">
        <w:rPr>
          <w:lang w:eastAsia="es-MX"/>
        </w:rPr>
        <w:t>invertir capital, pagar sueldos</w:t>
      </w:r>
      <w:r w:rsidR="00A774B7" w:rsidRPr="00F32FD4">
        <w:rPr>
          <w:lang w:eastAsia="es-MX"/>
        </w:rPr>
        <w:t>, honorarios y buscar un beneficio económico a quien genera los proyectos.</w:t>
      </w:r>
    </w:p>
    <w:p w14:paraId="7A7ADB89" w14:textId="77777777" w:rsidR="003F5DBA" w:rsidRDefault="003F5DBA" w:rsidP="008B0DB0">
      <w:pPr>
        <w:pStyle w:val="Sinespaciado"/>
        <w:rPr>
          <w:lang w:eastAsia="es-MX"/>
        </w:rPr>
      </w:pPr>
    </w:p>
    <w:p w14:paraId="56451DA4" w14:textId="77777777" w:rsidR="003F5DBA" w:rsidRPr="00BA0C4F" w:rsidRDefault="003F5DBA" w:rsidP="00BA0C4F">
      <w:pPr>
        <w:pStyle w:val="Sinespaciado"/>
        <w:jc w:val="center"/>
        <w:rPr>
          <w:b/>
          <w:sz w:val="26"/>
          <w:szCs w:val="26"/>
          <w:lang w:val="es-ES" w:eastAsia="es-ES"/>
        </w:rPr>
      </w:pPr>
      <w:r w:rsidRPr="00BA0C4F">
        <w:rPr>
          <w:b/>
          <w:sz w:val="26"/>
          <w:szCs w:val="26"/>
          <w:lang w:val="es-ES" w:eastAsia="es-ES"/>
        </w:rPr>
        <w:t>Entrevistado 7</w:t>
      </w:r>
    </w:p>
    <w:p w14:paraId="348EF49F" w14:textId="77777777" w:rsidR="00A774B7" w:rsidRDefault="008B0DB0" w:rsidP="008B0DB0">
      <w:pPr>
        <w:spacing w:line="240" w:lineRule="auto"/>
        <w:ind w:left="0"/>
        <w:jc w:val="left"/>
        <w:rPr>
          <w:rFonts w:eastAsia="Times New Roman" w:cs="Times New Roman"/>
          <w:sz w:val="24"/>
          <w:szCs w:val="24"/>
          <w:lang w:eastAsia="es-MX"/>
        </w:rPr>
      </w:pPr>
      <w:r>
        <w:rPr>
          <w:rFonts w:eastAsia="Times New Roman" w:cs="Times New Roman"/>
          <w:sz w:val="24"/>
          <w:szCs w:val="24"/>
          <w:lang w:eastAsia="es-MX"/>
        </w:rPr>
        <w:t xml:space="preserve">     </w:t>
      </w:r>
      <w:r w:rsidR="00A774B7" w:rsidRPr="00F32FD4">
        <w:rPr>
          <w:rFonts w:eastAsia="Times New Roman" w:cs="Times New Roman"/>
          <w:sz w:val="24"/>
          <w:szCs w:val="24"/>
          <w:lang w:eastAsia="es-MX"/>
        </w:rPr>
        <w:t>Mueven proyectos y con ello dinero e iniciativas.</w:t>
      </w:r>
      <w:r>
        <w:rPr>
          <w:rFonts w:eastAsia="Times New Roman" w:cs="Times New Roman"/>
          <w:sz w:val="24"/>
          <w:szCs w:val="24"/>
          <w:lang w:eastAsia="es-MX"/>
        </w:rPr>
        <w:t xml:space="preserve"> </w:t>
      </w:r>
      <w:r w:rsidR="00A774B7">
        <w:rPr>
          <w:rFonts w:eastAsia="Times New Roman" w:cs="Times New Roman"/>
          <w:sz w:val="24"/>
          <w:szCs w:val="24"/>
          <w:lang w:eastAsia="es-MX"/>
        </w:rPr>
        <w:t>Por</w:t>
      </w:r>
      <w:r w:rsidR="00A774B7" w:rsidRPr="00F32FD4">
        <w:rPr>
          <w:rFonts w:eastAsia="Times New Roman" w:cs="Times New Roman"/>
          <w:sz w:val="24"/>
          <w:szCs w:val="24"/>
          <w:lang w:eastAsia="es-MX"/>
        </w:rPr>
        <w:t>que generan empleos y ganancias</w:t>
      </w:r>
    </w:p>
    <w:p w14:paraId="6B4B3BA5" w14:textId="77777777" w:rsidR="003F5DBA" w:rsidRDefault="003F5DBA" w:rsidP="00A774B7">
      <w:pPr>
        <w:spacing w:line="240" w:lineRule="auto"/>
        <w:ind w:left="0"/>
        <w:rPr>
          <w:rFonts w:eastAsia="Times New Roman" w:cs="Times New Roman"/>
          <w:sz w:val="24"/>
          <w:szCs w:val="24"/>
          <w:lang w:eastAsia="es-MX"/>
        </w:rPr>
      </w:pPr>
    </w:p>
    <w:p w14:paraId="4CA0E288" w14:textId="77777777" w:rsidR="00BA0C4F" w:rsidRDefault="00BA0C4F" w:rsidP="00BA0C4F">
      <w:pPr>
        <w:pStyle w:val="Sinespaciado"/>
        <w:jc w:val="center"/>
        <w:rPr>
          <w:b/>
          <w:sz w:val="26"/>
          <w:szCs w:val="26"/>
          <w:lang w:val="es-ES" w:eastAsia="es-ES"/>
        </w:rPr>
      </w:pPr>
    </w:p>
    <w:p w14:paraId="403C1883" w14:textId="607D93ED" w:rsidR="003F5DBA" w:rsidRPr="00BA0C4F" w:rsidRDefault="003F5DBA" w:rsidP="00BA0C4F">
      <w:pPr>
        <w:pStyle w:val="Sinespaciado"/>
        <w:jc w:val="center"/>
        <w:rPr>
          <w:b/>
          <w:sz w:val="26"/>
          <w:szCs w:val="26"/>
          <w:lang w:val="es-ES" w:eastAsia="es-ES"/>
        </w:rPr>
      </w:pPr>
      <w:r w:rsidRPr="00BA0C4F">
        <w:rPr>
          <w:b/>
          <w:sz w:val="26"/>
          <w:szCs w:val="26"/>
          <w:lang w:val="es-ES" w:eastAsia="es-ES"/>
        </w:rPr>
        <w:lastRenderedPageBreak/>
        <w:t>Entrevistado 8</w:t>
      </w:r>
    </w:p>
    <w:p w14:paraId="5C851EE6" w14:textId="7729C01F" w:rsidR="00A774B7" w:rsidRDefault="008B0DB0" w:rsidP="008B0DB0">
      <w:pPr>
        <w:pStyle w:val="Sinespaciado"/>
        <w:rPr>
          <w:rFonts w:eastAsia="Times New Roman" w:cs="Times New Roman"/>
          <w:szCs w:val="24"/>
          <w:lang w:eastAsia="es-MX"/>
        </w:rPr>
      </w:pPr>
      <w:r>
        <w:rPr>
          <w:lang w:eastAsia="es-MX"/>
        </w:rPr>
        <w:t xml:space="preserve">     </w:t>
      </w:r>
      <w:r w:rsidR="00A774B7" w:rsidRPr="00F32FD4">
        <w:rPr>
          <w:lang w:eastAsia="es-MX"/>
        </w:rPr>
        <w:t xml:space="preserve">Generación de fuentes de empleo Capacitación y formación a varios sectores de la población Oferta y demanda de bienes y servicios Fomento a la cultura </w:t>
      </w:r>
      <w:r>
        <w:rPr>
          <w:lang w:eastAsia="es-MX"/>
        </w:rPr>
        <w:t>y c</w:t>
      </w:r>
      <w:r w:rsidR="00A774B7" w:rsidRPr="00F32FD4">
        <w:rPr>
          <w:rFonts w:eastAsia="Times New Roman" w:cs="Times New Roman"/>
          <w:szCs w:val="24"/>
          <w:lang w:eastAsia="es-MX"/>
        </w:rPr>
        <w:t>ontribuimos a qué el hombre sea más feliz</w:t>
      </w:r>
      <w:r w:rsidR="00BA0C4F">
        <w:rPr>
          <w:rFonts w:eastAsia="Times New Roman" w:cs="Times New Roman"/>
          <w:szCs w:val="24"/>
          <w:lang w:eastAsia="es-MX"/>
        </w:rPr>
        <w:t>.</w:t>
      </w:r>
    </w:p>
    <w:p w14:paraId="17BC5462" w14:textId="77777777" w:rsidR="00BA0C4F" w:rsidRPr="008B0DB0" w:rsidRDefault="00BA0C4F" w:rsidP="008B0DB0">
      <w:pPr>
        <w:pStyle w:val="Sinespaciado"/>
        <w:rPr>
          <w:lang w:eastAsia="es-MX"/>
        </w:rPr>
      </w:pPr>
    </w:p>
    <w:p w14:paraId="79FF3811" w14:textId="77777777" w:rsidR="003F5DBA" w:rsidRPr="00BA0C4F" w:rsidRDefault="003F5DBA" w:rsidP="00BA0C4F">
      <w:pPr>
        <w:pStyle w:val="Sinespaciado"/>
        <w:jc w:val="center"/>
        <w:rPr>
          <w:b/>
          <w:sz w:val="26"/>
          <w:szCs w:val="26"/>
          <w:lang w:val="es-ES" w:eastAsia="es-ES"/>
        </w:rPr>
      </w:pPr>
      <w:r w:rsidRPr="00BA0C4F">
        <w:rPr>
          <w:b/>
          <w:sz w:val="26"/>
          <w:szCs w:val="26"/>
          <w:lang w:val="es-ES" w:eastAsia="es-ES"/>
        </w:rPr>
        <w:t>Entrevistado 9</w:t>
      </w:r>
    </w:p>
    <w:p w14:paraId="4F16CE33" w14:textId="77777777" w:rsidR="00A774B7" w:rsidRDefault="008B0DB0" w:rsidP="008B0DB0">
      <w:pPr>
        <w:pStyle w:val="Sinespaciado"/>
        <w:rPr>
          <w:lang w:eastAsia="es-MX"/>
        </w:rPr>
      </w:pPr>
      <w:r>
        <w:rPr>
          <w:lang w:eastAsia="es-MX"/>
        </w:rPr>
        <w:t xml:space="preserve">     </w:t>
      </w:r>
      <w:r w:rsidR="00A774B7" w:rsidRPr="00F32FD4">
        <w:rPr>
          <w:lang w:eastAsia="es-MX"/>
        </w:rPr>
        <w:t>Generan flujo económico de manera transversal.</w:t>
      </w:r>
      <w:r>
        <w:rPr>
          <w:lang w:eastAsia="es-MX"/>
        </w:rPr>
        <w:t xml:space="preserve"> </w:t>
      </w:r>
      <w:r w:rsidR="00A774B7" w:rsidRPr="00F32FD4">
        <w:rPr>
          <w:lang w:eastAsia="es-MX"/>
        </w:rPr>
        <w:t xml:space="preserve">Contribuyen sobre todo al desarrollo del espíritu y pensamiento humano. Genera empleos directamente por las personas que trabajan en ella, indirectamente por los servicios que requiere contratar para realizar sus actividades. Genera ingresos a partir de las actividades que realiza y donaciones permitiendo a las personas deducir impuestos. </w:t>
      </w:r>
    </w:p>
    <w:p w14:paraId="38B8EAE8" w14:textId="77777777" w:rsidR="00BA0C4F" w:rsidRDefault="00BA0C4F" w:rsidP="00BA0C4F">
      <w:pPr>
        <w:pStyle w:val="Sinespaciado"/>
        <w:jc w:val="center"/>
        <w:rPr>
          <w:b/>
          <w:sz w:val="26"/>
          <w:szCs w:val="26"/>
          <w:lang w:val="es-ES" w:eastAsia="es-ES"/>
        </w:rPr>
      </w:pPr>
    </w:p>
    <w:p w14:paraId="38F15544" w14:textId="13CCF3FD" w:rsidR="003F5DBA" w:rsidRPr="00BA0C4F" w:rsidRDefault="003F5DBA" w:rsidP="00BA0C4F">
      <w:pPr>
        <w:pStyle w:val="Sinespaciado"/>
        <w:jc w:val="center"/>
        <w:rPr>
          <w:b/>
          <w:sz w:val="26"/>
          <w:szCs w:val="26"/>
          <w:lang w:val="es-ES" w:eastAsia="es-ES"/>
        </w:rPr>
      </w:pPr>
      <w:r w:rsidRPr="00BA0C4F">
        <w:rPr>
          <w:b/>
          <w:sz w:val="26"/>
          <w:szCs w:val="26"/>
          <w:lang w:val="es-ES" w:eastAsia="es-ES"/>
        </w:rPr>
        <w:t>Entrevistado 10</w:t>
      </w:r>
    </w:p>
    <w:p w14:paraId="1D60EA45" w14:textId="77777777" w:rsidR="00A774B7" w:rsidRPr="00F32FD4" w:rsidRDefault="008B0DB0" w:rsidP="008B0DB0">
      <w:pPr>
        <w:pStyle w:val="Sinespaciado"/>
        <w:rPr>
          <w:lang w:eastAsia="es-MX"/>
        </w:rPr>
      </w:pPr>
      <w:r>
        <w:rPr>
          <w:lang w:eastAsia="es-MX"/>
        </w:rPr>
        <w:t xml:space="preserve">     </w:t>
      </w:r>
      <w:r w:rsidR="00A774B7" w:rsidRPr="00F32FD4">
        <w:rPr>
          <w:lang w:eastAsia="es-MX"/>
        </w:rPr>
        <w:t xml:space="preserve">Porque generan empleos, contribuyen a la economía y al movimiento de otros sectores </w:t>
      </w:r>
    </w:p>
    <w:p w14:paraId="2A08275E" w14:textId="667F64C0" w:rsidR="00A774B7" w:rsidRDefault="00A774B7" w:rsidP="008B0DB0">
      <w:pPr>
        <w:pStyle w:val="Sinespaciado"/>
        <w:rPr>
          <w:lang w:eastAsia="es-MX"/>
        </w:rPr>
      </w:pPr>
      <w:r w:rsidRPr="00F32FD4">
        <w:rPr>
          <w:lang w:eastAsia="es-MX"/>
        </w:rPr>
        <w:t xml:space="preserve">Son detonadores del desarrollo económico de los pueblos, generan servicios de apoyo para la comunidad. </w:t>
      </w:r>
    </w:p>
    <w:p w14:paraId="0484E7A2" w14:textId="77777777" w:rsidR="00AC749C" w:rsidRPr="00F32FD4" w:rsidRDefault="00AC749C" w:rsidP="008B0DB0">
      <w:pPr>
        <w:pStyle w:val="Sinespaciado"/>
        <w:rPr>
          <w:lang w:eastAsia="es-MX"/>
        </w:rPr>
      </w:pPr>
    </w:p>
    <w:p w14:paraId="15DB13DF" w14:textId="77777777" w:rsidR="003F5DBA" w:rsidRPr="00AC749C" w:rsidRDefault="003F5DBA" w:rsidP="00AC749C">
      <w:pPr>
        <w:pStyle w:val="Sinespaciado"/>
        <w:jc w:val="center"/>
        <w:rPr>
          <w:b/>
          <w:sz w:val="26"/>
          <w:szCs w:val="26"/>
          <w:lang w:val="es-ES" w:eastAsia="es-ES"/>
        </w:rPr>
      </w:pPr>
      <w:r w:rsidRPr="00AC749C">
        <w:rPr>
          <w:b/>
          <w:sz w:val="26"/>
          <w:szCs w:val="26"/>
          <w:lang w:val="es-ES" w:eastAsia="es-ES"/>
        </w:rPr>
        <w:t>Entrevistado 11</w:t>
      </w:r>
    </w:p>
    <w:p w14:paraId="109619DF" w14:textId="77777777" w:rsidR="00A774B7" w:rsidRDefault="008B0DB0" w:rsidP="008B0DB0">
      <w:pPr>
        <w:pStyle w:val="Sinespaciado"/>
        <w:rPr>
          <w:lang w:eastAsia="es-MX"/>
        </w:rPr>
      </w:pPr>
      <w:r>
        <w:rPr>
          <w:lang w:eastAsia="es-MX"/>
        </w:rPr>
        <w:t xml:space="preserve">     </w:t>
      </w:r>
      <w:r w:rsidR="00A774B7" w:rsidRPr="00F32FD4">
        <w:rPr>
          <w:lang w:eastAsia="es-MX"/>
        </w:rPr>
        <w:t>Porque genera empleos y cuida el patrimonio cultural</w:t>
      </w:r>
      <w:r>
        <w:rPr>
          <w:lang w:eastAsia="es-MX"/>
        </w:rPr>
        <w:t xml:space="preserve">. </w:t>
      </w:r>
      <w:r w:rsidR="00A774B7" w:rsidRPr="00F32FD4">
        <w:rPr>
          <w:lang w:eastAsia="es-MX"/>
        </w:rPr>
        <w:t>Generación de empleos, producción de capital, apertura de economía nacional e internacional</w:t>
      </w:r>
      <w:r>
        <w:rPr>
          <w:lang w:eastAsia="es-MX"/>
        </w:rPr>
        <w:t xml:space="preserve"> y p</w:t>
      </w:r>
      <w:r w:rsidR="00A774B7" w:rsidRPr="00F32FD4">
        <w:rPr>
          <w:lang w:eastAsia="es-MX"/>
        </w:rPr>
        <w:t xml:space="preserve">orque genera </w:t>
      </w:r>
      <w:r>
        <w:rPr>
          <w:lang w:eastAsia="es-MX"/>
        </w:rPr>
        <w:t>e</w:t>
      </w:r>
      <w:r w:rsidR="00A774B7" w:rsidRPr="00F32FD4">
        <w:rPr>
          <w:lang w:eastAsia="es-MX"/>
        </w:rPr>
        <w:t xml:space="preserve">mpleos </w:t>
      </w:r>
      <w:r>
        <w:rPr>
          <w:lang w:eastAsia="es-MX"/>
        </w:rPr>
        <w:t>y moviliza capitales económicos</w:t>
      </w:r>
    </w:p>
    <w:p w14:paraId="51892BE3" w14:textId="77777777" w:rsidR="00AC749C" w:rsidRDefault="00AC749C" w:rsidP="00AC749C">
      <w:pPr>
        <w:pStyle w:val="Sinespaciado"/>
        <w:jc w:val="center"/>
        <w:rPr>
          <w:b/>
          <w:sz w:val="26"/>
          <w:szCs w:val="26"/>
          <w:lang w:val="es-ES" w:eastAsia="es-ES"/>
        </w:rPr>
      </w:pPr>
    </w:p>
    <w:p w14:paraId="696B3AE7" w14:textId="30A8A9DC" w:rsidR="003F5DBA" w:rsidRPr="00AC749C" w:rsidRDefault="003F5DBA" w:rsidP="00AC749C">
      <w:pPr>
        <w:pStyle w:val="Sinespaciado"/>
        <w:jc w:val="center"/>
        <w:rPr>
          <w:b/>
          <w:sz w:val="26"/>
          <w:szCs w:val="26"/>
          <w:lang w:val="es-ES" w:eastAsia="es-ES"/>
        </w:rPr>
      </w:pPr>
      <w:r w:rsidRPr="00AC749C">
        <w:rPr>
          <w:b/>
          <w:sz w:val="26"/>
          <w:szCs w:val="26"/>
          <w:lang w:val="es-ES" w:eastAsia="es-ES"/>
        </w:rPr>
        <w:t>Entrevistado 12</w:t>
      </w:r>
    </w:p>
    <w:p w14:paraId="51BFA747" w14:textId="77777777" w:rsidR="00A774B7" w:rsidRDefault="008B0DB0" w:rsidP="008B0DB0">
      <w:pPr>
        <w:pStyle w:val="Sinespaciado"/>
        <w:rPr>
          <w:lang w:eastAsia="es-MX"/>
        </w:rPr>
      </w:pPr>
      <w:r>
        <w:rPr>
          <w:lang w:eastAsia="es-MX"/>
        </w:rPr>
        <w:t xml:space="preserve">     </w:t>
      </w:r>
      <w:r w:rsidR="00A774B7" w:rsidRPr="00F32FD4">
        <w:rPr>
          <w:lang w:eastAsia="es-MX"/>
        </w:rPr>
        <w:t xml:space="preserve">Me. Parece que hace personas. Con mayor criterio y como consecuencia puede llegar a hacer personas que tengan mayor conciencia social y mayor nivel intelectual que deriva en personas con capacidad crítica sobre el lugar que habitan </w:t>
      </w:r>
    </w:p>
    <w:p w14:paraId="4ED1178B" w14:textId="77777777" w:rsidR="00AC749C" w:rsidRDefault="00AC749C" w:rsidP="00AC749C">
      <w:pPr>
        <w:pStyle w:val="Sinespaciado"/>
        <w:jc w:val="center"/>
        <w:rPr>
          <w:b/>
          <w:sz w:val="26"/>
          <w:szCs w:val="26"/>
          <w:lang w:val="es-ES" w:eastAsia="es-ES"/>
        </w:rPr>
      </w:pPr>
    </w:p>
    <w:p w14:paraId="40813632" w14:textId="16657F4B" w:rsidR="003F5DBA" w:rsidRPr="00AC749C" w:rsidRDefault="003F5DBA" w:rsidP="00AC749C">
      <w:pPr>
        <w:pStyle w:val="Sinespaciado"/>
        <w:jc w:val="center"/>
        <w:rPr>
          <w:b/>
          <w:sz w:val="26"/>
          <w:szCs w:val="26"/>
          <w:lang w:val="es-ES" w:eastAsia="es-ES"/>
        </w:rPr>
      </w:pPr>
      <w:r w:rsidRPr="00AC749C">
        <w:rPr>
          <w:b/>
          <w:sz w:val="26"/>
          <w:szCs w:val="26"/>
          <w:lang w:val="es-ES" w:eastAsia="es-ES"/>
        </w:rPr>
        <w:t>Entrevistado 13</w:t>
      </w:r>
    </w:p>
    <w:p w14:paraId="3808E91E" w14:textId="77777777" w:rsidR="00A774B7" w:rsidRDefault="008B0DB0" w:rsidP="008B0DB0">
      <w:pPr>
        <w:pStyle w:val="Sinespaciado"/>
        <w:rPr>
          <w:lang w:eastAsia="es-MX"/>
        </w:rPr>
      </w:pPr>
      <w:r>
        <w:rPr>
          <w:lang w:eastAsia="es-MX"/>
        </w:rPr>
        <w:t xml:space="preserve">     </w:t>
      </w:r>
      <w:r w:rsidR="00A774B7" w:rsidRPr="00F32FD4">
        <w:rPr>
          <w:lang w:eastAsia="es-MX"/>
        </w:rPr>
        <w:t xml:space="preserve">La cultura es </w:t>
      </w:r>
      <w:r>
        <w:rPr>
          <w:lang w:eastAsia="es-MX"/>
        </w:rPr>
        <w:t xml:space="preserve">parte de la sociedad de consumo. </w:t>
      </w:r>
      <w:r w:rsidR="00A774B7" w:rsidRPr="00F32FD4">
        <w:rPr>
          <w:lang w:eastAsia="es-MX"/>
        </w:rPr>
        <w:t>Mi proyecto es cultural artístico y beneficia al sector laboral.</w:t>
      </w:r>
      <w:r>
        <w:rPr>
          <w:lang w:eastAsia="es-MX"/>
        </w:rPr>
        <w:t xml:space="preserve"> </w:t>
      </w:r>
      <w:r w:rsidR="00A774B7" w:rsidRPr="00F32FD4">
        <w:rPr>
          <w:lang w:eastAsia="es-MX"/>
        </w:rPr>
        <w:t xml:space="preserve">Porque vamos implementando nuevas formas de consumir el arte y la cultura por medio de microempresas locales. Por la promoción que le falta al estado. </w:t>
      </w:r>
    </w:p>
    <w:p w14:paraId="19BCE0C0" w14:textId="3CEA1CAE" w:rsidR="00AC749C" w:rsidRDefault="00AC749C" w:rsidP="00AC749C">
      <w:pPr>
        <w:pStyle w:val="Sinespaciado"/>
        <w:jc w:val="center"/>
        <w:rPr>
          <w:b/>
          <w:sz w:val="26"/>
          <w:szCs w:val="26"/>
          <w:lang w:val="es-ES" w:eastAsia="es-ES"/>
        </w:rPr>
      </w:pPr>
    </w:p>
    <w:p w14:paraId="7C5B2389" w14:textId="4F6F474A" w:rsidR="00EA5FB5" w:rsidRDefault="00EA5FB5" w:rsidP="00AC749C">
      <w:pPr>
        <w:pStyle w:val="Sinespaciado"/>
        <w:jc w:val="center"/>
        <w:rPr>
          <w:b/>
          <w:sz w:val="26"/>
          <w:szCs w:val="26"/>
          <w:lang w:val="es-ES" w:eastAsia="es-ES"/>
        </w:rPr>
      </w:pPr>
    </w:p>
    <w:p w14:paraId="7B0EB9EC" w14:textId="77777777" w:rsidR="00EA5FB5" w:rsidRDefault="00EA5FB5" w:rsidP="00AC749C">
      <w:pPr>
        <w:pStyle w:val="Sinespaciado"/>
        <w:jc w:val="center"/>
        <w:rPr>
          <w:b/>
          <w:sz w:val="26"/>
          <w:szCs w:val="26"/>
          <w:lang w:val="es-ES" w:eastAsia="es-ES"/>
        </w:rPr>
      </w:pPr>
    </w:p>
    <w:p w14:paraId="48E3EC47" w14:textId="4FDE2EF9" w:rsidR="003F5DBA" w:rsidRPr="00AC749C" w:rsidRDefault="003F5DBA" w:rsidP="00AC749C">
      <w:pPr>
        <w:pStyle w:val="Sinespaciado"/>
        <w:jc w:val="center"/>
        <w:rPr>
          <w:b/>
          <w:sz w:val="26"/>
          <w:szCs w:val="26"/>
          <w:lang w:val="es-ES" w:eastAsia="es-ES"/>
        </w:rPr>
      </w:pPr>
      <w:r w:rsidRPr="00AC749C">
        <w:rPr>
          <w:b/>
          <w:sz w:val="26"/>
          <w:szCs w:val="26"/>
          <w:lang w:val="es-ES" w:eastAsia="es-ES"/>
        </w:rPr>
        <w:lastRenderedPageBreak/>
        <w:t>Entrevistado 14</w:t>
      </w:r>
    </w:p>
    <w:p w14:paraId="6AEC4B76" w14:textId="77777777" w:rsidR="00BD0660" w:rsidRPr="00BD0660" w:rsidRDefault="00BD0660" w:rsidP="003F5DBA">
      <w:pPr>
        <w:pStyle w:val="Sinespaciado"/>
        <w:rPr>
          <w:lang w:val="es-ES" w:eastAsia="es-ES"/>
        </w:rPr>
      </w:pPr>
      <w:r>
        <w:rPr>
          <w:lang w:val="es-ES" w:eastAsia="es-ES"/>
        </w:rPr>
        <w:t>Porque los tiempos han cambiado y el creativo tiene que echar andar sus proyectos para generar empleos y tener un ingreso propio sin necesidad de depender de alguien más.</w:t>
      </w:r>
    </w:p>
    <w:p w14:paraId="3A3A5DB4" w14:textId="77777777" w:rsidR="00AC749C" w:rsidRDefault="00AC749C" w:rsidP="00AC749C">
      <w:pPr>
        <w:pStyle w:val="Sinespaciado"/>
        <w:jc w:val="center"/>
        <w:rPr>
          <w:b/>
          <w:sz w:val="26"/>
          <w:szCs w:val="26"/>
          <w:lang w:val="es-ES" w:eastAsia="es-ES"/>
        </w:rPr>
      </w:pPr>
    </w:p>
    <w:p w14:paraId="0617EEBF" w14:textId="3FCD18BA" w:rsidR="00D71C62" w:rsidRPr="00AC749C" w:rsidRDefault="00D71C62" w:rsidP="00AC749C">
      <w:pPr>
        <w:pStyle w:val="Sinespaciado"/>
        <w:jc w:val="center"/>
        <w:rPr>
          <w:b/>
          <w:sz w:val="26"/>
          <w:szCs w:val="26"/>
          <w:lang w:val="es-ES" w:eastAsia="es-ES"/>
        </w:rPr>
      </w:pPr>
      <w:r w:rsidRPr="00AC749C">
        <w:rPr>
          <w:b/>
          <w:sz w:val="26"/>
          <w:szCs w:val="26"/>
          <w:lang w:val="es-ES" w:eastAsia="es-ES"/>
        </w:rPr>
        <w:t>Entrevistado 15</w:t>
      </w:r>
    </w:p>
    <w:p w14:paraId="5F2ED90C" w14:textId="77777777" w:rsidR="003F5DBA" w:rsidRPr="00D757DD" w:rsidRDefault="008B0DB0" w:rsidP="003F5DBA">
      <w:pPr>
        <w:pStyle w:val="Sinespaciado"/>
        <w:rPr>
          <w:lang w:val="es-ES" w:eastAsia="es-ES"/>
        </w:rPr>
      </w:pPr>
      <w:r>
        <w:rPr>
          <w:lang w:val="es-ES" w:eastAsia="es-ES"/>
        </w:rPr>
        <w:t xml:space="preserve">     </w:t>
      </w:r>
      <w:r w:rsidR="00D757DD">
        <w:rPr>
          <w:lang w:val="es-ES" w:eastAsia="es-ES"/>
        </w:rPr>
        <w:t>Las empresas culturales deben ser consideradas como cualquier otra empresa de cualquier giro, lo que falta es una ley que regule y apoye a las empresas culturales y nos veamos beneficiados fiscalmente hablando.</w:t>
      </w:r>
    </w:p>
    <w:p w14:paraId="7108156B" w14:textId="77777777" w:rsidR="00AC749C" w:rsidRDefault="00AC749C" w:rsidP="00AC749C">
      <w:pPr>
        <w:pStyle w:val="Sinespaciado"/>
        <w:jc w:val="center"/>
        <w:rPr>
          <w:b/>
          <w:sz w:val="26"/>
          <w:szCs w:val="26"/>
          <w:lang w:val="es-ES" w:eastAsia="es-ES"/>
        </w:rPr>
      </w:pPr>
    </w:p>
    <w:p w14:paraId="23497C06" w14:textId="4AE93E4E" w:rsidR="00D71C62" w:rsidRPr="00AC749C" w:rsidRDefault="00D71C62" w:rsidP="00AC749C">
      <w:pPr>
        <w:pStyle w:val="Sinespaciado"/>
        <w:jc w:val="center"/>
        <w:rPr>
          <w:b/>
          <w:sz w:val="26"/>
          <w:szCs w:val="26"/>
          <w:lang w:val="es-ES" w:eastAsia="es-ES"/>
        </w:rPr>
      </w:pPr>
      <w:r w:rsidRPr="00AC749C">
        <w:rPr>
          <w:b/>
          <w:sz w:val="26"/>
          <w:szCs w:val="26"/>
          <w:lang w:val="es-ES" w:eastAsia="es-ES"/>
        </w:rPr>
        <w:t>Entrevistado 16</w:t>
      </w:r>
    </w:p>
    <w:p w14:paraId="5527C3C7" w14:textId="77777777" w:rsidR="0030792C" w:rsidRDefault="008B0DB0" w:rsidP="002158B6">
      <w:pPr>
        <w:pStyle w:val="Sinespaciado"/>
        <w:rPr>
          <w:lang w:eastAsia="es-MX"/>
        </w:rPr>
      </w:pPr>
      <w:r>
        <w:rPr>
          <w:lang w:eastAsia="es-MX"/>
        </w:rPr>
        <w:t xml:space="preserve">     </w:t>
      </w:r>
      <w:r w:rsidR="00407618">
        <w:rPr>
          <w:lang w:eastAsia="es-MX"/>
        </w:rPr>
        <w:t>Las empresas culturales contribuyen de manera significativa a la sociedad a través de todos los eventos que organizamos y esto a su vez se ve reflejado en la economía del estado y por ende del país ya que al disminuir la delincuencia, la drogadicción, el alcoholismo y otros problemas sociales que no terminaría de mencionar, esto disminuye los costos para los gobiernos en materia de presupuesto para el bienestar social y de salud también que a mediano plazo se verá reflejado en el desarrollo económico y social del país.</w:t>
      </w:r>
    </w:p>
    <w:p w14:paraId="718E7BB6" w14:textId="5E2A96F7" w:rsidR="000B2899" w:rsidRDefault="000B2899" w:rsidP="002158B6">
      <w:pPr>
        <w:pStyle w:val="Sinespaciado"/>
        <w:rPr>
          <w:lang w:eastAsia="es-MX"/>
        </w:rPr>
      </w:pPr>
    </w:p>
    <w:p w14:paraId="022CEDD5" w14:textId="77777777" w:rsidR="0030792C" w:rsidRPr="00AC749C" w:rsidRDefault="0030792C" w:rsidP="00AC749C">
      <w:pPr>
        <w:ind w:left="0"/>
        <w:jc w:val="center"/>
        <w:rPr>
          <w:rFonts w:cs="Times New Roman"/>
          <w:iCs/>
          <w:sz w:val="24"/>
          <w:szCs w:val="24"/>
        </w:rPr>
      </w:pPr>
      <w:r w:rsidRPr="00AC749C">
        <w:rPr>
          <w:rFonts w:cs="Times New Roman"/>
          <w:b/>
          <w:i/>
          <w:iCs/>
          <w:sz w:val="24"/>
          <w:szCs w:val="24"/>
        </w:rPr>
        <w:t xml:space="preserve">Figura 10. </w:t>
      </w:r>
      <w:r w:rsidRPr="00AC749C">
        <w:rPr>
          <w:rFonts w:cs="Times New Roman"/>
          <w:iCs/>
          <w:sz w:val="24"/>
          <w:szCs w:val="24"/>
        </w:rPr>
        <w:t>Contribución de las empresas culturales a la economía y la sociedad según emprendedores culturales</w:t>
      </w:r>
    </w:p>
    <w:p w14:paraId="4AEE3710" w14:textId="77777777" w:rsidR="00B14929" w:rsidRDefault="00252512" w:rsidP="006B3EED">
      <w:pPr>
        <w:spacing w:before="200"/>
        <w:ind w:left="0"/>
        <w:jc w:val="center"/>
        <w:rPr>
          <w:rFonts w:eastAsia="Times New Roman" w:cs="Times New Roman"/>
          <w:sz w:val="20"/>
          <w:szCs w:val="20"/>
          <w:lang w:val="es-ES" w:eastAsia="es-ES"/>
        </w:rPr>
      </w:pPr>
      <w:r>
        <w:rPr>
          <w:noProof/>
          <w:lang w:val="es-ES" w:eastAsia="es-ES"/>
        </w:rPr>
        <w:drawing>
          <wp:inline distT="0" distB="0" distL="0" distR="0" wp14:anchorId="79ABBDDA" wp14:editId="4C9F42F0">
            <wp:extent cx="3390900" cy="2400300"/>
            <wp:effectExtent l="0" t="0" r="0" b="0"/>
            <wp:docPr id="65" name="Gráfico 65"/>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inline>
        </w:drawing>
      </w:r>
    </w:p>
    <w:p w14:paraId="2FC342D2" w14:textId="77777777" w:rsidR="0030792C" w:rsidRPr="00AC749C" w:rsidRDefault="0030792C" w:rsidP="0030792C">
      <w:pPr>
        <w:spacing w:before="200"/>
        <w:ind w:left="0"/>
        <w:jc w:val="center"/>
        <w:rPr>
          <w:rFonts w:eastAsia="Times New Roman" w:cs="Times New Roman"/>
          <w:sz w:val="24"/>
          <w:szCs w:val="24"/>
          <w:lang w:val="es-ES" w:eastAsia="es-ES"/>
        </w:rPr>
      </w:pPr>
      <w:r w:rsidRPr="00AC749C">
        <w:rPr>
          <w:rFonts w:eastAsia="Times New Roman" w:cs="Times New Roman"/>
          <w:sz w:val="24"/>
          <w:szCs w:val="24"/>
          <w:lang w:val="es-ES" w:eastAsia="es-ES"/>
        </w:rPr>
        <w:t>Fuente: Elaboración propia</w:t>
      </w:r>
    </w:p>
    <w:p w14:paraId="2A6A98E7" w14:textId="77777777" w:rsidR="00EA5FB5" w:rsidRDefault="00EA5FB5" w:rsidP="00C2706B">
      <w:pPr>
        <w:spacing w:before="200"/>
        <w:ind w:left="0"/>
        <w:jc w:val="center"/>
        <w:rPr>
          <w:rFonts w:eastAsia="Times New Roman" w:cs="Times New Roman"/>
          <w:b/>
          <w:sz w:val="32"/>
          <w:szCs w:val="32"/>
          <w:lang w:val="es-ES" w:eastAsia="es-ES"/>
        </w:rPr>
      </w:pPr>
    </w:p>
    <w:p w14:paraId="6DFE8287" w14:textId="77777777" w:rsidR="00EA5FB5" w:rsidRDefault="00EA5FB5" w:rsidP="00C2706B">
      <w:pPr>
        <w:spacing w:before="200"/>
        <w:ind w:left="0"/>
        <w:jc w:val="center"/>
        <w:rPr>
          <w:rFonts w:eastAsia="Times New Roman" w:cs="Times New Roman"/>
          <w:b/>
          <w:sz w:val="32"/>
          <w:szCs w:val="32"/>
          <w:lang w:val="es-ES" w:eastAsia="es-ES"/>
        </w:rPr>
      </w:pPr>
    </w:p>
    <w:p w14:paraId="4E31D513" w14:textId="5678A92A" w:rsidR="002158B6" w:rsidRPr="00305F17" w:rsidRDefault="002158B6" w:rsidP="00C2706B">
      <w:pPr>
        <w:spacing w:before="200"/>
        <w:ind w:left="0"/>
        <w:jc w:val="center"/>
        <w:rPr>
          <w:rFonts w:eastAsia="Times New Roman" w:cs="Times New Roman"/>
          <w:b/>
          <w:sz w:val="32"/>
          <w:szCs w:val="32"/>
          <w:lang w:val="es-ES" w:eastAsia="es-ES"/>
        </w:rPr>
      </w:pPr>
      <w:r w:rsidRPr="00305F17">
        <w:rPr>
          <w:rFonts w:eastAsia="Times New Roman" w:cs="Times New Roman"/>
          <w:b/>
          <w:sz w:val="32"/>
          <w:szCs w:val="32"/>
          <w:lang w:val="es-ES" w:eastAsia="es-ES"/>
        </w:rPr>
        <w:lastRenderedPageBreak/>
        <w:t>Discusión</w:t>
      </w:r>
    </w:p>
    <w:p w14:paraId="5F034DAF" w14:textId="77777777" w:rsidR="000B2899" w:rsidRPr="00AC749C" w:rsidRDefault="00EB4368" w:rsidP="004003BA">
      <w:pPr>
        <w:ind w:left="0"/>
        <w:rPr>
          <w:sz w:val="24"/>
          <w:szCs w:val="24"/>
          <w:lang w:eastAsia="es-MX"/>
        </w:rPr>
      </w:pPr>
      <w:r w:rsidRPr="00AC749C">
        <w:rPr>
          <w:sz w:val="24"/>
          <w:szCs w:val="24"/>
          <w:lang w:eastAsia="es-MX"/>
        </w:rPr>
        <w:t xml:space="preserve">     </w:t>
      </w:r>
      <w:r w:rsidR="002158B6" w:rsidRPr="00AC749C">
        <w:rPr>
          <w:sz w:val="24"/>
          <w:szCs w:val="24"/>
          <w:lang w:eastAsia="es-MX"/>
        </w:rPr>
        <w:t>Las industrias culturales requieren una política de apoyo adecuada y para poder llevar adelante propuestas y en pro de las mismas existe una amplia legislación específica. Ella está compuesta tanto por artículos constitucionales, disposiciones sobre administración cultural y diversas leyes y reglamentos que rigen la normatividad del sector cultural. El producto artístico y cultural debe explotarse y darse a conocer en cualquier sector social y medir su nivel de impacto en el mismo.</w:t>
      </w:r>
      <w:r w:rsidRPr="00AC749C">
        <w:rPr>
          <w:sz w:val="24"/>
          <w:szCs w:val="24"/>
          <w:lang w:eastAsia="es-MX"/>
        </w:rPr>
        <w:t xml:space="preserve"> “</w:t>
      </w:r>
      <w:r w:rsidR="002158B6" w:rsidRPr="00AC749C">
        <w:rPr>
          <w:sz w:val="24"/>
          <w:szCs w:val="24"/>
          <w:lang w:eastAsia="es-MX"/>
        </w:rPr>
        <w:t>La gestión cultural más que una disciplina para la investigación, es para la acción transformadora del entorno social donde incide</w:t>
      </w:r>
      <w:r w:rsidRPr="00AC749C">
        <w:rPr>
          <w:sz w:val="24"/>
          <w:szCs w:val="24"/>
          <w:lang w:eastAsia="es-MX"/>
        </w:rPr>
        <w:t>”</w:t>
      </w:r>
      <w:sdt>
        <w:sdtPr>
          <w:rPr>
            <w:sz w:val="24"/>
            <w:szCs w:val="24"/>
            <w:lang w:eastAsia="es-MX"/>
          </w:rPr>
          <w:id w:val="1535229381"/>
          <w:citation/>
        </w:sdtPr>
        <w:sdtEndPr/>
        <w:sdtContent>
          <w:r w:rsidR="002158B6" w:rsidRPr="00AC749C">
            <w:rPr>
              <w:sz w:val="24"/>
              <w:szCs w:val="24"/>
              <w:lang w:eastAsia="es-MX"/>
            </w:rPr>
            <w:fldChar w:fldCharType="begin"/>
          </w:r>
          <w:r w:rsidR="002158B6" w:rsidRPr="00AC749C">
            <w:rPr>
              <w:sz w:val="24"/>
              <w:szCs w:val="24"/>
              <w:lang w:eastAsia="es-MX"/>
            </w:rPr>
            <w:instrText xml:space="preserve">CITATION Ant16 \p 19 \l 2058 </w:instrText>
          </w:r>
          <w:r w:rsidR="002158B6" w:rsidRPr="00AC749C">
            <w:rPr>
              <w:sz w:val="24"/>
              <w:szCs w:val="24"/>
              <w:lang w:eastAsia="es-MX"/>
            </w:rPr>
            <w:fldChar w:fldCharType="separate"/>
          </w:r>
          <w:r w:rsidR="002158B6" w:rsidRPr="00AC749C">
            <w:rPr>
              <w:noProof/>
              <w:sz w:val="24"/>
              <w:szCs w:val="24"/>
              <w:lang w:eastAsia="es-MX"/>
            </w:rPr>
            <w:t>(Mac Gregor, 2016, pág. 19)</w:t>
          </w:r>
          <w:r w:rsidR="002158B6" w:rsidRPr="00AC749C">
            <w:rPr>
              <w:sz w:val="24"/>
              <w:szCs w:val="24"/>
              <w:lang w:eastAsia="es-MX"/>
            </w:rPr>
            <w:fldChar w:fldCharType="end"/>
          </w:r>
        </w:sdtContent>
      </w:sdt>
      <w:r w:rsidRPr="00AC749C">
        <w:rPr>
          <w:sz w:val="24"/>
          <w:szCs w:val="24"/>
          <w:lang w:eastAsia="es-MX"/>
        </w:rPr>
        <w:t xml:space="preserve">. </w:t>
      </w:r>
      <w:r w:rsidR="002158B6" w:rsidRPr="00AC749C">
        <w:rPr>
          <w:bCs/>
          <w:sz w:val="24"/>
          <w:szCs w:val="24"/>
          <w:lang w:eastAsia="es-MX"/>
        </w:rPr>
        <w:t>Los proyectos culturales sólidos y de impacto a largo plazo otorgan a los diversos sectores económicos una mejora en su percepción y en la imagen social, un reconocimiento de pertenencia e identidad de la ciudad o comunidad de origen, un prestigio social colectivo. Además de todo ello, es posible, a través de estos proyectos culturales, una reactivación económica local y un flujo de nuevos visitantes o consumidores.</w:t>
      </w:r>
      <w:r w:rsidRPr="00AC749C">
        <w:rPr>
          <w:sz w:val="24"/>
          <w:szCs w:val="24"/>
          <w:lang w:eastAsia="es-MX"/>
        </w:rPr>
        <w:t xml:space="preserve"> </w:t>
      </w:r>
      <w:r w:rsidR="002158B6" w:rsidRPr="00AC749C">
        <w:rPr>
          <w:sz w:val="24"/>
          <w:szCs w:val="24"/>
          <w:lang w:eastAsia="es-MX"/>
        </w:rPr>
        <w:t xml:space="preserve">Por ello, </w:t>
      </w:r>
      <w:r w:rsidRPr="00AC749C">
        <w:rPr>
          <w:sz w:val="24"/>
          <w:szCs w:val="24"/>
          <w:lang w:eastAsia="es-MX"/>
        </w:rPr>
        <w:t>“</w:t>
      </w:r>
      <w:r w:rsidR="002158B6" w:rsidRPr="00AC749C">
        <w:rPr>
          <w:sz w:val="24"/>
          <w:szCs w:val="24"/>
          <w:lang w:eastAsia="es-MX"/>
        </w:rPr>
        <w:t>es muy difícil hablar de políticas culturales fuera de contextos económicos y de impacto social, particula</w:t>
      </w:r>
      <w:r w:rsidRPr="00AC749C">
        <w:rPr>
          <w:sz w:val="24"/>
          <w:szCs w:val="24"/>
          <w:lang w:eastAsia="es-MX"/>
        </w:rPr>
        <w:t>rmente en el ámbito comunitario”</w:t>
      </w:r>
      <w:r w:rsidR="002158B6" w:rsidRPr="00AC749C">
        <w:rPr>
          <w:sz w:val="24"/>
          <w:szCs w:val="24"/>
          <w:lang w:eastAsia="es-MX"/>
        </w:rPr>
        <w:t xml:space="preserve"> </w:t>
      </w:r>
      <w:sdt>
        <w:sdtPr>
          <w:rPr>
            <w:sz w:val="24"/>
            <w:szCs w:val="24"/>
            <w:lang w:eastAsia="es-MX"/>
          </w:rPr>
          <w:id w:val="-867985620"/>
          <w:citation/>
        </w:sdtPr>
        <w:sdtEndPr/>
        <w:sdtContent>
          <w:r w:rsidR="002158B6" w:rsidRPr="00AC749C">
            <w:rPr>
              <w:sz w:val="24"/>
              <w:szCs w:val="24"/>
              <w:lang w:eastAsia="es-MX"/>
            </w:rPr>
            <w:fldChar w:fldCharType="begin"/>
          </w:r>
          <w:r w:rsidR="002158B6" w:rsidRPr="00AC749C">
            <w:rPr>
              <w:sz w:val="24"/>
              <w:szCs w:val="24"/>
              <w:lang w:eastAsia="es-MX"/>
            </w:rPr>
            <w:instrText xml:space="preserve">CITATION Gra18 \p 19 \t  \l 2058 </w:instrText>
          </w:r>
          <w:r w:rsidR="002158B6" w:rsidRPr="00AC749C">
            <w:rPr>
              <w:sz w:val="24"/>
              <w:szCs w:val="24"/>
              <w:lang w:eastAsia="es-MX"/>
            </w:rPr>
            <w:fldChar w:fldCharType="separate"/>
          </w:r>
          <w:r w:rsidR="002158B6" w:rsidRPr="00AC749C">
            <w:rPr>
              <w:noProof/>
              <w:sz w:val="24"/>
              <w:szCs w:val="24"/>
              <w:lang w:eastAsia="es-MX"/>
            </w:rPr>
            <w:t>(Marcelli, 2018, pág. 19)</w:t>
          </w:r>
          <w:r w:rsidR="002158B6" w:rsidRPr="00AC749C">
            <w:rPr>
              <w:sz w:val="24"/>
              <w:szCs w:val="24"/>
              <w:lang w:eastAsia="es-MX"/>
            </w:rPr>
            <w:fldChar w:fldCharType="end"/>
          </w:r>
        </w:sdtContent>
      </w:sdt>
      <w:r w:rsidRPr="00AC749C">
        <w:rPr>
          <w:sz w:val="24"/>
          <w:szCs w:val="24"/>
          <w:lang w:eastAsia="es-MX"/>
        </w:rPr>
        <w:t>.</w:t>
      </w:r>
      <w:r w:rsidR="000042B8" w:rsidRPr="00AC749C">
        <w:rPr>
          <w:sz w:val="24"/>
          <w:szCs w:val="24"/>
          <w:lang w:eastAsia="es-MX"/>
        </w:rPr>
        <w:t xml:space="preserve"> </w:t>
      </w:r>
      <w:r w:rsidRPr="00AC749C">
        <w:rPr>
          <w:sz w:val="24"/>
          <w:szCs w:val="24"/>
          <w:lang w:eastAsia="es-MX"/>
        </w:rPr>
        <w:t>E</w:t>
      </w:r>
      <w:r w:rsidR="002158B6" w:rsidRPr="00AC749C">
        <w:rPr>
          <w:sz w:val="24"/>
          <w:szCs w:val="24"/>
          <w:lang w:eastAsia="es-MX"/>
        </w:rPr>
        <w:t>n el campo cultural, la rentabilidad de un proyecto cultural no se agota en el intercambio entre costos y ganancia, sino que se extiende en el impacto y el beneficio social del proyecto cultural mismo.</w:t>
      </w:r>
      <w:sdt>
        <w:sdtPr>
          <w:rPr>
            <w:sz w:val="24"/>
            <w:szCs w:val="24"/>
            <w:lang w:eastAsia="es-MX"/>
          </w:rPr>
          <w:id w:val="436797210"/>
          <w:citation/>
        </w:sdtPr>
        <w:sdtEndPr/>
        <w:sdtContent>
          <w:r w:rsidR="002158B6" w:rsidRPr="00AC749C">
            <w:rPr>
              <w:sz w:val="24"/>
              <w:szCs w:val="24"/>
              <w:lang w:eastAsia="es-MX"/>
            </w:rPr>
            <w:fldChar w:fldCharType="begin"/>
          </w:r>
          <w:r w:rsidRPr="00AC749C">
            <w:rPr>
              <w:sz w:val="24"/>
              <w:szCs w:val="24"/>
              <w:lang w:eastAsia="es-MX"/>
            </w:rPr>
            <w:instrText xml:space="preserve">CITATION Gra18 \p 20 \t  \l 2058 </w:instrText>
          </w:r>
          <w:r w:rsidR="002158B6" w:rsidRPr="00AC749C">
            <w:rPr>
              <w:sz w:val="24"/>
              <w:szCs w:val="24"/>
              <w:lang w:eastAsia="es-MX"/>
            </w:rPr>
            <w:fldChar w:fldCharType="separate"/>
          </w:r>
          <w:r w:rsidRPr="00AC749C">
            <w:rPr>
              <w:noProof/>
              <w:sz w:val="24"/>
              <w:szCs w:val="24"/>
              <w:lang w:eastAsia="es-MX"/>
            </w:rPr>
            <w:t xml:space="preserve"> (Marcelli, 2018, pág. 20)</w:t>
          </w:r>
          <w:r w:rsidR="002158B6" w:rsidRPr="00AC749C">
            <w:rPr>
              <w:sz w:val="24"/>
              <w:szCs w:val="24"/>
              <w:lang w:eastAsia="es-MX"/>
            </w:rPr>
            <w:fldChar w:fldCharType="end"/>
          </w:r>
        </w:sdtContent>
      </w:sdt>
      <w:r w:rsidRPr="00AC749C">
        <w:rPr>
          <w:sz w:val="24"/>
          <w:szCs w:val="24"/>
          <w:lang w:eastAsia="es-MX"/>
        </w:rPr>
        <w:t xml:space="preserve">. </w:t>
      </w:r>
      <w:r w:rsidR="000B2899" w:rsidRPr="00AC749C">
        <w:rPr>
          <w:sz w:val="24"/>
          <w:szCs w:val="24"/>
          <w:lang w:eastAsia="es-MX"/>
        </w:rPr>
        <w:t xml:space="preserve">     </w:t>
      </w:r>
    </w:p>
    <w:p w14:paraId="1CC825AB" w14:textId="77777777" w:rsidR="004003BA" w:rsidRDefault="002158B6" w:rsidP="004003BA">
      <w:pPr>
        <w:ind w:left="0"/>
      </w:pPr>
      <w:r w:rsidRPr="00AC749C">
        <w:rPr>
          <w:sz w:val="24"/>
          <w:szCs w:val="24"/>
          <w:lang w:eastAsia="es-MX"/>
        </w:rPr>
        <w:t>Las industrias creativas y las empresas culturales son parte del rostro productivo. Generan una gran diversidad de bienes, servicios y productos,</w:t>
      </w:r>
      <w:r w:rsidRPr="00AC749C">
        <w:rPr>
          <w:sz w:val="24"/>
          <w:szCs w:val="24"/>
        </w:rPr>
        <w:t xml:space="preserve"> </w:t>
      </w:r>
      <w:r w:rsidRPr="00AC749C">
        <w:rPr>
          <w:sz w:val="24"/>
          <w:szCs w:val="24"/>
          <w:lang w:eastAsia="es-MX"/>
        </w:rPr>
        <w:t>ofrecen bienes culturales sujetos a las leyes de la oferta y la demanda de la economía, lo cual quiere decir que éstas contribuyen al crecimiento y desarrollo del país dinamizando el empleo y la economía a la vez que benefician a la sociedad. La UNESCO financia proyectos de emprendimiento cultural, los cuales son repuntados en Latinoamérica representando el 28.21% del monto total asignado al impulso y apoyo a los proyectos culturales.</w:t>
      </w:r>
      <w:r w:rsidR="00EB4368" w:rsidRPr="00AC749C">
        <w:rPr>
          <w:sz w:val="24"/>
          <w:szCs w:val="24"/>
          <w:lang w:eastAsia="es-MX"/>
        </w:rPr>
        <w:t xml:space="preserve"> </w:t>
      </w:r>
      <w:r w:rsidRPr="00AC749C">
        <w:rPr>
          <w:sz w:val="24"/>
          <w:szCs w:val="24"/>
          <w:lang w:eastAsia="es-MX"/>
        </w:rPr>
        <w:t>El paso de la era industrial a la era del conocimiento plantea nuevos escenarios para el desarrollo, la economía y, por sup</w:t>
      </w:r>
      <w:r w:rsidR="00EB4368" w:rsidRPr="00AC749C">
        <w:rPr>
          <w:sz w:val="24"/>
          <w:szCs w:val="24"/>
          <w:lang w:eastAsia="es-MX"/>
        </w:rPr>
        <w:t xml:space="preserve">uesto, para el sector cultural </w:t>
      </w:r>
      <w:sdt>
        <w:sdtPr>
          <w:rPr>
            <w:sz w:val="24"/>
            <w:szCs w:val="24"/>
            <w:lang w:eastAsia="es-MX"/>
          </w:rPr>
          <w:id w:val="-1655908176"/>
          <w:citation/>
        </w:sdtPr>
        <w:sdtEndPr/>
        <w:sdtContent>
          <w:r w:rsidR="00EB4368" w:rsidRPr="00AC749C">
            <w:rPr>
              <w:sz w:val="24"/>
              <w:szCs w:val="24"/>
              <w:lang w:eastAsia="es-MX"/>
            </w:rPr>
            <w:fldChar w:fldCharType="begin"/>
          </w:r>
          <w:r w:rsidR="00EB4368" w:rsidRPr="00AC749C">
            <w:rPr>
              <w:sz w:val="24"/>
              <w:szCs w:val="24"/>
              <w:lang w:val="es-ES" w:eastAsia="es-MX"/>
            </w:rPr>
            <w:instrText xml:space="preserve">CITATION Neu16 \p 124 \l 3082 </w:instrText>
          </w:r>
          <w:r w:rsidR="00EB4368" w:rsidRPr="00AC749C">
            <w:rPr>
              <w:sz w:val="24"/>
              <w:szCs w:val="24"/>
              <w:lang w:eastAsia="es-MX"/>
            </w:rPr>
            <w:fldChar w:fldCharType="separate"/>
          </w:r>
          <w:r w:rsidR="00EB4368" w:rsidRPr="00AC749C">
            <w:rPr>
              <w:noProof/>
              <w:sz w:val="24"/>
              <w:szCs w:val="24"/>
              <w:lang w:val="es-ES" w:eastAsia="es-MX"/>
            </w:rPr>
            <w:t>(Neugovsen, 2016, pág. 124)</w:t>
          </w:r>
          <w:r w:rsidR="00EB4368" w:rsidRPr="00AC749C">
            <w:rPr>
              <w:sz w:val="24"/>
              <w:szCs w:val="24"/>
              <w:lang w:eastAsia="es-MX"/>
            </w:rPr>
            <w:fldChar w:fldCharType="end"/>
          </w:r>
        </w:sdtContent>
      </w:sdt>
      <w:r w:rsidR="00EB4368" w:rsidRPr="00AC749C">
        <w:rPr>
          <w:sz w:val="24"/>
          <w:szCs w:val="24"/>
          <w:lang w:eastAsia="es-MX"/>
        </w:rPr>
        <w:t xml:space="preserve">. </w:t>
      </w:r>
      <w:r w:rsidRPr="00AC749C">
        <w:rPr>
          <w:sz w:val="24"/>
          <w:szCs w:val="24"/>
          <w:lang w:eastAsia="es-MX"/>
        </w:rPr>
        <w:t>Un proyecto de intervención artístico y cultural como detonador para el fortalecimiento social y económico pretende lograr gradualmente el equilibrio, no como un fin prestablecido, sino como un proceso continuo y cambiante, a través del cual se resuelve de modo satisfactorio la relación del ser humano con su entorno. Equilibrio en su salud personal, relaciones familiares y vínculos afectivos entre otros.</w:t>
      </w:r>
      <w:r w:rsidR="00EB4368" w:rsidRPr="00AC749C">
        <w:rPr>
          <w:sz w:val="24"/>
          <w:szCs w:val="24"/>
          <w:lang w:eastAsia="es-MX"/>
        </w:rPr>
        <w:t xml:space="preserve"> </w:t>
      </w:r>
      <w:r w:rsidRPr="00AC749C">
        <w:rPr>
          <w:bCs/>
          <w:sz w:val="24"/>
          <w:szCs w:val="24"/>
          <w:lang w:eastAsia="es-MX"/>
        </w:rPr>
        <w:t>La recuperación económica, si nos ceñimos exclusivamente al ámbito de la iniciativa privada será a través de pequeñas redes de mercado y de Pymes culturales.</w:t>
      </w:r>
      <w:r w:rsidR="00EB4368" w:rsidRPr="00AC749C">
        <w:rPr>
          <w:sz w:val="24"/>
          <w:szCs w:val="24"/>
          <w:lang w:eastAsia="es-MX"/>
        </w:rPr>
        <w:t xml:space="preserve"> </w:t>
      </w:r>
      <w:r w:rsidRPr="00AC749C">
        <w:rPr>
          <w:sz w:val="24"/>
          <w:szCs w:val="24"/>
          <w:lang w:eastAsia="es-MX"/>
        </w:rPr>
        <w:t xml:space="preserve">En México existen aproximadamente cuatro millones 15 mil unidades empresariales, de las cuales </w:t>
      </w:r>
      <w:r w:rsidR="001C29F3" w:rsidRPr="00AC749C">
        <w:rPr>
          <w:sz w:val="24"/>
          <w:szCs w:val="24"/>
          <w:lang w:eastAsia="es-MX"/>
        </w:rPr>
        <w:t xml:space="preserve">99.8 por </w:t>
      </w:r>
      <w:r w:rsidR="001C29F3" w:rsidRPr="00AC749C">
        <w:rPr>
          <w:sz w:val="24"/>
          <w:szCs w:val="24"/>
          <w:lang w:eastAsia="es-MX"/>
        </w:rPr>
        <w:lastRenderedPageBreak/>
        <w:t>ciento son Pequeñas y Medianas E</w:t>
      </w:r>
      <w:r w:rsidRPr="00AC749C">
        <w:rPr>
          <w:sz w:val="24"/>
          <w:szCs w:val="24"/>
          <w:lang w:eastAsia="es-MX"/>
        </w:rPr>
        <w:t>mpresas (Pymes). Las Pymes actualmente generan 52 por ciento del PIB y el 72 por ciento de los empleos en el país de las cuales el 23% son Pymes Culturales (INEGI, 2016).</w:t>
      </w:r>
      <w:r w:rsidR="00C2706B" w:rsidRPr="00AC749C">
        <w:rPr>
          <w:sz w:val="24"/>
          <w:szCs w:val="24"/>
          <w:lang w:eastAsia="es-MX"/>
        </w:rPr>
        <w:t xml:space="preserve"> </w:t>
      </w:r>
      <w:r w:rsidRPr="00AC749C">
        <w:rPr>
          <w:sz w:val="24"/>
          <w:szCs w:val="24"/>
          <w:lang w:eastAsia="es-MX"/>
        </w:rPr>
        <w:t xml:space="preserve">Las Pymes generan 72% del empleo y 52% del Producto Interno Bruto (PIB) del país, de acuerdo con la Banca Empresarial Banamex. </w:t>
      </w:r>
      <w:r w:rsidR="00C2706B" w:rsidRPr="00AC749C">
        <w:rPr>
          <w:sz w:val="24"/>
          <w:szCs w:val="24"/>
          <w:lang w:eastAsia="es-MX"/>
        </w:rPr>
        <w:t xml:space="preserve"> </w:t>
      </w:r>
      <w:r w:rsidRPr="00AC749C">
        <w:rPr>
          <w:sz w:val="24"/>
          <w:szCs w:val="24"/>
          <w:lang w:eastAsia="es-MX"/>
        </w:rPr>
        <w:t>Hoy podemos hablar de que las industrias creativas aportan más del 3.2% del empleo mundial o que el aporte al PIB regional oscila entre el 5% y el 10% dependiendo de la región.</w:t>
      </w:r>
      <w:r w:rsidR="00C2706B" w:rsidRPr="00AC749C">
        <w:rPr>
          <w:sz w:val="24"/>
          <w:szCs w:val="24"/>
          <w:lang w:eastAsia="es-MX"/>
        </w:rPr>
        <w:t xml:space="preserve"> </w:t>
      </w:r>
      <w:r w:rsidRPr="00AC749C">
        <w:rPr>
          <w:bCs/>
          <w:sz w:val="24"/>
          <w:szCs w:val="24"/>
          <w:lang w:eastAsia="es-MX"/>
        </w:rPr>
        <w:t>La composición porcentual del PIB nos facilita revelar al menos un misterio: la mayor aportación al PIB proviene de las actividades de mercado, es decir, de quienes hacen negocio con la cultura.</w:t>
      </w:r>
      <w:r w:rsidR="00C2706B" w:rsidRPr="00AC749C">
        <w:rPr>
          <w:bCs/>
          <w:sz w:val="24"/>
          <w:szCs w:val="24"/>
          <w:lang w:eastAsia="es-MX"/>
        </w:rPr>
        <w:t xml:space="preserve"> </w:t>
      </w:r>
      <w:r w:rsidRPr="00AC749C">
        <w:rPr>
          <w:sz w:val="24"/>
          <w:szCs w:val="24"/>
          <w:lang w:eastAsia="es-MX"/>
        </w:rPr>
        <w:t xml:space="preserve">El sector cultural representó el 3.3% del Producto Interno Bruto (PIB), que se calcula aportó 617,397 millones de pesos en el 2016; según información de El Instituto Nacional de Estadística y Geografía (INEGI) sobre la Cuenta Satélite de la Cultura de México, en el marco del Cambio de Año Base 2013. </w:t>
      </w:r>
      <w:sdt>
        <w:sdtPr>
          <w:rPr>
            <w:sz w:val="24"/>
            <w:szCs w:val="24"/>
            <w:lang w:eastAsia="es-MX"/>
          </w:rPr>
          <w:id w:val="1844737370"/>
          <w:citation/>
        </w:sdtPr>
        <w:sdtEndPr/>
        <w:sdtContent>
          <w:r w:rsidRPr="00AC749C">
            <w:rPr>
              <w:sz w:val="24"/>
              <w:szCs w:val="24"/>
              <w:lang w:eastAsia="es-MX"/>
            </w:rPr>
            <w:fldChar w:fldCharType="begin"/>
          </w:r>
          <w:r w:rsidRPr="00AC749C">
            <w:rPr>
              <w:sz w:val="24"/>
              <w:szCs w:val="24"/>
              <w:lang w:eastAsia="es-MX"/>
            </w:rPr>
            <w:instrText xml:space="preserve"> CITATION Gut17 \l 2058 </w:instrText>
          </w:r>
          <w:r w:rsidRPr="00AC749C">
            <w:rPr>
              <w:sz w:val="24"/>
              <w:szCs w:val="24"/>
              <w:lang w:eastAsia="es-MX"/>
            </w:rPr>
            <w:fldChar w:fldCharType="separate"/>
          </w:r>
          <w:r w:rsidRPr="00AC749C">
            <w:rPr>
              <w:noProof/>
              <w:sz w:val="24"/>
              <w:szCs w:val="24"/>
              <w:lang w:eastAsia="es-MX"/>
            </w:rPr>
            <w:t>(Gutiérrez, 2017)</w:t>
          </w:r>
          <w:r w:rsidRPr="00AC749C">
            <w:rPr>
              <w:sz w:val="24"/>
              <w:szCs w:val="24"/>
              <w:lang w:eastAsia="es-MX"/>
            </w:rPr>
            <w:fldChar w:fldCharType="end"/>
          </w:r>
        </w:sdtContent>
      </w:sdt>
      <w:r w:rsidR="00C2706B" w:rsidRPr="00AC749C">
        <w:rPr>
          <w:bCs/>
          <w:sz w:val="24"/>
          <w:szCs w:val="24"/>
          <w:lang w:eastAsia="es-MX"/>
        </w:rPr>
        <w:t>. L</w:t>
      </w:r>
      <w:r w:rsidRPr="00AC749C">
        <w:rPr>
          <w:sz w:val="24"/>
          <w:szCs w:val="24"/>
          <w:lang w:eastAsia="es-MX"/>
        </w:rPr>
        <w:t>a economía tradicional no ha desarrollado aún herramientas adecuadas para poder medir y gerenciar con precisión y desde la lógica original de la economía (basada en recursos tangibles) los efectos económicos que generan la a</w:t>
      </w:r>
      <w:r w:rsidR="00C2706B" w:rsidRPr="00AC749C">
        <w:rPr>
          <w:sz w:val="24"/>
          <w:szCs w:val="24"/>
          <w:lang w:eastAsia="es-MX"/>
        </w:rPr>
        <w:t>ctividad derivada de la cultura</w:t>
      </w:r>
      <w:r w:rsidRPr="00AC749C">
        <w:rPr>
          <w:sz w:val="24"/>
          <w:szCs w:val="24"/>
          <w:lang w:eastAsia="es-MX"/>
        </w:rPr>
        <w:t xml:space="preserve"> </w:t>
      </w:r>
      <w:sdt>
        <w:sdtPr>
          <w:rPr>
            <w:sz w:val="24"/>
            <w:szCs w:val="24"/>
            <w:lang w:eastAsia="es-MX"/>
          </w:rPr>
          <w:id w:val="34022076"/>
          <w:citation/>
        </w:sdtPr>
        <w:sdtEndPr/>
        <w:sdtContent>
          <w:r w:rsidRPr="00AC749C">
            <w:rPr>
              <w:sz w:val="24"/>
              <w:szCs w:val="24"/>
              <w:lang w:eastAsia="es-MX"/>
            </w:rPr>
            <w:fldChar w:fldCharType="begin"/>
          </w:r>
          <w:r w:rsidR="00C2706B" w:rsidRPr="00AC749C">
            <w:rPr>
              <w:sz w:val="24"/>
              <w:szCs w:val="24"/>
              <w:lang w:eastAsia="es-MX"/>
            </w:rPr>
            <w:instrText xml:space="preserve">CITATION Neu16 \p 124 \t  \l 2058 </w:instrText>
          </w:r>
          <w:r w:rsidRPr="00AC749C">
            <w:rPr>
              <w:sz w:val="24"/>
              <w:szCs w:val="24"/>
              <w:lang w:eastAsia="es-MX"/>
            </w:rPr>
            <w:fldChar w:fldCharType="separate"/>
          </w:r>
          <w:r w:rsidR="00C2706B" w:rsidRPr="00AC749C">
            <w:rPr>
              <w:noProof/>
              <w:sz w:val="24"/>
              <w:szCs w:val="24"/>
              <w:lang w:eastAsia="es-MX"/>
            </w:rPr>
            <w:t>(Neugovsen, 2016, pág. 124)</w:t>
          </w:r>
          <w:r w:rsidRPr="00AC749C">
            <w:rPr>
              <w:sz w:val="24"/>
              <w:szCs w:val="24"/>
              <w:lang w:eastAsia="es-MX"/>
            </w:rPr>
            <w:fldChar w:fldCharType="end"/>
          </w:r>
        </w:sdtContent>
      </w:sdt>
      <w:r w:rsidR="00C2706B" w:rsidRPr="00AC749C">
        <w:rPr>
          <w:sz w:val="24"/>
          <w:szCs w:val="24"/>
          <w:lang w:eastAsia="es-MX"/>
        </w:rPr>
        <w:t>.</w:t>
      </w:r>
      <w:r w:rsidR="00E76AE8" w:rsidRPr="00AC749C">
        <w:rPr>
          <w:sz w:val="24"/>
          <w:szCs w:val="24"/>
        </w:rPr>
        <w:t xml:space="preserve"> El ecosistema emprendedor es el conjunto de instituciones que tienen relación y actúan en diferentes etapas del emprendimiento empresarial, asumiendo funciones y responsabilidades como la motivación, la formación emprendedora, la capacitación, la financiación, el acompañamiento. Desde una visión sistémica e integral, se orientan a promover el emprendimiento hacia la creación de empresas sostenibles que causen un alto impacto en el desarrollo económico del país. Un primer esfuerzo por tener un ecosistema emprendedor, lo representa la conformación de redes regionales de emprendimiento, en las cuales cada institución se encarga de una o más actividades, dentro del proceso de generar empresas sostenibles</w:t>
      </w:r>
      <w:sdt>
        <w:sdtPr>
          <w:rPr>
            <w:sz w:val="24"/>
            <w:szCs w:val="24"/>
          </w:rPr>
          <w:id w:val="2015720147"/>
          <w:citation/>
        </w:sdtPr>
        <w:sdtEndPr/>
        <w:sdtContent>
          <w:r w:rsidR="00E76AE8" w:rsidRPr="00AC749C">
            <w:rPr>
              <w:sz w:val="24"/>
              <w:szCs w:val="24"/>
            </w:rPr>
            <w:fldChar w:fldCharType="begin"/>
          </w:r>
          <w:r w:rsidR="00E76AE8" w:rsidRPr="00AC749C">
            <w:rPr>
              <w:sz w:val="24"/>
              <w:szCs w:val="24"/>
            </w:rPr>
            <w:instrText xml:space="preserve"> CITATION Uri13 \l 2058 </w:instrText>
          </w:r>
          <w:r w:rsidR="00E76AE8" w:rsidRPr="00AC749C">
            <w:rPr>
              <w:sz w:val="24"/>
              <w:szCs w:val="24"/>
            </w:rPr>
            <w:fldChar w:fldCharType="separate"/>
          </w:r>
          <w:r w:rsidR="00E76AE8" w:rsidRPr="00AC749C">
            <w:rPr>
              <w:noProof/>
              <w:sz w:val="24"/>
              <w:szCs w:val="24"/>
            </w:rPr>
            <w:t xml:space="preserve"> (Uribe Macías, 2013)</w:t>
          </w:r>
          <w:r w:rsidR="00E76AE8" w:rsidRPr="00AC749C">
            <w:rPr>
              <w:sz w:val="24"/>
              <w:szCs w:val="24"/>
            </w:rPr>
            <w:fldChar w:fldCharType="end"/>
          </w:r>
        </w:sdtContent>
      </w:sdt>
      <w:r w:rsidR="00263E85" w:rsidRPr="00AC749C">
        <w:rPr>
          <w:sz w:val="24"/>
          <w:szCs w:val="24"/>
        </w:rPr>
        <w:t xml:space="preserve">. Llevar a cabo un proyecto social supone un ejercicio de comprensión de la realidad en la que se enmarca y un trabajo interdisciplinar que permita estar atentos a todos los factores implicados. Es un proceso dinámico cuya finalidad no es otra que la superación de la problemática y la necesidad que ha motivado su puesta en marcha </w:t>
      </w:r>
      <w:sdt>
        <w:sdtPr>
          <w:rPr>
            <w:sz w:val="24"/>
            <w:szCs w:val="24"/>
          </w:rPr>
          <w:id w:val="1671210835"/>
          <w:citation/>
        </w:sdtPr>
        <w:sdtEndPr/>
        <w:sdtContent>
          <w:r w:rsidR="00263E85" w:rsidRPr="00AC749C">
            <w:rPr>
              <w:sz w:val="24"/>
              <w:szCs w:val="24"/>
            </w:rPr>
            <w:fldChar w:fldCharType="begin"/>
          </w:r>
          <w:r w:rsidR="00263E85" w:rsidRPr="00AC749C">
            <w:rPr>
              <w:sz w:val="24"/>
              <w:szCs w:val="24"/>
            </w:rPr>
            <w:instrText xml:space="preserve"> CITATION Fer16 \l 2058 </w:instrText>
          </w:r>
          <w:r w:rsidR="00263E85" w:rsidRPr="00AC749C">
            <w:rPr>
              <w:sz w:val="24"/>
              <w:szCs w:val="24"/>
            </w:rPr>
            <w:fldChar w:fldCharType="separate"/>
          </w:r>
          <w:r w:rsidR="00263E85" w:rsidRPr="00AC749C">
            <w:rPr>
              <w:noProof/>
              <w:sz w:val="24"/>
              <w:szCs w:val="24"/>
            </w:rPr>
            <w:t>(Fernández García &amp; Romero, 2016)</w:t>
          </w:r>
          <w:r w:rsidR="00263E85" w:rsidRPr="00AC749C">
            <w:rPr>
              <w:sz w:val="24"/>
              <w:szCs w:val="24"/>
            </w:rPr>
            <w:fldChar w:fldCharType="end"/>
          </w:r>
        </w:sdtContent>
      </w:sdt>
      <w:r w:rsidR="0020248D" w:rsidRPr="00AC749C">
        <w:rPr>
          <w:sz w:val="24"/>
          <w:szCs w:val="24"/>
        </w:rPr>
        <w:t xml:space="preserve">. En la medida que los problemas sociales se hacen visibles de diferentes maneras, van ingresando en la agenda pública 1 y desde allí se pueden retraducir en políticas públicas, repercutiendo a nivel institucional </w:t>
      </w:r>
      <w:sdt>
        <w:sdtPr>
          <w:rPr>
            <w:sz w:val="24"/>
            <w:szCs w:val="24"/>
          </w:rPr>
          <w:id w:val="-1740236205"/>
          <w:citation/>
        </w:sdtPr>
        <w:sdtEndPr/>
        <w:sdtContent>
          <w:r w:rsidR="0020248D" w:rsidRPr="00AC749C">
            <w:rPr>
              <w:sz w:val="24"/>
              <w:szCs w:val="24"/>
            </w:rPr>
            <w:fldChar w:fldCharType="begin"/>
          </w:r>
          <w:r w:rsidR="0020248D" w:rsidRPr="00AC749C">
            <w:rPr>
              <w:sz w:val="24"/>
              <w:szCs w:val="24"/>
            </w:rPr>
            <w:instrText xml:space="preserve"> CITATION Car18 \l 2058 </w:instrText>
          </w:r>
          <w:r w:rsidR="0020248D" w:rsidRPr="00AC749C">
            <w:rPr>
              <w:sz w:val="24"/>
              <w:szCs w:val="24"/>
            </w:rPr>
            <w:fldChar w:fldCharType="separate"/>
          </w:r>
          <w:r w:rsidR="0020248D" w:rsidRPr="00AC749C">
            <w:rPr>
              <w:noProof/>
              <w:sz w:val="24"/>
              <w:szCs w:val="24"/>
            </w:rPr>
            <w:t>(Carballeda, 2018)</w:t>
          </w:r>
          <w:r w:rsidR="0020248D" w:rsidRPr="00AC749C">
            <w:rPr>
              <w:sz w:val="24"/>
              <w:szCs w:val="24"/>
            </w:rPr>
            <w:fldChar w:fldCharType="end"/>
          </w:r>
        </w:sdtContent>
      </w:sdt>
      <w:r w:rsidR="0020248D" w:rsidRPr="00AC749C">
        <w:rPr>
          <w:sz w:val="24"/>
          <w:szCs w:val="24"/>
        </w:rPr>
        <w:t>.</w:t>
      </w:r>
      <w:r w:rsidR="004003BA" w:rsidRPr="00AC749C">
        <w:rPr>
          <w:sz w:val="24"/>
          <w:szCs w:val="24"/>
        </w:rPr>
        <w:t xml:space="preserve"> . En una sociedad moderna que carece de un acuerdo fundante, queda la coordinación pragmática de rendimientos sistémicos  como  alternativa  frente  las  cegueras  de  la  evolución  y  frente  a  las  buenas intenciones</w:t>
      </w:r>
      <w:sdt>
        <w:sdtPr>
          <w:rPr>
            <w:sz w:val="24"/>
            <w:szCs w:val="24"/>
          </w:rPr>
          <w:id w:val="-1254810579"/>
          <w:citation/>
        </w:sdtPr>
        <w:sdtEndPr/>
        <w:sdtContent>
          <w:r w:rsidR="004003BA" w:rsidRPr="00AC749C">
            <w:rPr>
              <w:sz w:val="24"/>
              <w:szCs w:val="24"/>
            </w:rPr>
            <w:fldChar w:fldCharType="begin"/>
          </w:r>
          <w:r w:rsidR="004003BA" w:rsidRPr="00AC749C">
            <w:rPr>
              <w:sz w:val="24"/>
              <w:szCs w:val="24"/>
            </w:rPr>
            <w:instrText xml:space="preserve"> CITATION Mas151 \l 2058 </w:instrText>
          </w:r>
          <w:r w:rsidR="004003BA" w:rsidRPr="00AC749C">
            <w:rPr>
              <w:sz w:val="24"/>
              <w:szCs w:val="24"/>
            </w:rPr>
            <w:fldChar w:fldCharType="separate"/>
          </w:r>
          <w:r w:rsidR="004003BA" w:rsidRPr="00AC749C">
            <w:rPr>
              <w:noProof/>
              <w:sz w:val="24"/>
              <w:szCs w:val="24"/>
            </w:rPr>
            <w:t xml:space="preserve"> (Mascareño, 2015)</w:t>
          </w:r>
          <w:r w:rsidR="004003BA" w:rsidRPr="00AC749C">
            <w:rPr>
              <w:sz w:val="24"/>
              <w:szCs w:val="24"/>
            </w:rPr>
            <w:fldChar w:fldCharType="end"/>
          </w:r>
        </w:sdtContent>
      </w:sdt>
      <w:r w:rsidR="004003BA" w:rsidRPr="00AC749C">
        <w:rPr>
          <w:sz w:val="24"/>
          <w:szCs w:val="24"/>
        </w:rPr>
        <w:t>.</w:t>
      </w:r>
    </w:p>
    <w:p w14:paraId="4559C499" w14:textId="77777777" w:rsidR="00C2706B" w:rsidRDefault="00C2706B" w:rsidP="00EB4368">
      <w:pPr>
        <w:pStyle w:val="Sinespaciado"/>
        <w:rPr>
          <w:lang w:eastAsia="es-MX"/>
        </w:rPr>
      </w:pPr>
    </w:p>
    <w:p w14:paraId="1FD7F342" w14:textId="77777777" w:rsidR="00C2706B" w:rsidRPr="00305F17" w:rsidRDefault="0020248D" w:rsidP="0020248D">
      <w:pPr>
        <w:pStyle w:val="Sinespaciado"/>
        <w:jc w:val="center"/>
        <w:rPr>
          <w:b/>
          <w:sz w:val="32"/>
          <w:szCs w:val="32"/>
          <w:lang w:eastAsia="es-MX"/>
        </w:rPr>
      </w:pPr>
      <w:r w:rsidRPr="00305F17">
        <w:rPr>
          <w:b/>
          <w:sz w:val="32"/>
          <w:szCs w:val="32"/>
          <w:lang w:eastAsia="es-MX"/>
        </w:rPr>
        <w:lastRenderedPageBreak/>
        <w:t>Conclusión</w:t>
      </w:r>
    </w:p>
    <w:p w14:paraId="08A09A98" w14:textId="77777777" w:rsidR="00931FD5" w:rsidRDefault="00531FC2" w:rsidP="00531FC2">
      <w:pPr>
        <w:pStyle w:val="Sinespaciado"/>
      </w:pPr>
      <w:r>
        <w:rPr>
          <w:rFonts w:eastAsia="Times New Roman"/>
          <w:lang w:val="es-ES" w:eastAsia="es-ES"/>
        </w:rPr>
        <w:t xml:space="preserve">     </w:t>
      </w:r>
      <w:r w:rsidR="00FD0077">
        <w:rPr>
          <w:rFonts w:eastAsia="Times New Roman"/>
          <w:lang w:val="es-ES" w:eastAsia="es-ES"/>
        </w:rPr>
        <w:t>Esta investigación demuestra</w:t>
      </w:r>
      <w:r>
        <w:rPr>
          <w:rFonts w:eastAsia="Times New Roman"/>
          <w:lang w:val="es-ES" w:eastAsia="es-ES"/>
        </w:rPr>
        <w:t xml:space="preserve"> que </w:t>
      </w:r>
      <w:r w:rsidR="00F71C53" w:rsidRPr="00F71C53">
        <w:rPr>
          <w:rFonts w:eastAsia="Times New Roman"/>
          <w:lang w:val="es-ES" w:eastAsia="es-ES"/>
        </w:rPr>
        <w:t xml:space="preserve">los </w:t>
      </w:r>
      <w:r>
        <w:t>emprendimientos c</w:t>
      </w:r>
      <w:r w:rsidRPr="00531FC2">
        <w:t xml:space="preserve">ulturales </w:t>
      </w:r>
      <w:r w:rsidRPr="00F71C53">
        <w:rPr>
          <w:rFonts w:eastAsia="Times New Roman" w:cs="Times New Roman"/>
          <w:lang w:val="es-ES" w:eastAsia="es-ES"/>
        </w:rPr>
        <w:t>impactan de manera significativa en los sectores socio-económicos</w:t>
      </w:r>
      <w:r>
        <w:t xml:space="preserve"> sin embargo es importante mencionar que debe haber una reforma </w:t>
      </w:r>
      <w:r w:rsidR="00931FD5">
        <w:t>de las políticas públicas y muy en especial en políticas culturales que contemplen todas las áreas de oportunidad que se tienen en las empresas culturales y con ello conducirlas a la economía formal que brinde frutos en el desarrollo económico del país.</w:t>
      </w:r>
    </w:p>
    <w:p w14:paraId="14575E9C" w14:textId="77777777" w:rsidR="00D63926" w:rsidRDefault="00D63926" w:rsidP="00D63926">
      <w:pPr>
        <w:pStyle w:val="Sinespaciado"/>
      </w:pPr>
      <w:r>
        <w:t xml:space="preserve">          Las empresas culturales son parte del rostro productivo de una nación ya que estas generan una gran diversidad de bienes, servicios y productos, ofrecen bienes culturales sujetos a las leyes de la oferta y la demanda de la economía, contribuyendo así al desarrollo del mismo a partir de la generación de empleos de manera dinámica.</w:t>
      </w:r>
    </w:p>
    <w:p w14:paraId="76D552A5" w14:textId="77777777" w:rsidR="00D63926" w:rsidRDefault="00D63926" w:rsidP="00D63926">
      <w:pPr>
        <w:pStyle w:val="Sinespaciado"/>
      </w:pPr>
      <w:r>
        <w:t xml:space="preserve">     Los nuevos retos a los que se enfrentan los emprendedores culturales es sin du</w:t>
      </w:r>
      <w:r w:rsidR="004003BA">
        <w:t xml:space="preserve">da alguna </w:t>
      </w:r>
      <w:r w:rsidR="001C29F3">
        <w:t>es</w:t>
      </w:r>
      <w:r>
        <w:t xml:space="preserve"> posicionarse dentro del mercado cultural y ser competitivos, esta competitividad se refiere a que deben implementar nuevas estrategias de mercadeo de sus productos y/o servicios que ofrecen y </w:t>
      </w:r>
      <w:r w:rsidR="004003BA">
        <w:t>colocarse en el ranking</w:t>
      </w:r>
      <w:r>
        <w:t xml:space="preserve"> internacional.</w:t>
      </w:r>
    </w:p>
    <w:p w14:paraId="70D08B2F" w14:textId="77777777" w:rsidR="00F71C53" w:rsidRDefault="00931FD5" w:rsidP="00D63926">
      <w:pPr>
        <w:pStyle w:val="Sinespaciado"/>
        <w:rPr>
          <w:rFonts w:eastAsia="Times New Roman" w:cs="Times New Roman"/>
          <w:lang w:val="es-ES" w:eastAsia="es-ES"/>
        </w:rPr>
      </w:pPr>
      <w:r>
        <w:rPr>
          <w:rFonts w:eastAsia="Times New Roman" w:cs="Times New Roman"/>
          <w:lang w:val="es-ES" w:eastAsia="es-ES"/>
        </w:rPr>
        <w:t xml:space="preserve">     </w:t>
      </w:r>
      <w:r w:rsidR="00F71C53" w:rsidRPr="00F71C53">
        <w:rPr>
          <w:rFonts w:eastAsia="Times New Roman" w:cs="Times New Roman"/>
          <w:lang w:val="es-ES" w:eastAsia="es-ES"/>
        </w:rPr>
        <w:t>Se concluye que debe haber mayor impulso para las empresas culturales en México a partir del diseño de estrategias que permitan posicionar de manera efectiva una empresa en el mercado cultural que abone al desarrollo económico y social del país.</w:t>
      </w:r>
    </w:p>
    <w:p w14:paraId="40BC144B" w14:textId="77777777" w:rsidR="00AC749C" w:rsidRDefault="00AC749C" w:rsidP="00D63926">
      <w:pPr>
        <w:pStyle w:val="Sinespaciado"/>
        <w:rPr>
          <w:rFonts w:eastAsia="Times New Roman" w:cs="Times New Roman"/>
          <w:lang w:val="es-ES" w:eastAsia="es-ES"/>
        </w:rPr>
      </w:pPr>
    </w:p>
    <w:p w14:paraId="29946098" w14:textId="77777777" w:rsidR="00FD0077" w:rsidRPr="00AC749C" w:rsidRDefault="00FD0077" w:rsidP="00FD0077">
      <w:pPr>
        <w:pStyle w:val="Sinespaciado"/>
        <w:jc w:val="center"/>
        <w:rPr>
          <w:rFonts w:eastAsia="Times New Roman" w:cs="Times New Roman"/>
          <w:b/>
          <w:sz w:val="28"/>
          <w:szCs w:val="28"/>
          <w:lang w:val="es-ES" w:eastAsia="es-ES"/>
        </w:rPr>
      </w:pPr>
      <w:r w:rsidRPr="00AC749C">
        <w:rPr>
          <w:rFonts w:eastAsia="Times New Roman" w:cs="Times New Roman"/>
          <w:b/>
          <w:sz w:val="28"/>
          <w:szCs w:val="28"/>
          <w:lang w:val="es-ES" w:eastAsia="es-ES"/>
        </w:rPr>
        <w:t>Futuras líneas de investigación</w:t>
      </w:r>
    </w:p>
    <w:p w14:paraId="0F7CE2B0" w14:textId="77777777" w:rsidR="00FD0077" w:rsidRDefault="00FD0077" w:rsidP="00FD0077">
      <w:pPr>
        <w:pStyle w:val="Sinespaciado"/>
        <w:rPr>
          <w:rFonts w:eastAsia="Times New Roman" w:cs="Times New Roman"/>
          <w:lang w:val="es-ES" w:eastAsia="es-ES"/>
        </w:rPr>
      </w:pPr>
      <w:r>
        <w:rPr>
          <w:rFonts w:eastAsia="Times New Roman" w:cs="Times New Roman"/>
          <w:b/>
          <w:lang w:val="es-ES" w:eastAsia="es-ES"/>
        </w:rPr>
        <w:t xml:space="preserve">     </w:t>
      </w:r>
      <w:r>
        <w:rPr>
          <w:rFonts w:eastAsia="Times New Roman" w:cs="Times New Roman"/>
          <w:lang w:val="es-ES" w:eastAsia="es-ES"/>
        </w:rPr>
        <w:t>Como futuras líneas de investigación derivadas de los resultados obtenidos en este trabajo, son las siguientes:</w:t>
      </w:r>
    </w:p>
    <w:p w14:paraId="45113009" w14:textId="77777777" w:rsidR="00FD0077" w:rsidRDefault="00FD0077" w:rsidP="00FD0077">
      <w:pPr>
        <w:pStyle w:val="Sinespaciado"/>
        <w:numPr>
          <w:ilvl w:val="0"/>
          <w:numId w:val="10"/>
        </w:numPr>
        <w:rPr>
          <w:rFonts w:eastAsia="Times New Roman" w:cs="Times New Roman"/>
          <w:lang w:val="es-ES" w:eastAsia="es-ES"/>
        </w:rPr>
      </w:pPr>
      <w:r>
        <w:rPr>
          <w:rFonts w:eastAsia="Times New Roman" w:cs="Times New Roman"/>
          <w:lang w:val="es-ES" w:eastAsia="es-ES"/>
        </w:rPr>
        <w:t>Iniciativas de ley en las Políticas Públicas en México que impulse las Pymes culturales.</w:t>
      </w:r>
    </w:p>
    <w:p w14:paraId="3F6CA8A7" w14:textId="77777777" w:rsidR="00FD0077" w:rsidRDefault="00FD0077" w:rsidP="00FD0077">
      <w:pPr>
        <w:pStyle w:val="Sinespaciado"/>
        <w:numPr>
          <w:ilvl w:val="0"/>
          <w:numId w:val="10"/>
        </w:numPr>
        <w:rPr>
          <w:rFonts w:eastAsia="Times New Roman" w:cs="Times New Roman"/>
          <w:lang w:val="es-ES" w:eastAsia="es-ES"/>
        </w:rPr>
      </w:pPr>
      <w:r>
        <w:rPr>
          <w:rFonts w:eastAsia="Times New Roman" w:cs="Times New Roman"/>
          <w:lang w:val="es-ES" w:eastAsia="es-ES"/>
        </w:rPr>
        <w:t>Iniciativas fiscales que favorezcan los emprendimientos culturales en México.</w:t>
      </w:r>
    </w:p>
    <w:p w14:paraId="468EF146" w14:textId="77777777" w:rsidR="00FD0077" w:rsidRDefault="00FD0077" w:rsidP="00FD0077">
      <w:pPr>
        <w:pStyle w:val="Sinespaciado"/>
        <w:numPr>
          <w:ilvl w:val="0"/>
          <w:numId w:val="10"/>
        </w:numPr>
        <w:rPr>
          <w:rFonts w:eastAsia="Times New Roman" w:cs="Times New Roman"/>
          <w:lang w:val="es-ES" w:eastAsia="es-ES"/>
        </w:rPr>
      </w:pPr>
      <w:r>
        <w:rPr>
          <w:rFonts w:eastAsia="Times New Roman" w:cs="Times New Roman"/>
          <w:lang w:val="es-ES" w:eastAsia="es-ES"/>
        </w:rPr>
        <w:t>Impulso a la formalidad de los proyectos artísticos y culturales en México.</w:t>
      </w:r>
    </w:p>
    <w:p w14:paraId="26A70016" w14:textId="57E25FD1" w:rsidR="004E0C32" w:rsidRDefault="004E0C32" w:rsidP="00D63926">
      <w:pPr>
        <w:pStyle w:val="Sinespaciado"/>
        <w:rPr>
          <w:rFonts w:eastAsia="Times New Roman" w:cs="Times New Roman"/>
          <w:lang w:val="es-ES" w:eastAsia="es-ES"/>
        </w:rPr>
      </w:pPr>
    </w:p>
    <w:p w14:paraId="2282A89F" w14:textId="098BB17C" w:rsidR="00EA5FB5" w:rsidRDefault="00EA5FB5" w:rsidP="00D63926">
      <w:pPr>
        <w:pStyle w:val="Sinespaciado"/>
        <w:rPr>
          <w:rFonts w:eastAsia="Times New Roman" w:cs="Times New Roman"/>
          <w:lang w:val="es-ES" w:eastAsia="es-ES"/>
        </w:rPr>
      </w:pPr>
    </w:p>
    <w:p w14:paraId="4F248DBB" w14:textId="485E14CD" w:rsidR="00EA5FB5" w:rsidRDefault="00EA5FB5" w:rsidP="00D63926">
      <w:pPr>
        <w:pStyle w:val="Sinespaciado"/>
        <w:rPr>
          <w:rFonts w:eastAsia="Times New Roman" w:cs="Times New Roman"/>
          <w:lang w:val="es-ES" w:eastAsia="es-ES"/>
        </w:rPr>
      </w:pPr>
    </w:p>
    <w:p w14:paraId="5C50DC74" w14:textId="25264222" w:rsidR="00EA5FB5" w:rsidRDefault="00EA5FB5" w:rsidP="00D63926">
      <w:pPr>
        <w:pStyle w:val="Sinespaciado"/>
        <w:rPr>
          <w:rFonts w:eastAsia="Times New Roman" w:cs="Times New Roman"/>
          <w:lang w:val="es-ES" w:eastAsia="es-ES"/>
        </w:rPr>
      </w:pPr>
    </w:p>
    <w:p w14:paraId="47C3CCB8" w14:textId="3D919BCA" w:rsidR="00EA5FB5" w:rsidRDefault="00EA5FB5" w:rsidP="00D63926">
      <w:pPr>
        <w:pStyle w:val="Sinespaciado"/>
        <w:rPr>
          <w:rFonts w:eastAsia="Times New Roman" w:cs="Times New Roman"/>
          <w:lang w:val="es-ES" w:eastAsia="es-ES"/>
        </w:rPr>
      </w:pPr>
    </w:p>
    <w:p w14:paraId="16127245" w14:textId="5CB68B65" w:rsidR="00EA5FB5" w:rsidRDefault="00EA5FB5" w:rsidP="00D63926">
      <w:pPr>
        <w:pStyle w:val="Sinespaciado"/>
        <w:rPr>
          <w:rFonts w:eastAsia="Times New Roman" w:cs="Times New Roman"/>
          <w:lang w:val="es-ES" w:eastAsia="es-ES"/>
        </w:rPr>
      </w:pPr>
    </w:p>
    <w:p w14:paraId="620E82B9" w14:textId="61B9D5A9" w:rsidR="00EA5FB5" w:rsidRDefault="00EA5FB5" w:rsidP="00D63926">
      <w:pPr>
        <w:pStyle w:val="Sinespaciado"/>
        <w:rPr>
          <w:rFonts w:eastAsia="Times New Roman" w:cs="Times New Roman"/>
          <w:lang w:val="es-ES" w:eastAsia="es-ES"/>
        </w:rPr>
      </w:pPr>
    </w:p>
    <w:p w14:paraId="3146A829" w14:textId="77777777" w:rsidR="00EA5FB5" w:rsidRDefault="00EA5FB5" w:rsidP="00D63926">
      <w:pPr>
        <w:pStyle w:val="Sinespaciado"/>
        <w:rPr>
          <w:rFonts w:eastAsia="Times New Roman" w:cs="Times New Roman"/>
          <w:lang w:val="es-ES" w:eastAsia="es-ES"/>
        </w:rPr>
      </w:pPr>
    </w:p>
    <w:sdt>
      <w:sdtPr>
        <w:rPr>
          <w:rFonts w:eastAsiaTheme="minorHAnsi" w:cstheme="minorBidi"/>
          <w:sz w:val="22"/>
          <w:szCs w:val="22"/>
          <w:lang w:val="es-ES"/>
        </w:rPr>
        <w:id w:val="-1793586479"/>
        <w:docPartObj>
          <w:docPartGallery w:val="Bibliographies"/>
          <w:docPartUnique/>
        </w:docPartObj>
      </w:sdtPr>
      <w:sdtEndPr>
        <w:rPr>
          <w:lang w:val="es-MX"/>
        </w:rPr>
      </w:sdtEndPr>
      <w:sdtContent>
        <w:p w14:paraId="6FBB15B8" w14:textId="77777777" w:rsidR="001C29F3" w:rsidRPr="00305F17" w:rsidRDefault="001C29F3" w:rsidP="00AC749C">
          <w:pPr>
            <w:pStyle w:val="Ttulo1"/>
            <w:rPr>
              <w:b/>
              <w:sz w:val="28"/>
              <w:szCs w:val="28"/>
              <w:lang w:val="es-ES"/>
            </w:rPr>
          </w:pPr>
          <w:r w:rsidRPr="00305F17">
            <w:rPr>
              <w:b/>
              <w:sz w:val="28"/>
              <w:szCs w:val="28"/>
              <w:lang w:val="es-ES"/>
            </w:rPr>
            <w:t>Referencias</w:t>
          </w:r>
        </w:p>
        <w:p w14:paraId="773D29DA" w14:textId="77777777" w:rsidR="004E0C32" w:rsidRPr="004E0C32" w:rsidRDefault="004E0C32" w:rsidP="004E0C32">
          <w:pPr>
            <w:rPr>
              <w:lang w:val="es-ES"/>
            </w:rPr>
          </w:pPr>
        </w:p>
        <w:sdt>
          <w:sdtPr>
            <w:rPr>
              <w:kern w:val="0"/>
              <w14:ligatures w14:val="none"/>
            </w:rPr>
            <w:id w:val="-573587230"/>
            <w:bibliography/>
          </w:sdtPr>
          <w:sdtEndPr/>
          <w:sdtContent>
            <w:p w14:paraId="007B93B3" w14:textId="77777777" w:rsidR="001C29F3" w:rsidRPr="00AC749C" w:rsidRDefault="001C29F3" w:rsidP="00AC749C">
              <w:pPr>
                <w:pStyle w:val="Bibliografa"/>
                <w:spacing w:after="0"/>
                <w:ind w:left="720" w:hanging="720"/>
                <w:rPr>
                  <w:noProof/>
                  <w:sz w:val="28"/>
                  <w:szCs w:val="28"/>
                </w:rPr>
              </w:pPr>
              <w:r w:rsidRPr="00AC749C">
                <w:rPr>
                  <w:sz w:val="24"/>
                  <w:szCs w:val="24"/>
                </w:rPr>
                <w:fldChar w:fldCharType="begin"/>
              </w:r>
              <w:r w:rsidRPr="00AC749C">
                <w:rPr>
                  <w:sz w:val="24"/>
                  <w:szCs w:val="24"/>
                </w:rPr>
                <w:instrText>BIBLIOGRAPHY</w:instrText>
              </w:r>
              <w:r w:rsidRPr="00AC749C">
                <w:rPr>
                  <w:sz w:val="24"/>
                  <w:szCs w:val="24"/>
                </w:rPr>
                <w:fldChar w:fldCharType="separate"/>
              </w:r>
              <w:r w:rsidRPr="00AC749C">
                <w:rPr>
                  <w:noProof/>
                  <w:sz w:val="24"/>
                  <w:szCs w:val="24"/>
                </w:rPr>
                <w:t xml:space="preserve">Álvarez, C., &amp; David, U. (2013). Diversidad Cultural y Emprendimiento. </w:t>
              </w:r>
              <w:r w:rsidRPr="00AC749C">
                <w:rPr>
                  <w:i/>
                  <w:iCs/>
                  <w:noProof/>
                  <w:sz w:val="24"/>
                  <w:szCs w:val="24"/>
                </w:rPr>
                <w:t>Revista de Ciencias Sociales (Venezuela), XIX</w:t>
              </w:r>
              <w:r w:rsidRPr="00AC749C">
                <w:rPr>
                  <w:noProof/>
                  <w:sz w:val="24"/>
                  <w:szCs w:val="24"/>
                </w:rPr>
                <w:t>(1), 154-169.</w:t>
              </w:r>
            </w:p>
            <w:p w14:paraId="1FDDE51D" w14:textId="77777777" w:rsidR="001C29F3" w:rsidRPr="00AC749C" w:rsidRDefault="001C29F3" w:rsidP="00AC749C">
              <w:pPr>
                <w:pStyle w:val="Bibliografa"/>
                <w:spacing w:after="0"/>
                <w:ind w:left="720" w:hanging="720"/>
                <w:rPr>
                  <w:noProof/>
                  <w:sz w:val="24"/>
                  <w:szCs w:val="24"/>
                </w:rPr>
              </w:pPr>
              <w:r w:rsidRPr="00AC749C">
                <w:rPr>
                  <w:noProof/>
                  <w:sz w:val="24"/>
                  <w:szCs w:val="24"/>
                </w:rPr>
                <w:t xml:space="preserve">Carballeda, A. J. (2018). </w:t>
              </w:r>
              <w:r w:rsidRPr="00AC749C">
                <w:rPr>
                  <w:i/>
                  <w:iCs/>
                  <w:noProof/>
                  <w:sz w:val="24"/>
                  <w:szCs w:val="24"/>
                </w:rPr>
                <w:t>Carballeda, A. J. M. (2018). El lugar, la palabra, la mirada y la escucha: entrevista e intervención social.</w:t>
              </w:r>
              <w:r w:rsidRPr="00AC749C">
                <w:rPr>
                  <w:noProof/>
                  <w:sz w:val="24"/>
                  <w:szCs w:val="24"/>
                </w:rPr>
                <w:t xml:space="preserve"> Buenos Aires: Espacio Editorial.</w:t>
              </w:r>
            </w:p>
            <w:p w14:paraId="1EAB4E06" w14:textId="77777777" w:rsidR="001C29F3" w:rsidRPr="00AC749C" w:rsidRDefault="001C29F3" w:rsidP="00AC749C">
              <w:pPr>
                <w:pStyle w:val="Bibliografa"/>
                <w:spacing w:after="0"/>
                <w:ind w:left="720" w:hanging="720"/>
                <w:rPr>
                  <w:noProof/>
                  <w:sz w:val="24"/>
                  <w:szCs w:val="24"/>
                </w:rPr>
              </w:pPr>
              <w:r w:rsidRPr="00AC749C">
                <w:rPr>
                  <w:noProof/>
                  <w:sz w:val="24"/>
                  <w:szCs w:val="24"/>
                </w:rPr>
                <w:t xml:space="preserve">CONACULTA. (23 de marzo de 2016). </w:t>
              </w:r>
              <w:r w:rsidRPr="00AC749C">
                <w:rPr>
                  <w:i/>
                  <w:iCs/>
                  <w:noProof/>
                  <w:sz w:val="24"/>
                  <w:szCs w:val="24"/>
                </w:rPr>
                <w:t>Secretaría de Cultura</w:t>
              </w:r>
              <w:r w:rsidRPr="00AC749C">
                <w:rPr>
                  <w:noProof/>
                  <w:sz w:val="24"/>
                  <w:szCs w:val="24"/>
                </w:rPr>
                <w:t>. Obtenido de Secretaría de Cultura: http://sic.conaculta.gob</w:t>
              </w:r>
            </w:p>
            <w:p w14:paraId="2CDCFBE8" w14:textId="77777777" w:rsidR="001C29F3" w:rsidRPr="00AC749C" w:rsidRDefault="001C29F3" w:rsidP="00AC749C">
              <w:pPr>
                <w:pStyle w:val="Bibliografa"/>
                <w:spacing w:after="0"/>
                <w:ind w:left="720" w:hanging="720"/>
                <w:rPr>
                  <w:noProof/>
                  <w:sz w:val="24"/>
                  <w:szCs w:val="24"/>
                </w:rPr>
              </w:pPr>
              <w:r w:rsidRPr="00AC749C">
                <w:rPr>
                  <w:noProof/>
                  <w:sz w:val="24"/>
                  <w:szCs w:val="24"/>
                </w:rPr>
                <w:t xml:space="preserve">Cruz Vázquez, E. (2016). </w:t>
              </w:r>
              <w:r w:rsidRPr="00AC749C">
                <w:rPr>
                  <w:i/>
                  <w:iCs/>
                  <w:noProof/>
                  <w:sz w:val="24"/>
                  <w:szCs w:val="24"/>
                </w:rPr>
                <w:t>Sector Cultural Calves de Acceso.</w:t>
              </w:r>
              <w:r w:rsidRPr="00AC749C">
                <w:rPr>
                  <w:noProof/>
                  <w:sz w:val="24"/>
                  <w:szCs w:val="24"/>
                </w:rPr>
                <w:t xml:space="preserve"> México: editarte.</w:t>
              </w:r>
            </w:p>
            <w:p w14:paraId="34B8CC8F" w14:textId="77777777" w:rsidR="001C29F3" w:rsidRPr="00AC749C" w:rsidRDefault="001C29F3" w:rsidP="00AC749C">
              <w:pPr>
                <w:pStyle w:val="Bibliografa"/>
                <w:spacing w:after="0"/>
                <w:ind w:left="720" w:hanging="720"/>
                <w:rPr>
                  <w:noProof/>
                  <w:sz w:val="24"/>
                  <w:szCs w:val="24"/>
                </w:rPr>
              </w:pPr>
              <w:r w:rsidRPr="00AC749C">
                <w:rPr>
                  <w:noProof/>
                  <w:sz w:val="24"/>
                  <w:szCs w:val="24"/>
                </w:rPr>
                <w:t xml:space="preserve">Fernández García, T., &amp; Romero, P. d. (2016). </w:t>
              </w:r>
              <w:r w:rsidRPr="00AC749C">
                <w:rPr>
                  <w:i/>
                  <w:iCs/>
                  <w:noProof/>
                  <w:sz w:val="24"/>
                  <w:szCs w:val="24"/>
                </w:rPr>
                <w:t>. Elaboración, gestión y evaluación de proyectos sociales: intervención social y programación.</w:t>
              </w:r>
              <w:r w:rsidRPr="00AC749C">
                <w:rPr>
                  <w:noProof/>
                  <w:sz w:val="24"/>
                  <w:szCs w:val="24"/>
                </w:rPr>
                <w:t xml:space="preserve"> Fernández García, T. y Ponce de León Romero, L. (2016). Elaboración, gestión y eval Madrid, : Difusora Larousse - Ediciones Pirámide.</w:t>
              </w:r>
            </w:p>
            <w:p w14:paraId="308C60E8" w14:textId="77777777" w:rsidR="001C29F3" w:rsidRPr="00AC749C" w:rsidRDefault="001C29F3" w:rsidP="00AC749C">
              <w:pPr>
                <w:pStyle w:val="Bibliografa"/>
                <w:spacing w:after="0"/>
                <w:ind w:left="720" w:hanging="720"/>
                <w:rPr>
                  <w:noProof/>
                  <w:sz w:val="24"/>
                  <w:szCs w:val="24"/>
                </w:rPr>
              </w:pPr>
              <w:r w:rsidRPr="00AC749C">
                <w:rPr>
                  <w:noProof/>
                  <w:sz w:val="24"/>
                  <w:szCs w:val="24"/>
                </w:rPr>
                <w:t xml:space="preserve">Gutiérrez, V. (1 de noviembre de 2017). La cultura representa el 3.3% del PIB en México. </w:t>
              </w:r>
              <w:r w:rsidRPr="00AC749C">
                <w:rPr>
                  <w:i/>
                  <w:iCs/>
                  <w:noProof/>
                  <w:sz w:val="24"/>
                  <w:szCs w:val="24"/>
                </w:rPr>
                <w:t>El Economista</w:t>
              </w:r>
              <w:r w:rsidRPr="00AC749C">
                <w:rPr>
                  <w:noProof/>
                  <w:sz w:val="24"/>
                  <w:szCs w:val="24"/>
                </w:rPr>
                <w:t>, pág. 1.</w:t>
              </w:r>
            </w:p>
            <w:p w14:paraId="146E6309" w14:textId="77777777" w:rsidR="001C29F3" w:rsidRPr="00AC749C" w:rsidRDefault="001C29F3" w:rsidP="00AC749C">
              <w:pPr>
                <w:pStyle w:val="Bibliografa"/>
                <w:spacing w:after="0"/>
                <w:ind w:left="720" w:hanging="720"/>
                <w:rPr>
                  <w:noProof/>
                  <w:sz w:val="24"/>
                  <w:szCs w:val="24"/>
                </w:rPr>
              </w:pPr>
              <w:r w:rsidRPr="00AC749C">
                <w:rPr>
                  <w:noProof/>
                  <w:sz w:val="24"/>
                  <w:szCs w:val="24"/>
                </w:rPr>
                <w:t xml:space="preserve">Hernández Acosta, J. J. (2015). Políticas culturales, derechos y ciudadanía: precariedades y emergencias. </w:t>
              </w:r>
              <w:r w:rsidRPr="00AC749C">
                <w:rPr>
                  <w:i/>
                  <w:iCs/>
                  <w:noProof/>
                  <w:sz w:val="24"/>
                  <w:szCs w:val="24"/>
                </w:rPr>
                <w:t>Hacia un índice de economía creativa sostenible, Los sistemas de información cultural y las políticas para el desarrollo de las.</w:t>
              </w:r>
              <w:r w:rsidRPr="00AC749C">
                <w:rPr>
                  <w:noProof/>
                  <w:sz w:val="24"/>
                  <w:szCs w:val="24"/>
                </w:rPr>
                <w:t xml:space="preserve"> San Juan, Puerto Rico: Conferencia LASA.</w:t>
              </w:r>
            </w:p>
            <w:p w14:paraId="69DA1BAF" w14:textId="77777777" w:rsidR="001C29F3" w:rsidRPr="00AC749C" w:rsidRDefault="001C29F3" w:rsidP="00AC749C">
              <w:pPr>
                <w:pStyle w:val="Bibliografa"/>
                <w:spacing w:after="0"/>
                <w:ind w:left="720" w:hanging="720"/>
                <w:rPr>
                  <w:noProof/>
                  <w:sz w:val="24"/>
                  <w:szCs w:val="24"/>
                </w:rPr>
              </w:pPr>
              <w:r w:rsidRPr="00AC749C">
                <w:rPr>
                  <w:noProof/>
                  <w:sz w:val="24"/>
                  <w:szCs w:val="24"/>
                </w:rPr>
                <w:t xml:space="preserve">Mac Gregor, J. A. (2016). </w:t>
              </w:r>
              <w:r w:rsidRPr="00AC749C">
                <w:rPr>
                  <w:i/>
                  <w:iCs/>
                  <w:noProof/>
                  <w:sz w:val="24"/>
                  <w:szCs w:val="24"/>
                </w:rPr>
                <w:t>Proyectos Culturales: sus configuraciones y desafíos para el cambio social.</w:t>
              </w:r>
              <w:r w:rsidRPr="00AC749C">
                <w:rPr>
                  <w:noProof/>
                  <w:sz w:val="24"/>
                  <w:szCs w:val="24"/>
                </w:rPr>
                <w:t xml:space="preserve"> México: INTERSECCIONES.</w:t>
              </w:r>
            </w:p>
            <w:p w14:paraId="6F64EEBD" w14:textId="77777777" w:rsidR="001C29F3" w:rsidRPr="00AC749C" w:rsidRDefault="001C29F3" w:rsidP="00AC749C">
              <w:pPr>
                <w:pStyle w:val="Bibliografa"/>
                <w:spacing w:after="0"/>
                <w:ind w:left="720" w:hanging="720"/>
                <w:rPr>
                  <w:noProof/>
                  <w:sz w:val="24"/>
                  <w:szCs w:val="24"/>
                </w:rPr>
              </w:pPr>
              <w:r w:rsidRPr="00AC749C">
                <w:rPr>
                  <w:noProof/>
                  <w:sz w:val="24"/>
                  <w:szCs w:val="24"/>
                </w:rPr>
                <w:t xml:space="preserve">Marcelli, A. (2018). Prólogo. En A. Gras, </w:t>
              </w:r>
              <w:r w:rsidRPr="00AC749C">
                <w:rPr>
                  <w:i/>
                  <w:iCs/>
                  <w:noProof/>
                  <w:sz w:val="24"/>
                  <w:szCs w:val="24"/>
                </w:rPr>
                <w:t>Fondos y recursos alternos. Emprendimientos culturales y artísticos</w:t>
              </w:r>
              <w:r w:rsidRPr="00AC749C">
                <w:rPr>
                  <w:noProof/>
                  <w:sz w:val="24"/>
                  <w:szCs w:val="24"/>
                </w:rPr>
                <w:t xml:space="preserve"> (págs. 19-20). México: INTERSECCIONES.</w:t>
              </w:r>
            </w:p>
            <w:p w14:paraId="0E27A8DF" w14:textId="77777777" w:rsidR="001C29F3" w:rsidRPr="00AC749C" w:rsidRDefault="001C29F3" w:rsidP="00AC749C">
              <w:pPr>
                <w:pStyle w:val="Bibliografa"/>
                <w:spacing w:after="0"/>
                <w:ind w:left="720" w:hanging="720"/>
                <w:rPr>
                  <w:noProof/>
                  <w:sz w:val="24"/>
                  <w:szCs w:val="24"/>
                </w:rPr>
              </w:pPr>
              <w:r w:rsidRPr="00AC749C">
                <w:rPr>
                  <w:noProof/>
                  <w:sz w:val="24"/>
                  <w:szCs w:val="24"/>
                </w:rPr>
                <w:t xml:space="preserve">Mascareño, A. (2015). Intervención social como orientación sistémica. En </w:t>
              </w:r>
              <w:r w:rsidRPr="00AC749C">
                <w:rPr>
                  <w:i/>
                  <w:iCs/>
                  <w:noProof/>
                  <w:sz w:val="24"/>
                  <w:szCs w:val="24"/>
                </w:rPr>
                <w:t>Subsidiariedad.</w:t>
              </w:r>
              <w:r w:rsidRPr="00AC749C">
                <w:rPr>
                  <w:noProof/>
                  <w:sz w:val="24"/>
                  <w:szCs w:val="24"/>
                </w:rPr>
                <w:t xml:space="preserve"> Instituto de Estudios de la Sociedad, Santiago.</w:t>
              </w:r>
            </w:p>
            <w:p w14:paraId="22862F2E" w14:textId="77777777" w:rsidR="001C29F3" w:rsidRPr="00AC749C" w:rsidRDefault="001C29F3" w:rsidP="00AC749C">
              <w:pPr>
                <w:pStyle w:val="Bibliografa"/>
                <w:spacing w:after="0"/>
                <w:ind w:left="720" w:hanging="720"/>
                <w:rPr>
                  <w:noProof/>
                  <w:sz w:val="24"/>
                  <w:szCs w:val="24"/>
                </w:rPr>
              </w:pPr>
              <w:r w:rsidRPr="00AC749C">
                <w:rPr>
                  <w:noProof/>
                  <w:sz w:val="24"/>
                  <w:szCs w:val="24"/>
                </w:rPr>
                <w:t xml:space="preserve">Mascareño, A. (2015). Intervención social como orientación sistémica contextual. En </w:t>
              </w:r>
              <w:r w:rsidRPr="00AC749C">
                <w:rPr>
                  <w:i/>
                  <w:iCs/>
                  <w:noProof/>
                  <w:sz w:val="24"/>
                  <w:szCs w:val="24"/>
                </w:rPr>
                <w:t>Sociedad más allá del Estado.</w:t>
              </w:r>
              <w:r w:rsidRPr="00AC749C">
                <w:rPr>
                  <w:noProof/>
                  <w:sz w:val="24"/>
                  <w:szCs w:val="24"/>
                </w:rPr>
                <w:t xml:space="preserve"> Santiago: Instituto de Estudios Sociales.</w:t>
              </w:r>
            </w:p>
            <w:p w14:paraId="10CCCC15" w14:textId="77777777" w:rsidR="001C29F3" w:rsidRPr="00AC749C" w:rsidRDefault="001C29F3" w:rsidP="00AC749C">
              <w:pPr>
                <w:pStyle w:val="Bibliografa"/>
                <w:spacing w:after="0"/>
                <w:ind w:left="720" w:hanging="720"/>
                <w:rPr>
                  <w:noProof/>
                  <w:sz w:val="24"/>
                  <w:szCs w:val="24"/>
                </w:rPr>
              </w:pPr>
              <w:r w:rsidRPr="00AC749C">
                <w:rPr>
                  <w:noProof/>
                  <w:sz w:val="24"/>
                  <w:szCs w:val="24"/>
                </w:rPr>
                <w:t xml:space="preserve">Neugovsen, G. D. (2016). Como un tornado: Las transformaciones necesarias en el Sector Cultural. En J. A. Mac Gregor, </w:t>
              </w:r>
              <w:r w:rsidRPr="00AC749C">
                <w:rPr>
                  <w:i/>
                  <w:iCs/>
                  <w:noProof/>
                  <w:sz w:val="24"/>
                  <w:szCs w:val="24"/>
                </w:rPr>
                <w:t>Proyectos culturales: sus configuraciones y desafíos para el cambio social</w:t>
              </w:r>
              <w:r w:rsidRPr="00AC749C">
                <w:rPr>
                  <w:noProof/>
                  <w:sz w:val="24"/>
                  <w:szCs w:val="24"/>
                </w:rPr>
                <w:t xml:space="preserve"> (pág. 124). México: INTERSECCIONES.</w:t>
              </w:r>
            </w:p>
            <w:p w14:paraId="1BBE0956" w14:textId="77777777" w:rsidR="001C29F3" w:rsidRPr="00AC749C" w:rsidRDefault="001C29F3" w:rsidP="00AC749C">
              <w:pPr>
                <w:pStyle w:val="Bibliografa"/>
                <w:spacing w:after="0"/>
                <w:ind w:left="720" w:hanging="720"/>
                <w:rPr>
                  <w:noProof/>
                  <w:sz w:val="24"/>
                  <w:szCs w:val="24"/>
                </w:rPr>
              </w:pPr>
              <w:r w:rsidRPr="00AC749C">
                <w:rPr>
                  <w:noProof/>
                  <w:sz w:val="24"/>
                  <w:szCs w:val="24"/>
                </w:rPr>
                <w:t xml:space="preserve">Oliva Abarca, J. E. (2018). Factores, condiciones y contexto del emprendimiento cultural. </w:t>
              </w:r>
              <w:r w:rsidRPr="00AC749C">
                <w:rPr>
                  <w:i/>
                  <w:iCs/>
                  <w:noProof/>
                  <w:sz w:val="24"/>
                  <w:szCs w:val="24"/>
                </w:rPr>
                <w:t>Nova Scientia, 10</w:t>
              </w:r>
              <w:r w:rsidRPr="00AC749C">
                <w:rPr>
                  <w:noProof/>
                  <w:sz w:val="24"/>
                  <w:szCs w:val="24"/>
                </w:rPr>
                <w:t>(20), 442 - 464.</w:t>
              </w:r>
            </w:p>
            <w:p w14:paraId="6478FB90" w14:textId="77777777" w:rsidR="001C29F3" w:rsidRPr="00AC749C" w:rsidRDefault="001C29F3" w:rsidP="00AC749C">
              <w:pPr>
                <w:pStyle w:val="Bibliografa"/>
                <w:spacing w:after="0"/>
                <w:ind w:left="720" w:hanging="720"/>
                <w:rPr>
                  <w:noProof/>
                  <w:sz w:val="24"/>
                  <w:szCs w:val="24"/>
                </w:rPr>
              </w:pPr>
              <w:r w:rsidRPr="00AC749C">
                <w:rPr>
                  <w:noProof/>
                  <w:sz w:val="24"/>
                  <w:szCs w:val="24"/>
                </w:rPr>
                <w:t xml:space="preserve">Raffino, M. E. (10 de julio de 2021). </w:t>
              </w:r>
              <w:r w:rsidRPr="00AC749C">
                <w:rPr>
                  <w:i/>
                  <w:iCs/>
                  <w:noProof/>
                  <w:sz w:val="24"/>
                  <w:szCs w:val="24"/>
                </w:rPr>
                <w:t>Derecho mercantil.</w:t>
              </w:r>
              <w:r w:rsidRPr="00AC749C">
                <w:rPr>
                  <w:noProof/>
                  <w:sz w:val="24"/>
                  <w:szCs w:val="24"/>
                </w:rPr>
                <w:t xml:space="preserve"> Obtenido de Derecho mercantil: https://concepto.de/derecho-mercantil/</w:t>
              </w:r>
            </w:p>
            <w:p w14:paraId="10579C8E" w14:textId="77777777" w:rsidR="001C29F3" w:rsidRPr="00AC749C" w:rsidRDefault="001C29F3" w:rsidP="00AC749C">
              <w:pPr>
                <w:pStyle w:val="Bibliografa"/>
                <w:spacing w:after="0"/>
                <w:ind w:left="720" w:hanging="720"/>
                <w:rPr>
                  <w:noProof/>
                  <w:sz w:val="24"/>
                  <w:szCs w:val="24"/>
                </w:rPr>
              </w:pPr>
              <w:r w:rsidRPr="00AC749C">
                <w:rPr>
                  <w:noProof/>
                  <w:sz w:val="24"/>
                  <w:szCs w:val="24"/>
                </w:rPr>
                <w:lastRenderedPageBreak/>
                <w:t xml:space="preserve">S/N. (3 de diciembre de 2016). </w:t>
              </w:r>
              <w:r w:rsidRPr="00AC749C">
                <w:rPr>
                  <w:i/>
                  <w:iCs/>
                  <w:noProof/>
                  <w:sz w:val="24"/>
                  <w:szCs w:val="24"/>
                </w:rPr>
                <w:t>cuartoscuro</w:t>
              </w:r>
              <w:r w:rsidRPr="00AC749C">
                <w:rPr>
                  <w:noProof/>
                  <w:sz w:val="24"/>
                  <w:szCs w:val="24"/>
                </w:rPr>
                <w:t>. Obtenido de cuartoscuro: http://cuartoscuro.com.mx</w:t>
              </w:r>
            </w:p>
            <w:p w14:paraId="0C1DB3E1" w14:textId="77777777" w:rsidR="001C29F3" w:rsidRPr="00AC749C" w:rsidRDefault="001C29F3" w:rsidP="00AC749C">
              <w:pPr>
                <w:pStyle w:val="Bibliografa"/>
                <w:spacing w:after="0"/>
                <w:ind w:left="720" w:hanging="720"/>
                <w:rPr>
                  <w:noProof/>
                  <w:sz w:val="24"/>
                  <w:szCs w:val="24"/>
                </w:rPr>
              </w:pPr>
              <w:r w:rsidRPr="00AC749C">
                <w:rPr>
                  <w:noProof/>
                  <w:sz w:val="24"/>
                  <w:szCs w:val="24"/>
                </w:rPr>
                <w:t xml:space="preserve">UNESCO. (12 de marzo de 2016). </w:t>
              </w:r>
              <w:r w:rsidRPr="00AC749C">
                <w:rPr>
                  <w:i/>
                  <w:iCs/>
                  <w:noProof/>
                  <w:sz w:val="24"/>
                  <w:szCs w:val="24"/>
                </w:rPr>
                <w:t>UNESCO y Cultura</w:t>
              </w:r>
              <w:r w:rsidRPr="00AC749C">
                <w:rPr>
                  <w:noProof/>
                  <w:sz w:val="24"/>
                  <w:szCs w:val="24"/>
                </w:rPr>
                <w:t>. Obtenido de UNESCO y Cultura: http://www.unesco.org/</w:t>
              </w:r>
            </w:p>
            <w:p w14:paraId="6A8A6C5E" w14:textId="77777777" w:rsidR="001C29F3" w:rsidRPr="00AC749C" w:rsidRDefault="001C29F3" w:rsidP="00AC749C">
              <w:pPr>
                <w:pStyle w:val="Bibliografa"/>
                <w:spacing w:after="0"/>
                <w:ind w:left="720" w:hanging="720"/>
                <w:rPr>
                  <w:noProof/>
                  <w:sz w:val="24"/>
                  <w:szCs w:val="24"/>
                </w:rPr>
              </w:pPr>
              <w:r w:rsidRPr="00AC749C">
                <w:rPr>
                  <w:noProof/>
                  <w:sz w:val="24"/>
                  <w:szCs w:val="24"/>
                </w:rPr>
                <w:t xml:space="preserve">Uribe Macías, M. (2013). </w:t>
              </w:r>
              <w:r w:rsidRPr="00AC749C">
                <w:rPr>
                  <w:i/>
                  <w:iCs/>
                  <w:noProof/>
                  <w:sz w:val="24"/>
                  <w:szCs w:val="24"/>
                </w:rPr>
                <w:t>Emprendimiento y empresarismo.</w:t>
              </w:r>
              <w:r w:rsidRPr="00AC749C">
                <w:rPr>
                  <w:noProof/>
                  <w:sz w:val="24"/>
                  <w:szCs w:val="24"/>
                </w:rPr>
                <w:t xml:space="preserve"> Bogotá, Colombia: Uribe Macías, M. (2013). Emprendimiento y empresarismo. Bogotá, Colombia: Ediciones de la U. Obtenido de https://elibro.net/es/ereader/bibliouaq/70216?</w:t>
              </w:r>
            </w:p>
            <w:p w14:paraId="5B6C43BD" w14:textId="77777777" w:rsidR="001C29F3" w:rsidRPr="001C29F3" w:rsidRDefault="001C29F3" w:rsidP="00AC749C">
              <w:r w:rsidRPr="00AC749C">
                <w:rPr>
                  <w:b/>
                  <w:bCs/>
                  <w:sz w:val="24"/>
                  <w:szCs w:val="24"/>
                </w:rPr>
                <w:fldChar w:fldCharType="end"/>
              </w:r>
            </w:p>
          </w:sdtContent>
        </w:sdt>
      </w:sdtContent>
    </w:sdt>
    <w:p w14:paraId="636F9195" w14:textId="77777777" w:rsidR="007E715D" w:rsidRDefault="007E715D" w:rsidP="00EB4368">
      <w:pPr>
        <w:pStyle w:val="Sinespaciado"/>
        <w:rPr>
          <w:rFonts w:eastAsia="Times New Roman" w:cs="Times New Roman"/>
          <w:lang w:val="es-ES" w:eastAsia="es-ES"/>
        </w:rPr>
      </w:pPr>
    </w:p>
    <w:p w14:paraId="4A30FEDC" w14:textId="77777777" w:rsidR="0087731F" w:rsidRDefault="0087731F" w:rsidP="00EB4368">
      <w:pPr>
        <w:pStyle w:val="Sinespaciado"/>
        <w:rPr>
          <w:rFonts w:eastAsia="Times New Roman" w:cs="Times New Roman"/>
          <w:lang w:val="es-ES" w:eastAsia="es-ES"/>
        </w:rPr>
      </w:pPr>
    </w:p>
    <w:p w14:paraId="54AE0FD1" w14:textId="77777777" w:rsidR="004E0C32" w:rsidRDefault="004E0C32" w:rsidP="00EB4368">
      <w:pPr>
        <w:pStyle w:val="Sinespaciado"/>
        <w:rPr>
          <w:rFonts w:eastAsia="Times New Roman" w:cs="Times New Roman"/>
          <w:lang w:val="es-ES" w:eastAsia="es-ES"/>
        </w:rPr>
      </w:pPr>
    </w:p>
    <w:p w14:paraId="34A1B339" w14:textId="77777777" w:rsidR="004E0C32" w:rsidRDefault="004E0C32" w:rsidP="00EB4368">
      <w:pPr>
        <w:pStyle w:val="Sinespaciado"/>
        <w:rPr>
          <w:rFonts w:eastAsia="Times New Roman" w:cs="Times New Roman"/>
          <w:lang w:val="es-ES" w:eastAsia="es-ES"/>
        </w:rPr>
      </w:pPr>
    </w:p>
    <w:p w14:paraId="3A655392" w14:textId="77777777" w:rsidR="004E0C32" w:rsidRDefault="004E0C32" w:rsidP="00EB4368">
      <w:pPr>
        <w:pStyle w:val="Sinespaciado"/>
        <w:rPr>
          <w:rFonts w:eastAsia="Times New Roman" w:cs="Times New Roman"/>
          <w:lang w:val="es-ES" w:eastAsia="es-ES"/>
        </w:rPr>
      </w:pPr>
    </w:p>
    <w:p w14:paraId="5C43D4EA" w14:textId="77777777" w:rsidR="004E0C32" w:rsidRDefault="004E0C32" w:rsidP="00EB4368">
      <w:pPr>
        <w:pStyle w:val="Sinespaciado"/>
        <w:rPr>
          <w:rFonts w:eastAsia="Times New Roman" w:cs="Times New Roman"/>
          <w:lang w:val="es-ES" w:eastAsia="es-ES"/>
        </w:rPr>
      </w:pPr>
    </w:p>
    <w:p w14:paraId="314BFCC9" w14:textId="77777777" w:rsidR="004E0C32" w:rsidRDefault="004E0C32" w:rsidP="00EB4368">
      <w:pPr>
        <w:pStyle w:val="Sinespaciado"/>
        <w:rPr>
          <w:rFonts w:eastAsia="Times New Roman" w:cs="Times New Roman"/>
          <w:lang w:val="es-ES" w:eastAsia="es-ES"/>
        </w:rPr>
      </w:pPr>
    </w:p>
    <w:p w14:paraId="4B2D7473" w14:textId="77777777" w:rsidR="004E0C32" w:rsidRDefault="004E0C32" w:rsidP="00EB4368">
      <w:pPr>
        <w:pStyle w:val="Sinespaciado"/>
        <w:rPr>
          <w:rFonts w:eastAsia="Times New Roman" w:cs="Times New Roman"/>
          <w:lang w:val="es-ES" w:eastAsia="es-ES"/>
        </w:rPr>
      </w:pPr>
    </w:p>
    <w:p w14:paraId="29D939EB" w14:textId="77777777" w:rsidR="004E0C32" w:rsidRDefault="004E0C32" w:rsidP="00EB4368">
      <w:pPr>
        <w:pStyle w:val="Sinespaciado"/>
        <w:rPr>
          <w:rFonts w:eastAsia="Times New Roman" w:cs="Times New Roman"/>
          <w:lang w:val="es-ES" w:eastAsia="es-ES"/>
        </w:rPr>
      </w:pPr>
    </w:p>
    <w:p w14:paraId="0D8FB38E" w14:textId="77777777" w:rsidR="004E0C32" w:rsidRDefault="004E0C32" w:rsidP="00EB4368">
      <w:pPr>
        <w:pStyle w:val="Sinespaciado"/>
        <w:rPr>
          <w:rFonts w:eastAsia="Times New Roman" w:cs="Times New Roman"/>
          <w:lang w:val="es-ES" w:eastAsia="es-ES"/>
        </w:rPr>
      </w:pPr>
    </w:p>
    <w:p w14:paraId="5CE8177D" w14:textId="77777777" w:rsidR="004E0C32" w:rsidRDefault="004E0C32" w:rsidP="00EB4368">
      <w:pPr>
        <w:pStyle w:val="Sinespaciado"/>
        <w:rPr>
          <w:rFonts w:eastAsia="Times New Roman" w:cs="Times New Roman"/>
          <w:lang w:val="es-ES" w:eastAsia="es-ES"/>
        </w:rPr>
      </w:pPr>
    </w:p>
    <w:p w14:paraId="4EDA0C7F" w14:textId="77777777" w:rsidR="004E0C32" w:rsidRDefault="004E0C32" w:rsidP="00EB4368">
      <w:pPr>
        <w:pStyle w:val="Sinespaciado"/>
        <w:rPr>
          <w:rFonts w:eastAsia="Times New Roman" w:cs="Times New Roman"/>
          <w:lang w:val="es-ES" w:eastAsia="es-ES"/>
        </w:rPr>
      </w:pPr>
    </w:p>
    <w:p w14:paraId="1E1E482B" w14:textId="77777777" w:rsidR="004E0C32" w:rsidRDefault="004E0C32" w:rsidP="00EB4368">
      <w:pPr>
        <w:pStyle w:val="Sinespaciado"/>
        <w:rPr>
          <w:rFonts w:eastAsia="Times New Roman" w:cs="Times New Roman"/>
          <w:lang w:val="es-ES" w:eastAsia="es-ES"/>
        </w:rPr>
      </w:pPr>
    </w:p>
    <w:p w14:paraId="0AC35FE8" w14:textId="7EADF8B8" w:rsidR="004E0C32" w:rsidRDefault="004E0C32" w:rsidP="00EB4368">
      <w:pPr>
        <w:pStyle w:val="Sinespaciado"/>
        <w:rPr>
          <w:rFonts w:eastAsia="Times New Roman" w:cs="Times New Roman"/>
          <w:lang w:val="es-ES" w:eastAsia="es-ES"/>
        </w:rPr>
      </w:pPr>
    </w:p>
    <w:p w14:paraId="732BA426" w14:textId="6C454900" w:rsidR="00EA5FB5" w:rsidRDefault="00EA5FB5" w:rsidP="00EB4368">
      <w:pPr>
        <w:pStyle w:val="Sinespaciado"/>
        <w:rPr>
          <w:rFonts w:eastAsia="Times New Roman" w:cs="Times New Roman"/>
          <w:lang w:val="es-ES" w:eastAsia="es-ES"/>
        </w:rPr>
      </w:pPr>
    </w:p>
    <w:p w14:paraId="390E874D" w14:textId="7D696A03" w:rsidR="00EA5FB5" w:rsidRDefault="00EA5FB5" w:rsidP="00EB4368">
      <w:pPr>
        <w:pStyle w:val="Sinespaciado"/>
        <w:rPr>
          <w:rFonts w:eastAsia="Times New Roman" w:cs="Times New Roman"/>
          <w:lang w:val="es-ES" w:eastAsia="es-ES"/>
        </w:rPr>
      </w:pPr>
    </w:p>
    <w:p w14:paraId="5014FB83" w14:textId="5001A555" w:rsidR="00EA5FB5" w:rsidRDefault="00EA5FB5" w:rsidP="00EB4368">
      <w:pPr>
        <w:pStyle w:val="Sinespaciado"/>
        <w:rPr>
          <w:rFonts w:eastAsia="Times New Roman" w:cs="Times New Roman"/>
          <w:lang w:val="es-ES" w:eastAsia="es-ES"/>
        </w:rPr>
      </w:pPr>
    </w:p>
    <w:p w14:paraId="6A30986D" w14:textId="655472AD" w:rsidR="00EA5FB5" w:rsidRDefault="00EA5FB5" w:rsidP="00EB4368">
      <w:pPr>
        <w:pStyle w:val="Sinespaciado"/>
        <w:rPr>
          <w:rFonts w:eastAsia="Times New Roman" w:cs="Times New Roman"/>
          <w:lang w:val="es-ES" w:eastAsia="es-ES"/>
        </w:rPr>
      </w:pPr>
    </w:p>
    <w:p w14:paraId="73C031F5" w14:textId="2F497F6A" w:rsidR="00EA5FB5" w:rsidRDefault="00EA5FB5" w:rsidP="00EB4368">
      <w:pPr>
        <w:pStyle w:val="Sinespaciado"/>
        <w:rPr>
          <w:rFonts w:eastAsia="Times New Roman" w:cs="Times New Roman"/>
          <w:lang w:val="es-ES" w:eastAsia="es-ES"/>
        </w:rPr>
      </w:pPr>
    </w:p>
    <w:p w14:paraId="31A9BF47" w14:textId="77777777" w:rsidR="00EA5FB5" w:rsidRDefault="00EA5FB5" w:rsidP="00EB4368">
      <w:pPr>
        <w:pStyle w:val="Sinespaciado"/>
        <w:rPr>
          <w:rFonts w:eastAsia="Times New Roman" w:cs="Times New Roman"/>
          <w:lang w:val="es-ES" w:eastAsia="es-ES"/>
        </w:rPr>
      </w:pPr>
    </w:p>
    <w:p w14:paraId="0443094C" w14:textId="77777777" w:rsidR="004E0C32" w:rsidRDefault="004E0C32" w:rsidP="00EB4368">
      <w:pPr>
        <w:pStyle w:val="Sinespaciado"/>
        <w:rPr>
          <w:rFonts w:eastAsia="Times New Roman" w:cs="Times New Roman"/>
          <w:lang w:val="es-ES" w:eastAsia="es-ES"/>
        </w:rPr>
      </w:pPr>
    </w:p>
    <w:p w14:paraId="1AC85D10" w14:textId="77777777" w:rsidR="004E0C32" w:rsidRDefault="004E0C32" w:rsidP="00EB4368">
      <w:pPr>
        <w:pStyle w:val="Sinespaciado"/>
        <w:rPr>
          <w:rFonts w:eastAsia="Times New Roman" w:cs="Times New Roman"/>
          <w:lang w:val="es-ES" w:eastAsia="es-ES"/>
        </w:rPr>
      </w:pPr>
    </w:p>
    <w:p w14:paraId="13A6E7FC" w14:textId="77777777" w:rsidR="004E0C32" w:rsidRDefault="004E0C32" w:rsidP="00EB4368">
      <w:pPr>
        <w:pStyle w:val="Sinespaciado"/>
        <w:rPr>
          <w:rFonts w:eastAsia="Times New Roman" w:cs="Times New Roman"/>
          <w:lang w:val="es-ES" w:eastAsia="es-ES"/>
        </w:rPr>
      </w:pPr>
    </w:p>
    <w:p w14:paraId="051E78BB" w14:textId="77777777" w:rsidR="004E0C32" w:rsidRDefault="004E0C32" w:rsidP="00EB4368">
      <w:pPr>
        <w:pStyle w:val="Sinespaciado"/>
        <w:rPr>
          <w:rFonts w:eastAsia="Times New Roman" w:cs="Times New Roman"/>
          <w:lang w:val="es-ES" w:eastAsia="es-ES"/>
        </w:rPr>
      </w:pPr>
    </w:p>
    <w:p w14:paraId="7D0A4AAA" w14:textId="77777777" w:rsidR="004E0C32" w:rsidRDefault="004E0C32" w:rsidP="00EB4368">
      <w:pPr>
        <w:pStyle w:val="Sinespaciado"/>
        <w:rPr>
          <w:rFonts w:eastAsia="Times New Roman" w:cs="Times New Roman"/>
          <w:lang w:val="es-ES" w:eastAsia="es-ES"/>
        </w:rPr>
      </w:pPr>
    </w:p>
    <w:p w14:paraId="0EDF4676" w14:textId="77777777" w:rsidR="0087731F" w:rsidRDefault="0087731F" w:rsidP="00EB4368">
      <w:pPr>
        <w:pStyle w:val="Sinespaciado"/>
        <w:rPr>
          <w:rFonts w:eastAsia="Times New Roman" w:cs="Times New Roman"/>
          <w:lang w:val="es-ES" w:eastAsia="es-ES"/>
        </w:rPr>
      </w:pPr>
    </w:p>
    <w:p w14:paraId="269EC328" w14:textId="77777777" w:rsidR="0087731F" w:rsidRDefault="0087731F" w:rsidP="00EB4368">
      <w:pPr>
        <w:pStyle w:val="Sinespaciado"/>
        <w:rPr>
          <w:rFonts w:eastAsia="Times New Roman" w:cs="Times New Roman"/>
          <w:lang w:val="es-ES" w:eastAsia="es-ES"/>
        </w:rPr>
      </w:pPr>
    </w:p>
    <w:p w14:paraId="33B1A867" w14:textId="77777777" w:rsidR="007E715D" w:rsidRPr="0087731F" w:rsidRDefault="007E715D" w:rsidP="007E715D">
      <w:pPr>
        <w:pStyle w:val="Sinespaciado"/>
        <w:jc w:val="center"/>
        <w:rPr>
          <w:rFonts w:eastAsia="Times New Roman" w:cs="Times New Roman"/>
          <w:b/>
          <w:sz w:val="28"/>
          <w:szCs w:val="28"/>
          <w:lang w:val="es-ES" w:eastAsia="es-ES"/>
        </w:rPr>
      </w:pPr>
      <w:r w:rsidRPr="0087731F">
        <w:rPr>
          <w:rFonts w:eastAsia="Times New Roman" w:cs="Times New Roman"/>
          <w:b/>
          <w:sz w:val="28"/>
          <w:szCs w:val="28"/>
          <w:lang w:val="es-ES" w:eastAsia="es-ES"/>
        </w:rPr>
        <w:lastRenderedPageBreak/>
        <w:t>Anexos</w:t>
      </w:r>
    </w:p>
    <w:p w14:paraId="41964D36" w14:textId="77777777" w:rsidR="007E715D" w:rsidRDefault="007E715D" w:rsidP="004003BA">
      <w:pPr>
        <w:pStyle w:val="Sinespaciado"/>
        <w:rPr>
          <w:rFonts w:eastAsia="Times New Roman" w:cs="Times New Roman"/>
          <w:b/>
          <w:lang w:val="es-ES" w:eastAsia="es-ES"/>
        </w:rPr>
      </w:pPr>
    </w:p>
    <w:p w14:paraId="3E1CE9A2" w14:textId="77777777" w:rsidR="004003BA" w:rsidRPr="0087731F" w:rsidRDefault="004003BA" w:rsidP="004003BA">
      <w:pPr>
        <w:pStyle w:val="Sinespaciado"/>
        <w:rPr>
          <w:rFonts w:eastAsia="Times New Roman" w:cs="Times New Roman"/>
          <w:b/>
          <w:szCs w:val="24"/>
          <w:lang w:val="es-ES" w:eastAsia="es-ES"/>
        </w:rPr>
      </w:pPr>
      <w:r w:rsidRPr="0087731F">
        <w:rPr>
          <w:rFonts w:eastAsia="Times New Roman" w:cs="Times New Roman"/>
          <w:b/>
          <w:szCs w:val="24"/>
          <w:lang w:val="es-ES" w:eastAsia="es-ES"/>
        </w:rPr>
        <w:t>CUESTIONARIO</w:t>
      </w:r>
    </w:p>
    <w:p w14:paraId="763BBD98" w14:textId="77777777" w:rsidR="004003BA" w:rsidRPr="0087731F" w:rsidRDefault="004003BA" w:rsidP="004003BA">
      <w:pPr>
        <w:spacing w:after="160"/>
        <w:ind w:left="0"/>
        <w:jc w:val="right"/>
        <w:rPr>
          <w:rFonts w:cs="Times New Roman"/>
          <w:b/>
          <w:sz w:val="24"/>
          <w:szCs w:val="24"/>
          <w:lang w:val="es-ES_tradnl"/>
        </w:rPr>
      </w:pPr>
      <w:r w:rsidRPr="0087731F">
        <w:rPr>
          <w:rFonts w:cs="Times New Roman"/>
          <w:b/>
          <w:sz w:val="24"/>
          <w:szCs w:val="24"/>
          <w:lang w:val="es-ES_tradnl"/>
        </w:rPr>
        <w:t xml:space="preserve">Emprendimientos Culturales como detonadores sociales y económicos </w:t>
      </w:r>
    </w:p>
    <w:p w14:paraId="6CE576F0" w14:textId="77777777" w:rsidR="004003BA" w:rsidRPr="0087731F" w:rsidRDefault="004003BA" w:rsidP="004003BA">
      <w:pPr>
        <w:spacing w:line="240" w:lineRule="auto"/>
        <w:ind w:left="0"/>
        <w:jc w:val="left"/>
        <w:rPr>
          <w:rFonts w:cs="Times New Roman"/>
          <w:b/>
          <w:color w:val="000000"/>
          <w:sz w:val="24"/>
          <w:szCs w:val="24"/>
          <w:u w:val="single"/>
          <w:lang w:val="es-ES_tradnl"/>
        </w:rPr>
      </w:pPr>
    </w:p>
    <w:p w14:paraId="3A10C5CE" w14:textId="77777777" w:rsidR="004003BA" w:rsidRPr="0087731F" w:rsidRDefault="004003BA" w:rsidP="004003BA">
      <w:pPr>
        <w:spacing w:line="240" w:lineRule="auto"/>
        <w:ind w:left="0"/>
        <w:rPr>
          <w:rFonts w:cs="Times New Roman"/>
          <w:color w:val="000000"/>
          <w:sz w:val="24"/>
          <w:szCs w:val="24"/>
          <w:lang w:val="es-ES_tradnl"/>
        </w:rPr>
      </w:pPr>
      <w:r w:rsidRPr="0087731F">
        <w:rPr>
          <w:rFonts w:cs="Times New Roman"/>
          <w:color w:val="000000"/>
          <w:sz w:val="24"/>
          <w:szCs w:val="24"/>
          <w:lang w:val="es-ES_tradnl"/>
        </w:rPr>
        <w:t>Los resultados obtenidos del siguiente cuestionario serán utilizados para identificar los factores que detonan el fortalecimiento social y económico a partir de los Proyectos de Emprendimiento Cultural.</w:t>
      </w:r>
    </w:p>
    <w:p w14:paraId="308149FA" w14:textId="77777777" w:rsidR="004003BA" w:rsidRPr="0087731F" w:rsidRDefault="004003BA" w:rsidP="004003BA">
      <w:pPr>
        <w:spacing w:line="240" w:lineRule="auto"/>
        <w:ind w:left="0"/>
        <w:rPr>
          <w:rFonts w:cs="Times New Roman"/>
          <w:color w:val="000000"/>
          <w:sz w:val="24"/>
          <w:szCs w:val="24"/>
          <w:lang w:val="es-ES_tradnl"/>
        </w:rPr>
      </w:pPr>
    </w:p>
    <w:p w14:paraId="6AFFC300" w14:textId="77777777" w:rsidR="004003BA" w:rsidRPr="0087731F" w:rsidRDefault="004003BA" w:rsidP="004003BA">
      <w:pPr>
        <w:spacing w:line="240" w:lineRule="auto"/>
        <w:ind w:left="0"/>
        <w:rPr>
          <w:rFonts w:cs="Times New Roman"/>
          <w:b/>
          <w:color w:val="000000"/>
          <w:sz w:val="24"/>
          <w:szCs w:val="24"/>
          <w:u w:val="single"/>
          <w:lang w:val="es-ES_tradnl"/>
        </w:rPr>
      </w:pPr>
      <w:r w:rsidRPr="0087731F">
        <w:rPr>
          <w:rFonts w:cs="Times New Roman"/>
          <w:b/>
          <w:color w:val="000000"/>
          <w:sz w:val="24"/>
          <w:szCs w:val="24"/>
          <w:u w:val="single"/>
          <w:lang w:val="es-ES_tradnl"/>
        </w:rPr>
        <w:t>Datos sociodemográficos</w:t>
      </w:r>
    </w:p>
    <w:p w14:paraId="70E8C644" w14:textId="77777777" w:rsidR="004003BA" w:rsidRPr="0087731F" w:rsidRDefault="004003BA" w:rsidP="004003BA">
      <w:pPr>
        <w:spacing w:line="240" w:lineRule="auto"/>
        <w:ind w:left="0"/>
        <w:rPr>
          <w:rFonts w:cs="Times New Roman"/>
          <w:b/>
          <w:color w:val="000000"/>
          <w:sz w:val="24"/>
          <w:szCs w:val="24"/>
          <w:u w:val="single"/>
          <w:lang w:val="es-ES_tradnl"/>
        </w:rPr>
      </w:pPr>
    </w:p>
    <w:p w14:paraId="2D0B14DE" w14:textId="77777777" w:rsidR="004003BA" w:rsidRPr="0087731F" w:rsidRDefault="004003BA" w:rsidP="004003BA">
      <w:pPr>
        <w:spacing w:line="240" w:lineRule="auto"/>
        <w:ind w:left="0"/>
        <w:rPr>
          <w:rFonts w:cs="Times New Roman"/>
          <w:color w:val="000000"/>
          <w:sz w:val="24"/>
          <w:szCs w:val="24"/>
          <w:lang w:val="es-ES_tradnl"/>
        </w:rPr>
      </w:pPr>
      <w:r w:rsidRPr="0087731F">
        <w:rPr>
          <w:rFonts w:cs="Times New Roman"/>
          <w:color w:val="000000"/>
          <w:sz w:val="24"/>
          <w:szCs w:val="24"/>
          <w:lang w:val="es-ES_tradnl"/>
        </w:rPr>
        <w:t>Formación profesional: __________________________</w:t>
      </w:r>
    </w:p>
    <w:p w14:paraId="1D2C4D5C" w14:textId="77777777" w:rsidR="004003BA" w:rsidRPr="0087731F" w:rsidRDefault="004003BA" w:rsidP="004003BA">
      <w:pPr>
        <w:spacing w:line="240" w:lineRule="auto"/>
        <w:ind w:left="0"/>
        <w:rPr>
          <w:rFonts w:cs="Times New Roman"/>
          <w:color w:val="000000"/>
          <w:sz w:val="24"/>
          <w:szCs w:val="24"/>
          <w:lang w:val="es-ES_tradnl"/>
        </w:rPr>
      </w:pPr>
      <w:r w:rsidRPr="0087731F">
        <w:rPr>
          <w:rFonts w:cs="Times New Roman"/>
          <w:color w:val="000000"/>
          <w:sz w:val="24"/>
          <w:szCs w:val="24"/>
          <w:lang w:val="es-ES_tradnl"/>
        </w:rPr>
        <w:t>Lugar de nacimiento: ___________________________</w:t>
      </w:r>
    </w:p>
    <w:p w14:paraId="47A08B8D" w14:textId="77777777" w:rsidR="004003BA" w:rsidRPr="0087731F" w:rsidRDefault="004003BA" w:rsidP="004003BA">
      <w:pPr>
        <w:spacing w:line="240" w:lineRule="auto"/>
        <w:ind w:left="0"/>
        <w:rPr>
          <w:rFonts w:cs="Times New Roman"/>
          <w:color w:val="000000"/>
          <w:sz w:val="24"/>
          <w:szCs w:val="24"/>
          <w:lang w:val="es-ES_tradnl"/>
        </w:rPr>
      </w:pPr>
      <w:r w:rsidRPr="0087731F">
        <w:rPr>
          <w:rFonts w:cs="Times New Roman"/>
          <w:color w:val="000000"/>
          <w:sz w:val="24"/>
          <w:szCs w:val="24"/>
          <w:lang w:val="es-ES_tradnl"/>
        </w:rPr>
        <w:t>Lugar de residencia: ____________________________</w:t>
      </w:r>
    </w:p>
    <w:p w14:paraId="751684D9" w14:textId="77777777" w:rsidR="004003BA" w:rsidRPr="0087731F" w:rsidRDefault="004003BA" w:rsidP="004003BA">
      <w:pPr>
        <w:spacing w:line="240" w:lineRule="auto"/>
        <w:ind w:left="0"/>
        <w:rPr>
          <w:rFonts w:cs="Times New Roman"/>
          <w:color w:val="000000"/>
          <w:sz w:val="24"/>
          <w:szCs w:val="24"/>
          <w:lang w:val="es-ES_tradnl"/>
        </w:rPr>
      </w:pPr>
      <w:r w:rsidRPr="0087731F">
        <w:rPr>
          <w:rFonts w:cs="Times New Roman"/>
          <w:color w:val="000000"/>
          <w:sz w:val="24"/>
          <w:szCs w:val="24"/>
          <w:lang w:val="es-ES_tradnl"/>
        </w:rPr>
        <w:t>Edad:</w:t>
      </w:r>
    </w:p>
    <w:p w14:paraId="7BF376DC" w14:textId="77777777" w:rsidR="004003BA" w:rsidRPr="0087731F" w:rsidRDefault="004003BA" w:rsidP="004003BA">
      <w:pPr>
        <w:spacing w:line="240" w:lineRule="auto"/>
        <w:ind w:left="0"/>
        <w:rPr>
          <w:rFonts w:cs="Times New Roman"/>
          <w:color w:val="000000"/>
          <w:sz w:val="24"/>
          <w:szCs w:val="24"/>
          <w:lang w:val="es-ES_tradnl"/>
        </w:rPr>
      </w:pPr>
    </w:p>
    <w:p w14:paraId="4623C3D7" w14:textId="77777777" w:rsidR="004003BA" w:rsidRPr="0087731F" w:rsidRDefault="004003BA" w:rsidP="004003BA">
      <w:pPr>
        <w:ind w:left="0"/>
        <w:rPr>
          <w:rFonts w:cs="Times New Roman"/>
          <w:color w:val="000000"/>
          <w:sz w:val="24"/>
          <w:szCs w:val="24"/>
          <w:lang w:val="es-ES_tradnl"/>
        </w:rPr>
      </w:pPr>
      <w:r w:rsidRPr="0087731F">
        <w:rPr>
          <w:rFonts w:cs="Times New Roman"/>
          <w:color w:val="000000"/>
          <w:sz w:val="24"/>
          <w:szCs w:val="24"/>
          <w:lang w:val="es-ES_tradnl"/>
        </w:rPr>
        <w:t>a) De 22 a 25 años   b) De 22.1 a 30 años   c) De 30.1 a 45 años d) Más de 45 años</w:t>
      </w:r>
    </w:p>
    <w:p w14:paraId="651CFAED" w14:textId="77777777" w:rsidR="004003BA" w:rsidRPr="0087731F" w:rsidRDefault="004003BA" w:rsidP="004003BA">
      <w:pPr>
        <w:spacing w:line="240" w:lineRule="auto"/>
        <w:ind w:left="0"/>
        <w:rPr>
          <w:rFonts w:cs="Times New Roman"/>
          <w:b/>
          <w:color w:val="000000"/>
          <w:sz w:val="24"/>
          <w:szCs w:val="24"/>
          <w:u w:val="single"/>
          <w:lang w:val="es-ES_tradnl"/>
        </w:rPr>
      </w:pPr>
    </w:p>
    <w:p w14:paraId="23D33E8D" w14:textId="77777777" w:rsidR="004003BA" w:rsidRPr="0087731F" w:rsidRDefault="004003BA" w:rsidP="004003BA">
      <w:pPr>
        <w:spacing w:line="240" w:lineRule="auto"/>
        <w:ind w:left="0"/>
        <w:rPr>
          <w:rFonts w:cs="Times New Roman"/>
          <w:color w:val="000000"/>
          <w:sz w:val="24"/>
          <w:szCs w:val="24"/>
          <w:lang w:val="es-ES_tradnl"/>
        </w:rPr>
      </w:pPr>
      <w:r w:rsidRPr="0087731F">
        <w:rPr>
          <w:rFonts w:cs="Times New Roman"/>
          <w:color w:val="000000"/>
          <w:sz w:val="24"/>
          <w:szCs w:val="24"/>
          <w:lang w:val="es-ES_tradnl"/>
        </w:rPr>
        <w:t>Se te pide contestar lo siguiente:</w:t>
      </w:r>
    </w:p>
    <w:p w14:paraId="7A1362A3" w14:textId="77777777" w:rsidR="004003BA" w:rsidRPr="0087731F" w:rsidRDefault="004003BA" w:rsidP="004003BA">
      <w:pPr>
        <w:spacing w:line="240" w:lineRule="auto"/>
        <w:ind w:left="0"/>
        <w:rPr>
          <w:rFonts w:cs="Times New Roman"/>
          <w:color w:val="000000"/>
          <w:sz w:val="24"/>
          <w:szCs w:val="24"/>
          <w:lang w:val="es-ES_tradnl"/>
        </w:rPr>
      </w:pPr>
    </w:p>
    <w:p w14:paraId="54BC08FD" w14:textId="77777777" w:rsidR="004003BA" w:rsidRPr="0087731F" w:rsidRDefault="004003BA" w:rsidP="004003BA">
      <w:pPr>
        <w:numPr>
          <w:ilvl w:val="0"/>
          <w:numId w:val="8"/>
        </w:numPr>
        <w:spacing w:line="240" w:lineRule="auto"/>
        <w:contextualSpacing/>
        <w:jc w:val="left"/>
        <w:rPr>
          <w:rFonts w:cs="Times New Roman"/>
          <w:color w:val="000000"/>
          <w:sz w:val="24"/>
          <w:szCs w:val="24"/>
          <w:lang w:val="es-ES_tradnl"/>
        </w:rPr>
      </w:pPr>
      <w:r w:rsidRPr="0087731F">
        <w:rPr>
          <w:rFonts w:cs="Times New Roman"/>
          <w:color w:val="000000"/>
          <w:sz w:val="24"/>
          <w:szCs w:val="24"/>
          <w:lang w:val="es-ES_tradnl"/>
        </w:rPr>
        <w:t>¿Por qué motivo creaste tu empresa cultural? Puede ser más de una opción</w:t>
      </w:r>
    </w:p>
    <w:p w14:paraId="4CB1C2D4" w14:textId="77777777" w:rsidR="004003BA" w:rsidRPr="0087731F" w:rsidRDefault="004003BA" w:rsidP="004003BA">
      <w:pPr>
        <w:ind w:left="0"/>
        <w:rPr>
          <w:rFonts w:cs="Times New Roman"/>
          <w:color w:val="000000"/>
          <w:sz w:val="24"/>
          <w:szCs w:val="24"/>
          <w:lang w:val="es-ES_tradnl"/>
        </w:rPr>
      </w:pPr>
      <w:r w:rsidRPr="0087731F">
        <w:rPr>
          <w:rFonts w:cs="Times New Roman"/>
          <w:color w:val="000000"/>
          <w:sz w:val="24"/>
          <w:szCs w:val="24"/>
          <w:lang w:val="es-ES_tradnl"/>
        </w:rPr>
        <w:t>Para difundir el arte y la cultura (    )   Para generar ingresos (   )  Para generar empleos (    )  otro_____________</w:t>
      </w:r>
    </w:p>
    <w:p w14:paraId="5A8C0E97" w14:textId="77777777" w:rsidR="004003BA" w:rsidRPr="0087731F" w:rsidRDefault="004003BA" w:rsidP="004003BA">
      <w:pPr>
        <w:ind w:left="0"/>
        <w:rPr>
          <w:rFonts w:cs="Times New Roman"/>
          <w:color w:val="000000"/>
          <w:sz w:val="24"/>
          <w:szCs w:val="24"/>
          <w:lang w:val="es-ES_tradnl"/>
        </w:rPr>
      </w:pPr>
    </w:p>
    <w:p w14:paraId="4A188CF3" w14:textId="77777777" w:rsidR="004003BA" w:rsidRPr="0087731F" w:rsidRDefault="004003BA" w:rsidP="004003BA">
      <w:pPr>
        <w:numPr>
          <w:ilvl w:val="0"/>
          <w:numId w:val="8"/>
        </w:numPr>
        <w:spacing w:line="240" w:lineRule="auto"/>
        <w:contextualSpacing/>
        <w:jc w:val="left"/>
        <w:rPr>
          <w:rFonts w:cs="Times New Roman"/>
          <w:color w:val="000000"/>
          <w:sz w:val="24"/>
          <w:szCs w:val="24"/>
          <w:lang w:val="es-ES_tradnl"/>
        </w:rPr>
      </w:pPr>
      <w:r w:rsidRPr="0087731F">
        <w:rPr>
          <w:rFonts w:cs="Times New Roman"/>
          <w:color w:val="000000"/>
          <w:sz w:val="24"/>
          <w:szCs w:val="24"/>
          <w:lang w:val="es-ES_tradnl"/>
        </w:rPr>
        <w:t>¿Cuánto tiempo tiene funcionando tu empresa cultural?</w:t>
      </w:r>
    </w:p>
    <w:p w14:paraId="2AE414CE" w14:textId="77777777" w:rsidR="004003BA" w:rsidRPr="0087731F" w:rsidRDefault="004003BA" w:rsidP="004003BA">
      <w:pPr>
        <w:ind w:left="720"/>
        <w:contextualSpacing/>
        <w:rPr>
          <w:rFonts w:cs="Times New Roman"/>
          <w:color w:val="000000"/>
          <w:sz w:val="24"/>
          <w:szCs w:val="24"/>
          <w:lang w:val="es-ES_tradnl"/>
        </w:rPr>
      </w:pPr>
      <w:r w:rsidRPr="0087731F">
        <w:rPr>
          <w:rFonts w:cs="Times New Roman"/>
          <w:color w:val="000000"/>
          <w:sz w:val="24"/>
          <w:szCs w:val="24"/>
          <w:lang w:val="es-ES_tradnl"/>
        </w:rPr>
        <w:t>Menos de un año (   )    entre uno y tres años (   )  más de tres años (  )</w:t>
      </w:r>
    </w:p>
    <w:p w14:paraId="0AFEE41A" w14:textId="77777777" w:rsidR="004003BA" w:rsidRPr="0087731F" w:rsidRDefault="004003BA" w:rsidP="004003BA">
      <w:pPr>
        <w:ind w:left="720"/>
        <w:contextualSpacing/>
        <w:rPr>
          <w:rFonts w:cs="Times New Roman"/>
          <w:color w:val="000000"/>
          <w:sz w:val="24"/>
          <w:szCs w:val="24"/>
          <w:lang w:val="es-ES_tradnl"/>
        </w:rPr>
      </w:pPr>
    </w:p>
    <w:p w14:paraId="6F8174F0" w14:textId="77777777" w:rsidR="004003BA" w:rsidRPr="0087731F" w:rsidRDefault="004003BA" w:rsidP="004003BA">
      <w:pPr>
        <w:numPr>
          <w:ilvl w:val="0"/>
          <w:numId w:val="8"/>
        </w:numPr>
        <w:spacing w:line="240" w:lineRule="auto"/>
        <w:contextualSpacing/>
        <w:jc w:val="left"/>
        <w:rPr>
          <w:rFonts w:cs="Times New Roman"/>
          <w:color w:val="000000"/>
          <w:sz w:val="24"/>
          <w:szCs w:val="24"/>
          <w:lang w:val="es-ES_tradnl"/>
        </w:rPr>
      </w:pPr>
      <w:r w:rsidRPr="0087731F">
        <w:rPr>
          <w:rFonts w:cs="Times New Roman"/>
          <w:color w:val="000000"/>
          <w:sz w:val="24"/>
          <w:szCs w:val="24"/>
          <w:lang w:val="es-ES_tradnl"/>
        </w:rPr>
        <w:t>Mi empresa tiene fines lucrativos</w:t>
      </w:r>
    </w:p>
    <w:p w14:paraId="546FFD91" w14:textId="77777777" w:rsidR="004003BA" w:rsidRPr="0087731F" w:rsidRDefault="004003BA" w:rsidP="004003BA">
      <w:pPr>
        <w:ind w:left="0"/>
        <w:rPr>
          <w:rFonts w:cs="Times New Roman"/>
          <w:color w:val="000000"/>
          <w:sz w:val="24"/>
          <w:szCs w:val="24"/>
          <w:lang w:val="es-ES_tradnl"/>
        </w:rPr>
      </w:pPr>
      <w:r w:rsidRPr="0087731F">
        <w:rPr>
          <w:rFonts w:cs="Times New Roman"/>
          <w:color w:val="000000"/>
          <w:sz w:val="24"/>
          <w:szCs w:val="24"/>
          <w:lang w:val="es-ES_tradnl"/>
        </w:rPr>
        <w:t>Si (   )   No (   )</w:t>
      </w:r>
    </w:p>
    <w:p w14:paraId="675F908B" w14:textId="77777777" w:rsidR="004003BA" w:rsidRPr="0087731F" w:rsidRDefault="004003BA" w:rsidP="004003BA">
      <w:pPr>
        <w:ind w:left="0"/>
        <w:rPr>
          <w:rFonts w:cs="Times New Roman"/>
          <w:color w:val="000000"/>
          <w:sz w:val="24"/>
          <w:szCs w:val="24"/>
          <w:lang w:val="es-ES_tradnl"/>
        </w:rPr>
      </w:pPr>
    </w:p>
    <w:p w14:paraId="583921C6" w14:textId="77777777" w:rsidR="004003BA" w:rsidRPr="0087731F" w:rsidRDefault="004003BA" w:rsidP="004003BA">
      <w:pPr>
        <w:numPr>
          <w:ilvl w:val="0"/>
          <w:numId w:val="8"/>
        </w:numPr>
        <w:spacing w:line="240" w:lineRule="auto"/>
        <w:contextualSpacing/>
        <w:jc w:val="left"/>
        <w:rPr>
          <w:rFonts w:cs="Times New Roman"/>
          <w:color w:val="000000"/>
          <w:sz w:val="24"/>
          <w:szCs w:val="24"/>
          <w:lang w:val="es-ES_tradnl"/>
        </w:rPr>
      </w:pPr>
      <w:r w:rsidRPr="0087731F">
        <w:rPr>
          <w:rFonts w:cs="Times New Roman"/>
          <w:color w:val="000000"/>
          <w:sz w:val="24"/>
          <w:szCs w:val="24"/>
          <w:lang w:val="es-ES_tradnl"/>
        </w:rPr>
        <w:t>Mi empresa cultural está dada de alta como:</w:t>
      </w:r>
    </w:p>
    <w:p w14:paraId="22D19DBF" w14:textId="77777777" w:rsidR="004003BA" w:rsidRPr="0087731F" w:rsidRDefault="004003BA" w:rsidP="004003BA">
      <w:pPr>
        <w:ind w:left="0"/>
        <w:rPr>
          <w:rFonts w:cs="Times New Roman"/>
          <w:color w:val="000000"/>
          <w:sz w:val="24"/>
          <w:szCs w:val="24"/>
          <w:lang w:val="es-ES_tradnl"/>
        </w:rPr>
      </w:pPr>
      <w:r w:rsidRPr="0087731F">
        <w:rPr>
          <w:rFonts w:cs="Times New Roman"/>
          <w:color w:val="000000"/>
          <w:sz w:val="24"/>
          <w:szCs w:val="24"/>
          <w:lang w:val="es-ES_tradnl"/>
        </w:rPr>
        <w:t>Sociedad Anónima (S.A.) ______</w:t>
      </w:r>
    </w:p>
    <w:p w14:paraId="5E9D62AE" w14:textId="77777777" w:rsidR="004003BA" w:rsidRPr="0087731F" w:rsidRDefault="004003BA" w:rsidP="004003BA">
      <w:pPr>
        <w:ind w:left="0"/>
        <w:rPr>
          <w:rFonts w:cs="Times New Roman"/>
          <w:color w:val="000000"/>
          <w:sz w:val="24"/>
          <w:szCs w:val="24"/>
          <w:lang w:val="es-ES_tradnl"/>
        </w:rPr>
      </w:pPr>
      <w:r w:rsidRPr="0087731F">
        <w:rPr>
          <w:rFonts w:cs="Times New Roman"/>
          <w:color w:val="000000"/>
          <w:sz w:val="24"/>
          <w:szCs w:val="24"/>
          <w:lang w:val="es-ES_tradnl"/>
        </w:rPr>
        <w:t>Sociedad Limitada (S.L.)  ______</w:t>
      </w:r>
    </w:p>
    <w:p w14:paraId="56DF9330" w14:textId="77777777" w:rsidR="004003BA" w:rsidRPr="0087731F" w:rsidRDefault="004003BA" w:rsidP="004003BA">
      <w:pPr>
        <w:ind w:left="0"/>
        <w:rPr>
          <w:rFonts w:cs="Times New Roman"/>
          <w:color w:val="000000"/>
          <w:sz w:val="24"/>
          <w:szCs w:val="24"/>
          <w:lang w:val="es-ES_tradnl"/>
        </w:rPr>
      </w:pPr>
      <w:r w:rsidRPr="0087731F">
        <w:rPr>
          <w:rFonts w:cs="Times New Roman"/>
          <w:color w:val="000000"/>
          <w:sz w:val="24"/>
          <w:szCs w:val="24"/>
          <w:lang w:val="es-ES_tradnl"/>
        </w:rPr>
        <w:t>Sociedad Limitada (S.L.) _______</w:t>
      </w:r>
    </w:p>
    <w:p w14:paraId="5A1E7A71" w14:textId="77777777" w:rsidR="004003BA" w:rsidRPr="0087731F" w:rsidRDefault="004003BA" w:rsidP="004003BA">
      <w:pPr>
        <w:ind w:left="0"/>
        <w:rPr>
          <w:rFonts w:cs="Times New Roman"/>
          <w:color w:val="000000"/>
          <w:sz w:val="24"/>
          <w:szCs w:val="24"/>
          <w:lang w:val="es-ES_tradnl"/>
        </w:rPr>
      </w:pPr>
      <w:r w:rsidRPr="0087731F">
        <w:rPr>
          <w:rFonts w:cs="Times New Roman"/>
          <w:color w:val="000000"/>
          <w:sz w:val="24"/>
          <w:szCs w:val="24"/>
          <w:lang w:val="es-ES_tradnl"/>
        </w:rPr>
        <w:t>Sociedad Cooperativa ______</w:t>
      </w:r>
    </w:p>
    <w:p w14:paraId="5E4C315E" w14:textId="77777777" w:rsidR="004003BA" w:rsidRPr="0087731F" w:rsidRDefault="004003BA" w:rsidP="004003BA">
      <w:pPr>
        <w:ind w:left="0"/>
        <w:rPr>
          <w:rFonts w:cs="Times New Roman"/>
          <w:color w:val="000000"/>
          <w:sz w:val="24"/>
          <w:szCs w:val="24"/>
          <w:lang w:val="es-ES_tradnl"/>
        </w:rPr>
      </w:pPr>
      <w:r w:rsidRPr="0087731F">
        <w:rPr>
          <w:rFonts w:cs="Times New Roman"/>
          <w:color w:val="000000"/>
          <w:sz w:val="24"/>
          <w:szCs w:val="24"/>
          <w:lang w:val="es-ES_tradnl"/>
        </w:rPr>
        <w:t>Sociedad Civil __________</w:t>
      </w:r>
    </w:p>
    <w:p w14:paraId="2C0EC7B4" w14:textId="77777777" w:rsidR="004003BA" w:rsidRPr="0087731F" w:rsidRDefault="004003BA" w:rsidP="004003BA">
      <w:pPr>
        <w:ind w:left="0"/>
        <w:rPr>
          <w:rFonts w:cs="Times New Roman"/>
          <w:color w:val="000000"/>
          <w:sz w:val="24"/>
          <w:szCs w:val="24"/>
          <w:lang w:val="es-ES_tradnl"/>
        </w:rPr>
      </w:pPr>
      <w:r w:rsidRPr="0087731F">
        <w:rPr>
          <w:rFonts w:cs="Times New Roman"/>
          <w:color w:val="000000"/>
          <w:sz w:val="24"/>
          <w:szCs w:val="24"/>
          <w:lang w:val="es-ES_tradnl"/>
        </w:rPr>
        <w:t>Empresario Autónomo ______</w:t>
      </w:r>
    </w:p>
    <w:p w14:paraId="4E101516" w14:textId="77777777" w:rsidR="004003BA" w:rsidRPr="0087731F" w:rsidRDefault="004003BA" w:rsidP="004003BA">
      <w:pPr>
        <w:ind w:left="0"/>
        <w:rPr>
          <w:rFonts w:cs="Times New Roman"/>
          <w:color w:val="000000"/>
          <w:sz w:val="24"/>
          <w:szCs w:val="24"/>
          <w:lang w:val="es-ES_tradnl"/>
        </w:rPr>
      </w:pPr>
    </w:p>
    <w:p w14:paraId="5A05DEE2" w14:textId="77777777" w:rsidR="004003BA" w:rsidRPr="0087731F" w:rsidRDefault="004003BA" w:rsidP="004003BA">
      <w:pPr>
        <w:numPr>
          <w:ilvl w:val="0"/>
          <w:numId w:val="8"/>
        </w:numPr>
        <w:spacing w:line="240" w:lineRule="auto"/>
        <w:contextualSpacing/>
        <w:jc w:val="left"/>
        <w:rPr>
          <w:rFonts w:cs="Times New Roman"/>
          <w:color w:val="000000"/>
          <w:sz w:val="24"/>
          <w:szCs w:val="24"/>
          <w:lang w:val="es-ES_tradnl"/>
        </w:rPr>
      </w:pPr>
      <w:r w:rsidRPr="0087731F">
        <w:rPr>
          <w:rFonts w:cs="Times New Roman"/>
          <w:color w:val="000000"/>
          <w:sz w:val="24"/>
          <w:szCs w:val="24"/>
          <w:lang w:val="es-ES_tradnl"/>
        </w:rPr>
        <w:t>Mi empresa cultural por su tamaño es:</w:t>
      </w:r>
    </w:p>
    <w:p w14:paraId="2E44618A" w14:textId="77777777" w:rsidR="004003BA" w:rsidRPr="0087731F" w:rsidRDefault="004003BA" w:rsidP="004003BA">
      <w:pPr>
        <w:ind w:left="0"/>
        <w:rPr>
          <w:rFonts w:cs="Times New Roman"/>
          <w:color w:val="000000"/>
          <w:sz w:val="24"/>
          <w:szCs w:val="24"/>
          <w:lang w:val="es-ES_tradnl"/>
        </w:rPr>
      </w:pPr>
      <w:r w:rsidRPr="0087731F">
        <w:rPr>
          <w:rFonts w:cs="Times New Roman"/>
          <w:color w:val="000000"/>
          <w:sz w:val="24"/>
          <w:szCs w:val="24"/>
          <w:lang w:val="es-ES_tradnl"/>
        </w:rPr>
        <w:t>Micro empresa (no supera los diez empleados) ____</w:t>
      </w:r>
    </w:p>
    <w:p w14:paraId="105EB205" w14:textId="77777777" w:rsidR="004003BA" w:rsidRPr="0087731F" w:rsidRDefault="004003BA" w:rsidP="004003BA">
      <w:pPr>
        <w:ind w:left="0"/>
        <w:rPr>
          <w:rFonts w:cs="Times New Roman"/>
          <w:color w:val="000000"/>
          <w:sz w:val="24"/>
          <w:szCs w:val="24"/>
          <w:lang w:val="es-ES_tradnl"/>
        </w:rPr>
      </w:pPr>
      <w:r w:rsidRPr="0087731F">
        <w:rPr>
          <w:rFonts w:cs="Times New Roman"/>
          <w:color w:val="000000"/>
          <w:sz w:val="24"/>
          <w:szCs w:val="24"/>
          <w:lang w:val="es-ES_tradnl"/>
        </w:rPr>
        <w:t>Pequeña empresa (tiene entre 10 y 50 empleados) ____</w:t>
      </w:r>
    </w:p>
    <w:p w14:paraId="1BE016DA" w14:textId="77777777" w:rsidR="004003BA" w:rsidRPr="0087731F" w:rsidRDefault="004003BA" w:rsidP="004003BA">
      <w:pPr>
        <w:ind w:left="0"/>
        <w:rPr>
          <w:rFonts w:cs="Times New Roman"/>
          <w:color w:val="000000"/>
          <w:sz w:val="24"/>
          <w:szCs w:val="24"/>
          <w:lang w:val="es-ES_tradnl"/>
        </w:rPr>
      </w:pPr>
      <w:r w:rsidRPr="0087731F">
        <w:rPr>
          <w:rFonts w:cs="Times New Roman"/>
          <w:color w:val="000000"/>
          <w:sz w:val="24"/>
          <w:szCs w:val="24"/>
          <w:lang w:val="es-ES_tradnl"/>
        </w:rPr>
        <w:lastRenderedPageBreak/>
        <w:t>Grande empresa (tiene por lo menos 300 empleados) ____</w:t>
      </w:r>
    </w:p>
    <w:p w14:paraId="7ED96309" w14:textId="77777777" w:rsidR="004003BA" w:rsidRPr="0087731F" w:rsidRDefault="004003BA" w:rsidP="004003BA">
      <w:pPr>
        <w:ind w:left="0"/>
        <w:rPr>
          <w:rFonts w:cs="Times New Roman"/>
          <w:color w:val="000000"/>
          <w:sz w:val="24"/>
          <w:szCs w:val="24"/>
          <w:lang w:val="es-ES_tradnl"/>
        </w:rPr>
      </w:pPr>
    </w:p>
    <w:p w14:paraId="74B95929" w14:textId="77777777" w:rsidR="004003BA" w:rsidRPr="0087731F" w:rsidRDefault="004003BA" w:rsidP="004003BA">
      <w:pPr>
        <w:numPr>
          <w:ilvl w:val="0"/>
          <w:numId w:val="8"/>
        </w:numPr>
        <w:spacing w:line="240" w:lineRule="auto"/>
        <w:contextualSpacing/>
        <w:jc w:val="left"/>
        <w:rPr>
          <w:rFonts w:cs="Times New Roman"/>
          <w:color w:val="000000"/>
          <w:sz w:val="24"/>
          <w:szCs w:val="24"/>
          <w:lang w:val="es-ES_tradnl"/>
        </w:rPr>
      </w:pPr>
      <w:r w:rsidRPr="0087731F">
        <w:rPr>
          <w:rFonts w:cs="Times New Roman"/>
          <w:color w:val="000000"/>
          <w:sz w:val="24"/>
          <w:szCs w:val="24"/>
          <w:lang w:val="es-ES_tradnl"/>
        </w:rPr>
        <w:t xml:space="preserve">Mi empresa cultural contribuye al sector: </w:t>
      </w:r>
    </w:p>
    <w:p w14:paraId="059E74B5" w14:textId="77777777" w:rsidR="004003BA" w:rsidRPr="0087731F" w:rsidRDefault="004003BA" w:rsidP="004003BA">
      <w:pPr>
        <w:ind w:left="720"/>
        <w:contextualSpacing/>
        <w:rPr>
          <w:rFonts w:cs="Times New Roman"/>
          <w:color w:val="000000"/>
          <w:sz w:val="24"/>
          <w:szCs w:val="24"/>
          <w:lang w:val="es-ES_tradnl"/>
        </w:rPr>
      </w:pPr>
      <w:r w:rsidRPr="0087731F">
        <w:rPr>
          <w:rFonts w:cs="Times New Roman"/>
          <w:color w:val="000000"/>
          <w:sz w:val="24"/>
          <w:szCs w:val="24"/>
          <w:lang w:val="es-ES_tradnl"/>
        </w:rPr>
        <w:t>Educativo (    )  artístico y cultural (    )    Salud (    ) ninguno (    ) otro ____</w:t>
      </w:r>
    </w:p>
    <w:p w14:paraId="2AEFEC24" w14:textId="77777777" w:rsidR="004003BA" w:rsidRPr="0087731F" w:rsidRDefault="004003BA" w:rsidP="004003BA">
      <w:pPr>
        <w:ind w:left="720"/>
        <w:contextualSpacing/>
        <w:rPr>
          <w:rFonts w:cs="Times New Roman"/>
          <w:color w:val="000000"/>
          <w:sz w:val="24"/>
          <w:szCs w:val="24"/>
          <w:lang w:val="es-ES_tradnl"/>
        </w:rPr>
      </w:pPr>
    </w:p>
    <w:p w14:paraId="5142F73F" w14:textId="77777777" w:rsidR="004003BA" w:rsidRPr="0087731F" w:rsidRDefault="004003BA" w:rsidP="004003BA">
      <w:pPr>
        <w:numPr>
          <w:ilvl w:val="0"/>
          <w:numId w:val="8"/>
        </w:numPr>
        <w:spacing w:line="240" w:lineRule="auto"/>
        <w:contextualSpacing/>
        <w:jc w:val="left"/>
        <w:rPr>
          <w:rFonts w:cs="Times New Roman"/>
          <w:color w:val="000000"/>
          <w:sz w:val="24"/>
          <w:szCs w:val="24"/>
          <w:lang w:val="es-ES_tradnl"/>
        </w:rPr>
      </w:pPr>
      <w:r w:rsidRPr="0087731F">
        <w:rPr>
          <w:rFonts w:cs="Times New Roman"/>
          <w:color w:val="000000"/>
          <w:sz w:val="24"/>
          <w:szCs w:val="24"/>
          <w:lang w:val="es-ES_tradnl"/>
        </w:rPr>
        <w:t>¿De qué forma contribuye a los sectores elegidos en la pregunta anterior?</w:t>
      </w:r>
    </w:p>
    <w:p w14:paraId="11140162" w14:textId="77777777" w:rsidR="004003BA" w:rsidRPr="0087731F" w:rsidRDefault="004003BA" w:rsidP="004003BA">
      <w:pPr>
        <w:ind w:left="0"/>
        <w:rPr>
          <w:rFonts w:cs="Times New Roman"/>
          <w:color w:val="000000"/>
          <w:sz w:val="24"/>
          <w:szCs w:val="24"/>
          <w:lang w:val="es-ES_tradnl"/>
        </w:rPr>
      </w:pPr>
      <w:r w:rsidRPr="0087731F">
        <w:rPr>
          <w:rFonts w:cs="Times New Roman"/>
          <w:color w:val="000000"/>
          <w:sz w:val="24"/>
          <w:szCs w:val="24"/>
          <w:lang w:val="es-ES_tradnl"/>
        </w:rPr>
        <w:t>Formativo (   )  Recreativo (    )   Entretenimiento (    )   Ocio (    )  Cultural (    )</w:t>
      </w:r>
    </w:p>
    <w:p w14:paraId="4785C9BE" w14:textId="77777777" w:rsidR="004003BA" w:rsidRPr="0087731F" w:rsidRDefault="004003BA" w:rsidP="004003BA">
      <w:pPr>
        <w:ind w:left="0"/>
        <w:rPr>
          <w:rFonts w:cs="Times New Roman"/>
          <w:color w:val="000000"/>
          <w:sz w:val="24"/>
          <w:szCs w:val="24"/>
          <w:lang w:val="es-ES_tradnl"/>
        </w:rPr>
      </w:pPr>
    </w:p>
    <w:p w14:paraId="72996040" w14:textId="77777777" w:rsidR="004003BA" w:rsidRPr="0087731F" w:rsidRDefault="004003BA" w:rsidP="004003BA">
      <w:pPr>
        <w:numPr>
          <w:ilvl w:val="0"/>
          <w:numId w:val="8"/>
        </w:numPr>
        <w:spacing w:line="240" w:lineRule="auto"/>
        <w:contextualSpacing/>
        <w:jc w:val="left"/>
        <w:rPr>
          <w:rFonts w:cs="Times New Roman"/>
          <w:color w:val="000000"/>
          <w:sz w:val="24"/>
          <w:szCs w:val="24"/>
          <w:lang w:val="es-ES_tradnl"/>
        </w:rPr>
      </w:pPr>
      <w:r w:rsidRPr="0087731F">
        <w:rPr>
          <w:rFonts w:cs="Times New Roman"/>
          <w:color w:val="000000"/>
          <w:sz w:val="24"/>
          <w:szCs w:val="24"/>
          <w:lang w:val="es-ES_tradnl"/>
        </w:rPr>
        <w:t>Mi empresa dirige sus productos o servicios al siguiente grupo: pueden ser más de una opción</w:t>
      </w:r>
    </w:p>
    <w:p w14:paraId="010E7C7A" w14:textId="77777777" w:rsidR="004003BA" w:rsidRPr="0087731F" w:rsidRDefault="004003BA" w:rsidP="004003BA">
      <w:pPr>
        <w:ind w:left="0"/>
        <w:rPr>
          <w:rFonts w:cs="Times New Roman"/>
          <w:color w:val="000000"/>
          <w:sz w:val="24"/>
          <w:szCs w:val="24"/>
          <w:lang w:val="es-ES_tradnl"/>
        </w:rPr>
      </w:pPr>
      <w:r w:rsidRPr="0087731F">
        <w:rPr>
          <w:rFonts w:cs="Times New Roman"/>
          <w:color w:val="000000"/>
          <w:sz w:val="24"/>
          <w:szCs w:val="24"/>
          <w:lang w:val="es-ES_tradnl"/>
        </w:rPr>
        <w:t>Discapacitados (   )   Tercera edad (    )   Alcohólicos (     )  Drogadictos (     )  Niños y jóvenes con maltrato físico y psicológico (    )   Mujeres con maltrato físico y psicológico (   )  Público en general (    )  Grupos étnicos (    )  otro:____________</w:t>
      </w:r>
    </w:p>
    <w:p w14:paraId="23CA064D" w14:textId="77777777" w:rsidR="004003BA" w:rsidRPr="0087731F" w:rsidRDefault="004003BA" w:rsidP="004003BA">
      <w:pPr>
        <w:ind w:left="0"/>
        <w:rPr>
          <w:rFonts w:cs="Times New Roman"/>
          <w:color w:val="000000"/>
          <w:sz w:val="24"/>
          <w:szCs w:val="24"/>
          <w:lang w:val="es-ES_tradnl"/>
        </w:rPr>
      </w:pPr>
    </w:p>
    <w:p w14:paraId="1860715F" w14:textId="77777777" w:rsidR="004003BA" w:rsidRPr="0087731F" w:rsidRDefault="004003BA" w:rsidP="004003BA">
      <w:pPr>
        <w:numPr>
          <w:ilvl w:val="0"/>
          <w:numId w:val="8"/>
        </w:numPr>
        <w:spacing w:line="240" w:lineRule="auto"/>
        <w:contextualSpacing/>
        <w:jc w:val="left"/>
        <w:rPr>
          <w:rFonts w:cs="Times New Roman"/>
          <w:color w:val="000000"/>
          <w:sz w:val="24"/>
          <w:szCs w:val="24"/>
          <w:lang w:val="es-ES_tradnl"/>
        </w:rPr>
      </w:pPr>
      <w:r w:rsidRPr="0087731F">
        <w:rPr>
          <w:rFonts w:cs="Times New Roman"/>
          <w:color w:val="000000"/>
          <w:sz w:val="24"/>
          <w:szCs w:val="24"/>
          <w:lang w:val="es-ES_tradnl"/>
        </w:rPr>
        <w:t>Tu empresa dirige sus proyectos a la:</w:t>
      </w:r>
    </w:p>
    <w:p w14:paraId="46EA0DBC" w14:textId="77777777" w:rsidR="004003BA" w:rsidRPr="0087731F" w:rsidRDefault="004003BA" w:rsidP="004003BA">
      <w:pPr>
        <w:ind w:left="0"/>
        <w:rPr>
          <w:rFonts w:cs="Times New Roman"/>
          <w:color w:val="000000"/>
          <w:sz w:val="24"/>
          <w:szCs w:val="24"/>
          <w:lang w:val="es-ES_tradnl"/>
        </w:rPr>
      </w:pPr>
      <w:r w:rsidRPr="0087731F">
        <w:rPr>
          <w:rFonts w:cs="Times New Roman"/>
          <w:color w:val="000000"/>
          <w:sz w:val="24"/>
          <w:szCs w:val="24"/>
          <w:lang w:val="es-ES_tradnl"/>
        </w:rPr>
        <w:t>Prevención ante la drogadicción (   )  Disminución de la violencia infantil (    )   Promoción de la equidad de género (    )  Promoción en el cuidado integral del adulto mayor (     )    Promoción en el cuidado integral de la mujer (     )  Promoción del arte y la cultura (   )   Otro: ____________________</w:t>
      </w:r>
    </w:p>
    <w:p w14:paraId="1C1DBAAE" w14:textId="77777777" w:rsidR="004003BA" w:rsidRPr="0087731F" w:rsidRDefault="004003BA" w:rsidP="004003BA">
      <w:pPr>
        <w:ind w:left="0"/>
        <w:rPr>
          <w:rFonts w:cs="Times New Roman"/>
          <w:color w:val="000000"/>
          <w:sz w:val="24"/>
          <w:szCs w:val="24"/>
          <w:lang w:val="es-ES_tradnl"/>
        </w:rPr>
      </w:pPr>
    </w:p>
    <w:p w14:paraId="3B8F6B0B" w14:textId="77777777" w:rsidR="004003BA" w:rsidRPr="0087731F" w:rsidRDefault="004003BA" w:rsidP="004003BA">
      <w:pPr>
        <w:numPr>
          <w:ilvl w:val="0"/>
          <w:numId w:val="8"/>
        </w:numPr>
        <w:spacing w:line="240" w:lineRule="auto"/>
        <w:contextualSpacing/>
        <w:jc w:val="left"/>
        <w:rPr>
          <w:rFonts w:cs="Times New Roman"/>
          <w:color w:val="000000"/>
          <w:sz w:val="24"/>
          <w:szCs w:val="24"/>
          <w:lang w:val="es-ES_tradnl"/>
        </w:rPr>
      </w:pPr>
      <w:r w:rsidRPr="0087731F">
        <w:rPr>
          <w:rFonts w:cs="Times New Roman"/>
          <w:color w:val="000000"/>
          <w:sz w:val="24"/>
          <w:szCs w:val="24"/>
          <w:lang w:val="es-ES_tradnl"/>
        </w:rPr>
        <w:t>El capital utilizado en mi empresa es:</w:t>
      </w:r>
    </w:p>
    <w:p w14:paraId="080A69EE" w14:textId="77777777" w:rsidR="004003BA" w:rsidRPr="0087731F" w:rsidRDefault="004003BA" w:rsidP="004003BA">
      <w:pPr>
        <w:ind w:left="0"/>
        <w:rPr>
          <w:rFonts w:cs="Times New Roman"/>
          <w:color w:val="000000"/>
          <w:sz w:val="24"/>
          <w:szCs w:val="24"/>
          <w:lang w:val="es-ES_tradnl"/>
        </w:rPr>
      </w:pPr>
      <w:r w:rsidRPr="0087731F">
        <w:rPr>
          <w:rFonts w:cs="Times New Roman"/>
          <w:color w:val="000000"/>
          <w:sz w:val="24"/>
          <w:szCs w:val="24"/>
          <w:lang w:val="es-ES_tradnl"/>
        </w:rPr>
        <w:t>Capital privado (   )   Capital público (   )    Capital mixto (   )</w:t>
      </w:r>
    </w:p>
    <w:p w14:paraId="128E7647" w14:textId="77777777" w:rsidR="004003BA" w:rsidRPr="0087731F" w:rsidRDefault="004003BA" w:rsidP="004003BA">
      <w:pPr>
        <w:numPr>
          <w:ilvl w:val="0"/>
          <w:numId w:val="8"/>
        </w:numPr>
        <w:spacing w:line="240" w:lineRule="auto"/>
        <w:contextualSpacing/>
        <w:jc w:val="left"/>
        <w:rPr>
          <w:rFonts w:cs="Times New Roman"/>
          <w:color w:val="000000"/>
          <w:sz w:val="24"/>
          <w:szCs w:val="24"/>
          <w:lang w:val="es-ES_tradnl"/>
        </w:rPr>
      </w:pPr>
      <w:r w:rsidRPr="0087731F">
        <w:rPr>
          <w:rFonts w:cs="Times New Roman"/>
          <w:color w:val="000000"/>
          <w:sz w:val="24"/>
          <w:szCs w:val="24"/>
          <w:lang w:val="es-ES_tradnl"/>
        </w:rPr>
        <w:t>A partir de la implementación de mi proyecto generé…</w:t>
      </w:r>
    </w:p>
    <w:p w14:paraId="7E5C38B6" w14:textId="77777777" w:rsidR="004003BA" w:rsidRPr="0087731F" w:rsidRDefault="004003BA" w:rsidP="004003BA">
      <w:pPr>
        <w:ind w:left="0"/>
        <w:rPr>
          <w:rFonts w:cs="Times New Roman"/>
          <w:color w:val="000000"/>
          <w:sz w:val="24"/>
          <w:szCs w:val="24"/>
          <w:lang w:val="es-ES_tradnl"/>
        </w:rPr>
      </w:pPr>
      <w:r w:rsidRPr="0087731F">
        <w:rPr>
          <w:rFonts w:cs="Times New Roman"/>
          <w:color w:val="000000"/>
          <w:sz w:val="24"/>
          <w:szCs w:val="24"/>
          <w:lang w:val="es-ES_tradnl"/>
        </w:rPr>
        <w:t>De 1 a 5 empleos (    )   De 6 a 10 empleos (   )  Más de 10 empleos  (  )</w:t>
      </w:r>
    </w:p>
    <w:p w14:paraId="32F8A3CA" w14:textId="77777777" w:rsidR="004003BA" w:rsidRPr="0087731F" w:rsidRDefault="004003BA" w:rsidP="004003BA">
      <w:pPr>
        <w:ind w:left="0"/>
        <w:rPr>
          <w:rFonts w:cs="Times New Roman"/>
          <w:color w:val="000000"/>
          <w:sz w:val="24"/>
          <w:szCs w:val="24"/>
          <w:lang w:val="es-ES_tradnl"/>
        </w:rPr>
      </w:pPr>
    </w:p>
    <w:p w14:paraId="07B05806" w14:textId="77777777" w:rsidR="004003BA" w:rsidRPr="0087731F" w:rsidRDefault="004003BA" w:rsidP="004003BA">
      <w:pPr>
        <w:numPr>
          <w:ilvl w:val="0"/>
          <w:numId w:val="8"/>
        </w:numPr>
        <w:spacing w:line="240" w:lineRule="auto"/>
        <w:contextualSpacing/>
        <w:jc w:val="left"/>
        <w:rPr>
          <w:rFonts w:cs="Times New Roman"/>
          <w:color w:val="000000"/>
          <w:sz w:val="24"/>
          <w:szCs w:val="24"/>
          <w:lang w:val="es-ES_tradnl"/>
        </w:rPr>
      </w:pPr>
      <w:r w:rsidRPr="0087731F">
        <w:rPr>
          <w:rFonts w:cs="Times New Roman"/>
          <w:color w:val="000000"/>
          <w:sz w:val="24"/>
          <w:szCs w:val="24"/>
          <w:lang w:val="es-ES_tradnl"/>
        </w:rPr>
        <w:t>Mi proyecto de emprendimiento ha tenido un alcance:</w:t>
      </w:r>
    </w:p>
    <w:p w14:paraId="132D9747" w14:textId="77777777" w:rsidR="004003BA" w:rsidRPr="0087731F" w:rsidRDefault="004003BA" w:rsidP="004003BA">
      <w:pPr>
        <w:ind w:left="0"/>
        <w:rPr>
          <w:rFonts w:cs="Times New Roman"/>
          <w:color w:val="000000"/>
          <w:sz w:val="24"/>
          <w:szCs w:val="24"/>
          <w:lang w:val="es-ES_tradnl"/>
        </w:rPr>
      </w:pPr>
      <w:r w:rsidRPr="0087731F">
        <w:rPr>
          <w:rFonts w:cs="Times New Roman"/>
          <w:color w:val="000000"/>
          <w:sz w:val="24"/>
          <w:szCs w:val="24"/>
          <w:lang w:val="es-ES_tradnl"/>
        </w:rPr>
        <w:t>Local (    )   Nacional (    )   Internacional (    )</w:t>
      </w:r>
    </w:p>
    <w:p w14:paraId="57114201" w14:textId="77777777" w:rsidR="004003BA" w:rsidRPr="0087731F" w:rsidRDefault="004003BA" w:rsidP="004003BA">
      <w:pPr>
        <w:ind w:left="0"/>
        <w:rPr>
          <w:rFonts w:cs="Times New Roman"/>
          <w:color w:val="000000"/>
          <w:sz w:val="24"/>
          <w:szCs w:val="24"/>
          <w:lang w:val="es-ES_tradnl"/>
        </w:rPr>
      </w:pPr>
      <w:r w:rsidRPr="0087731F">
        <w:rPr>
          <w:rFonts w:cs="Times New Roman"/>
          <w:color w:val="000000"/>
          <w:sz w:val="24"/>
          <w:szCs w:val="24"/>
          <w:lang w:val="es-ES_tradnl"/>
        </w:rPr>
        <w:t>¿Por qué? _____________________________________________________</w:t>
      </w:r>
    </w:p>
    <w:p w14:paraId="4C1DF794" w14:textId="77777777" w:rsidR="004003BA" w:rsidRDefault="004003BA" w:rsidP="004003BA">
      <w:pPr>
        <w:ind w:left="0"/>
        <w:rPr>
          <w:rFonts w:cs="Times New Roman"/>
          <w:color w:val="000000"/>
          <w:sz w:val="24"/>
          <w:szCs w:val="24"/>
          <w:lang w:val="es-ES_tradnl"/>
        </w:rPr>
      </w:pPr>
    </w:p>
    <w:p w14:paraId="34AFD317" w14:textId="00F3B206" w:rsidR="0087731F" w:rsidRDefault="0087731F" w:rsidP="004003BA">
      <w:pPr>
        <w:ind w:left="0"/>
        <w:rPr>
          <w:rFonts w:cs="Times New Roman"/>
          <w:color w:val="000000"/>
          <w:sz w:val="24"/>
          <w:szCs w:val="24"/>
          <w:lang w:val="es-ES_tradnl"/>
        </w:rPr>
      </w:pPr>
    </w:p>
    <w:p w14:paraId="20014767" w14:textId="6C1D0F3C" w:rsidR="00E26CDC" w:rsidRDefault="00E26CDC" w:rsidP="004003BA">
      <w:pPr>
        <w:ind w:left="0"/>
        <w:rPr>
          <w:rFonts w:cs="Times New Roman"/>
          <w:color w:val="000000"/>
          <w:sz w:val="24"/>
          <w:szCs w:val="24"/>
          <w:lang w:val="es-ES_tradnl"/>
        </w:rPr>
      </w:pPr>
    </w:p>
    <w:p w14:paraId="31DE6DD1" w14:textId="3D27B448" w:rsidR="00E26CDC" w:rsidRDefault="00E26CDC" w:rsidP="004003BA">
      <w:pPr>
        <w:ind w:left="0"/>
        <w:rPr>
          <w:rFonts w:cs="Times New Roman"/>
          <w:color w:val="000000"/>
          <w:sz w:val="24"/>
          <w:szCs w:val="24"/>
          <w:lang w:val="es-ES_tradnl"/>
        </w:rPr>
      </w:pPr>
    </w:p>
    <w:p w14:paraId="373C0154" w14:textId="140BBED2" w:rsidR="00E26CDC" w:rsidRDefault="00E26CDC" w:rsidP="004003BA">
      <w:pPr>
        <w:ind w:left="0"/>
        <w:rPr>
          <w:rFonts w:cs="Times New Roman"/>
          <w:color w:val="000000"/>
          <w:sz w:val="24"/>
          <w:szCs w:val="24"/>
          <w:lang w:val="es-ES_tradnl"/>
        </w:rPr>
      </w:pPr>
    </w:p>
    <w:p w14:paraId="21A446D2" w14:textId="363DB989" w:rsidR="00E26CDC" w:rsidRDefault="00E26CDC" w:rsidP="004003BA">
      <w:pPr>
        <w:ind w:left="0"/>
        <w:rPr>
          <w:rFonts w:cs="Times New Roman"/>
          <w:color w:val="000000"/>
          <w:sz w:val="24"/>
          <w:szCs w:val="24"/>
          <w:lang w:val="es-ES_tradnl"/>
        </w:rPr>
      </w:pPr>
    </w:p>
    <w:p w14:paraId="79038F0A" w14:textId="77777777" w:rsidR="00E26CDC" w:rsidRPr="0087731F" w:rsidRDefault="00E26CDC" w:rsidP="004003BA">
      <w:pPr>
        <w:ind w:left="0"/>
        <w:rPr>
          <w:rFonts w:cs="Times New Roman"/>
          <w:color w:val="000000"/>
          <w:sz w:val="24"/>
          <w:szCs w:val="24"/>
          <w:lang w:val="es-ES_tradnl"/>
        </w:rPr>
      </w:pPr>
    </w:p>
    <w:p w14:paraId="5841E987" w14:textId="77777777" w:rsidR="00FE571F" w:rsidRPr="0087731F" w:rsidRDefault="00FE571F" w:rsidP="00FE571F">
      <w:pPr>
        <w:spacing w:after="160" w:line="259" w:lineRule="auto"/>
        <w:ind w:left="0"/>
        <w:jc w:val="center"/>
        <w:rPr>
          <w:rFonts w:cs="Times New Roman"/>
          <w:b/>
          <w:sz w:val="24"/>
          <w:szCs w:val="24"/>
          <w:lang w:val="es-ES"/>
        </w:rPr>
      </w:pPr>
      <w:r w:rsidRPr="0087731F">
        <w:rPr>
          <w:rFonts w:cs="Times New Roman"/>
          <w:b/>
          <w:sz w:val="24"/>
          <w:szCs w:val="24"/>
          <w:lang w:val="es-ES"/>
        </w:rPr>
        <w:t>GUÍA DE ENTREVISTA</w:t>
      </w:r>
    </w:p>
    <w:p w14:paraId="73A8C784" w14:textId="77777777" w:rsidR="00FE571F" w:rsidRPr="0087731F" w:rsidRDefault="00FE571F" w:rsidP="00FE571F">
      <w:pPr>
        <w:spacing w:after="160"/>
        <w:ind w:left="0"/>
        <w:jc w:val="center"/>
        <w:rPr>
          <w:rFonts w:cs="Times New Roman"/>
          <w:sz w:val="24"/>
          <w:szCs w:val="24"/>
          <w:lang w:val="es-ES"/>
        </w:rPr>
      </w:pPr>
    </w:p>
    <w:p w14:paraId="2CFB0D3D" w14:textId="77777777" w:rsidR="00FE571F" w:rsidRPr="0087731F" w:rsidRDefault="00FE571F" w:rsidP="00FE571F">
      <w:pPr>
        <w:numPr>
          <w:ilvl w:val="0"/>
          <w:numId w:val="9"/>
        </w:numPr>
        <w:spacing w:after="160"/>
        <w:contextualSpacing/>
        <w:jc w:val="left"/>
        <w:rPr>
          <w:rFonts w:cs="Times New Roman"/>
          <w:sz w:val="24"/>
          <w:szCs w:val="24"/>
          <w:lang w:val="es-ES"/>
        </w:rPr>
      </w:pPr>
      <w:r w:rsidRPr="0087731F">
        <w:rPr>
          <w:rFonts w:cs="Times New Roman"/>
          <w:sz w:val="24"/>
          <w:szCs w:val="24"/>
          <w:lang w:val="es-ES"/>
        </w:rPr>
        <w:lastRenderedPageBreak/>
        <w:t>¿Cuál es su formación profesional?</w:t>
      </w:r>
    </w:p>
    <w:p w14:paraId="3637A16C" w14:textId="77777777" w:rsidR="00FE571F" w:rsidRPr="0087731F" w:rsidRDefault="00FE571F" w:rsidP="00FE571F">
      <w:pPr>
        <w:numPr>
          <w:ilvl w:val="0"/>
          <w:numId w:val="9"/>
        </w:numPr>
        <w:spacing w:after="160"/>
        <w:contextualSpacing/>
        <w:jc w:val="left"/>
        <w:rPr>
          <w:rFonts w:cs="Times New Roman"/>
          <w:sz w:val="24"/>
          <w:szCs w:val="24"/>
          <w:lang w:val="es-ES"/>
        </w:rPr>
      </w:pPr>
      <w:r w:rsidRPr="0087731F">
        <w:rPr>
          <w:rFonts w:cs="Times New Roman"/>
          <w:sz w:val="24"/>
          <w:szCs w:val="24"/>
          <w:lang w:val="es-ES"/>
        </w:rPr>
        <w:t>¿Cuál es el nombre de su empresa cultural?</w:t>
      </w:r>
    </w:p>
    <w:p w14:paraId="0F3871EC" w14:textId="77777777" w:rsidR="00FE571F" w:rsidRPr="0087731F" w:rsidRDefault="00FE571F" w:rsidP="00FE571F">
      <w:pPr>
        <w:numPr>
          <w:ilvl w:val="0"/>
          <w:numId w:val="9"/>
        </w:numPr>
        <w:spacing w:after="160"/>
        <w:contextualSpacing/>
        <w:jc w:val="left"/>
        <w:rPr>
          <w:rFonts w:cs="Times New Roman"/>
          <w:sz w:val="24"/>
          <w:szCs w:val="24"/>
          <w:lang w:val="es-ES"/>
        </w:rPr>
      </w:pPr>
      <w:r w:rsidRPr="0087731F">
        <w:rPr>
          <w:rFonts w:cs="Times New Roman"/>
          <w:sz w:val="24"/>
          <w:szCs w:val="24"/>
          <w:lang w:val="es-ES"/>
        </w:rPr>
        <w:t>¿Cuántos años tiene funcionando su empresa?</w:t>
      </w:r>
    </w:p>
    <w:p w14:paraId="03771B5E" w14:textId="77777777" w:rsidR="00FE571F" w:rsidRPr="0087731F" w:rsidRDefault="00FE571F" w:rsidP="00FE571F">
      <w:pPr>
        <w:numPr>
          <w:ilvl w:val="0"/>
          <w:numId w:val="9"/>
        </w:numPr>
        <w:spacing w:after="160"/>
        <w:contextualSpacing/>
        <w:jc w:val="left"/>
        <w:rPr>
          <w:rFonts w:cs="Times New Roman"/>
          <w:sz w:val="24"/>
          <w:szCs w:val="24"/>
          <w:lang w:val="es-ES"/>
        </w:rPr>
      </w:pPr>
      <w:r w:rsidRPr="0087731F">
        <w:rPr>
          <w:rFonts w:cs="Times New Roman"/>
          <w:sz w:val="24"/>
          <w:szCs w:val="24"/>
          <w:lang w:val="es-ES"/>
        </w:rPr>
        <w:t>¿Qué productos y/o servicios ofrece?</w:t>
      </w:r>
    </w:p>
    <w:p w14:paraId="0B619435" w14:textId="77777777" w:rsidR="00FE571F" w:rsidRPr="0087731F" w:rsidRDefault="00FE571F" w:rsidP="00FE571F">
      <w:pPr>
        <w:numPr>
          <w:ilvl w:val="0"/>
          <w:numId w:val="9"/>
        </w:numPr>
        <w:spacing w:after="160"/>
        <w:contextualSpacing/>
        <w:jc w:val="left"/>
        <w:rPr>
          <w:rFonts w:cs="Times New Roman"/>
          <w:sz w:val="24"/>
          <w:szCs w:val="24"/>
          <w:lang w:val="es-ES"/>
        </w:rPr>
      </w:pPr>
      <w:r w:rsidRPr="0087731F">
        <w:rPr>
          <w:rFonts w:cs="Times New Roman"/>
          <w:sz w:val="24"/>
          <w:szCs w:val="24"/>
          <w:lang w:val="es-ES"/>
        </w:rPr>
        <w:t>¿Por qué motivo creó su empresa cultural?</w:t>
      </w:r>
    </w:p>
    <w:p w14:paraId="397F6B6E" w14:textId="77777777" w:rsidR="00FE571F" w:rsidRPr="0087731F" w:rsidRDefault="00FE571F" w:rsidP="00FE571F">
      <w:pPr>
        <w:numPr>
          <w:ilvl w:val="0"/>
          <w:numId w:val="9"/>
        </w:numPr>
        <w:spacing w:after="160"/>
        <w:contextualSpacing/>
        <w:jc w:val="left"/>
        <w:rPr>
          <w:rFonts w:cs="Times New Roman"/>
          <w:sz w:val="24"/>
          <w:szCs w:val="24"/>
          <w:lang w:val="es-ES"/>
        </w:rPr>
      </w:pPr>
      <w:r w:rsidRPr="0087731F">
        <w:rPr>
          <w:rFonts w:cs="Times New Roman"/>
          <w:sz w:val="24"/>
          <w:szCs w:val="24"/>
          <w:lang w:val="es-ES"/>
        </w:rPr>
        <w:t>¿Con qué tipo de capital trabaja su empresa, capital privado, capital público o capital mixto?</w:t>
      </w:r>
    </w:p>
    <w:p w14:paraId="68491AF3" w14:textId="77777777" w:rsidR="00FE571F" w:rsidRPr="0087731F" w:rsidRDefault="00FE571F" w:rsidP="00FE571F">
      <w:pPr>
        <w:numPr>
          <w:ilvl w:val="0"/>
          <w:numId w:val="9"/>
        </w:numPr>
        <w:spacing w:after="160"/>
        <w:contextualSpacing/>
        <w:jc w:val="left"/>
        <w:rPr>
          <w:rFonts w:cs="Times New Roman"/>
          <w:sz w:val="24"/>
          <w:szCs w:val="24"/>
          <w:lang w:val="es-ES"/>
        </w:rPr>
      </w:pPr>
      <w:r w:rsidRPr="0087731F">
        <w:rPr>
          <w:rFonts w:cs="Times New Roman"/>
          <w:sz w:val="24"/>
          <w:szCs w:val="24"/>
          <w:lang w:val="es-ES"/>
        </w:rPr>
        <w:t>¿Hacia qué sector social dirige sus productos y/o servicios de su empresa?</w:t>
      </w:r>
    </w:p>
    <w:p w14:paraId="579BBAC3" w14:textId="77777777" w:rsidR="00FE571F" w:rsidRPr="0087731F" w:rsidRDefault="00FE571F" w:rsidP="00FE571F">
      <w:pPr>
        <w:numPr>
          <w:ilvl w:val="0"/>
          <w:numId w:val="9"/>
        </w:numPr>
        <w:spacing w:after="160"/>
        <w:contextualSpacing/>
        <w:jc w:val="left"/>
        <w:rPr>
          <w:rFonts w:cs="Times New Roman"/>
          <w:sz w:val="24"/>
          <w:szCs w:val="24"/>
          <w:lang w:val="es-ES"/>
        </w:rPr>
      </w:pPr>
      <w:r w:rsidRPr="0087731F">
        <w:rPr>
          <w:rFonts w:cs="Times New Roman"/>
          <w:sz w:val="24"/>
          <w:szCs w:val="24"/>
          <w:lang w:val="es-ES"/>
        </w:rPr>
        <w:t>Los proyectos de su empresa ¿están dirigidos a resolver alguna problemática social en particular?</w:t>
      </w:r>
    </w:p>
    <w:p w14:paraId="0C58A68E" w14:textId="77777777" w:rsidR="00FE571F" w:rsidRPr="0087731F" w:rsidRDefault="00FE571F" w:rsidP="00FE571F">
      <w:pPr>
        <w:numPr>
          <w:ilvl w:val="0"/>
          <w:numId w:val="9"/>
        </w:numPr>
        <w:spacing w:after="160"/>
        <w:contextualSpacing/>
        <w:jc w:val="left"/>
        <w:rPr>
          <w:rFonts w:cs="Times New Roman"/>
          <w:sz w:val="24"/>
          <w:szCs w:val="24"/>
          <w:lang w:val="es-ES"/>
        </w:rPr>
      </w:pPr>
      <w:r w:rsidRPr="0087731F">
        <w:rPr>
          <w:rFonts w:cs="Times New Roman"/>
          <w:sz w:val="24"/>
          <w:szCs w:val="24"/>
          <w:lang w:val="es-ES"/>
        </w:rPr>
        <w:t>Su empresa cultural ¿está registrada de manera formal? Si es así, bajo ¿qué modalidad?</w:t>
      </w:r>
    </w:p>
    <w:p w14:paraId="3FFA55A6" w14:textId="77777777" w:rsidR="00FE571F" w:rsidRPr="0087731F" w:rsidRDefault="00FE571F" w:rsidP="00FE571F">
      <w:pPr>
        <w:numPr>
          <w:ilvl w:val="0"/>
          <w:numId w:val="9"/>
        </w:numPr>
        <w:spacing w:after="160"/>
        <w:contextualSpacing/>
        <w:jc w:val="left"/>
        <w:rPr>
          <w:rFonts w:cs="Times New Roman"/>
          <w:sz w:val="24"/>
          <w:szCs w:val="24"/>
          <w:lang w:val="es-ES"/>
        </w:rPr>
      </w:pPr>
      <w:r w:rsidRPr="0087731F">
        <w:rPr>
          <w:rFonts w:cs="Times New Roman"/>
          <w:sz w:val="24"/>
          <w:szCs w:val="24"/>
          <w:lang w:val="es-ES"/>
        </w:rPr>
        <w:t>¿Cuántos empleos ha generado su empresa cultural?</w:t>
      </w:r>
    </w:p>
    <w:p w14:paraId="01B4A6C3" w14:textId="77777777" w:rsidR="00FE571F" w:rsidRPr="0087731F" w:rsidRDefault="00FE571F" w:rsidP="00FE571F">
      <w:pPr>
        <w:numPr>
          <w:ilvl w:val="0"/>
          <w:numId w:val="9"/>
        </w:numPr>
        <w:spacing w:after="160"/>
        <w:contextualSpacing/>
        <w:jc w:val="left"/>
        <w:rPr>
          <w:rFonts w:cs="Times New Roman"/>
          <w:sz w:val="24"/>
          <w:szCs w:val="24"/>
          <w:lang w:val="es-ES"/>
        </w:rPr>
      </w:pPr>
      <w:r w:rsidRPr="0087731F">
        <w:rPr>
          <w:rFonts w:cs="Times New Roman"/>
          <w:sz w:val="24"/>
          <w:szCs w:val="24"/>
          <w:lang w:val="es-ES"/>
        </w:rPr>
        <w:t>¿Qué alcance ha tenido su empresa en el tiempo que lleva funcionando?</w:t>
      </w:r>
    </w:p>
    <w:p w14:paraId="0A6E3812" w14:textId="77777777" w:rsidR="00FE571F" w:rsidRPr="0087731F" w:rsidRDefault="00FE571F" w:rsidP="00FE571F">
      <w:pPr>
        <w:numPr>
          <w:ilvl w:val="0"/>
          <w:numId w:val="9"/>
        </w:numPr>
        <w:spacing w:after="160"/>
        <w:contextualSpacing/>
        <w:jc w:val="left"/>
        <w:rPr>
          <w:rFonts w:cs="Times New Roman"/>
          <w:sz w:val="24"/>
          <w:szCs w:val="24"/>
          <w:lang w:val="es-ES"/>
        </w:rPr>
      </w:pPr>
      <w:r w:rsidRPr="0087731F">
        <w:rPr>
          <w:rFonts w:cs="Times New Roman"/>
          <w:sz w:val="24"/>
          <w:szCs w:val="24"/>
          <w:lang w:val="es-ES"/>
        </w:rPr>
        <w:t>¿Qué opina usted sobre la aportación que hacen las empresas culturales a la economía y a la sociedad en una nación?</w:t>
      </w:r>
    </w:p>
    <w:p w14:paraId="4169CAFB" w14:textId="77777777" w:rsidR="00FE571F" w:rsidRPr="0087731F" w:rsidRDefault="00FE571F" w:rsidP="00FE571F">
      <w:pPr>
        <w:ind w:left="0"/>
        <w:rPr>
          <w:rFonts w:cs="Times New Roman"/>
          <w:color w:val="000000"/>
          <w:sz w:val="24"/>
          <w:szCs w:val="24"/>
          <w:lang w:val="es-ES_tradnl"/>
        </w:rPr>
      </w:pPr>
    </w:p>
    <w:p w14:paraId="129CD1C0" w14:textId="77777777" w:rsidR="004003BA" w:rsidRPr="0087731F" w:rsidRDefault="004003BA" w:rsidP="00FE571F">
      <w:pPr>
        <w:ind w:left="0"/>
        <w:jc w:val="left"/>
        <w:rPr>
          <w:rFonts w:cs="Times New Roman"/>
          <w:sz w:val="24"/>
          <w:szCs w:val="24"/>
          <w:lang w:val="es-ES_tradnl"/>
        </w:rPr>
      </w:pPr>
    </w:p>
    <w:p w14:paraId="25275D63" w14:textId="77777777" w:rsidR="004003BA" w:rsidRPr="0087731F" w:rsidRDefault="004003BA" w:rsidP="004003BA">
      <w:pPr>
        <w:pStyle w:val="Sinespaciado"/>
        <w:rPr>
          <w:rFonts w:eastAsia="Times New Roman" w:cs="Times New Roman"/>
          <w:szCs w:val="24"/>
          <w:lang w:val="es-ES" w:eastAsia="es-ES"/>
        </w:rPr>
      </w:pPr>
    </w:p>
    <w:p w14:paraId="72366000" w14:textId="77777777" w:rsidR="007E715D" w:rsidRPr="0087731F" w:rsidRDefault="007E715D" w:rsidP="007E715D">
      <w:pPr>
        <w:pStyle w:val="Sinespaciado"/>
        <w:rPr>
          <w:rFonts w:eastAsia="Times New Roman" w:cs="Times New Roman"/>
          <w:szCs w:val="24"/>
          <w:lang w:val="es-ES" w:eastAsia="es-ES"/>
        </w:rPr>
      </w:pPr>
    </w:p>
    <w:p w14:paraId="2B0DD351" w14:textId="77777777" w:rsidR="00F71C53" w:rsidRPr="00F71C53" w:rsidRDefault="00F71C53" w:rsidP="00EB4368">
      <w:pPr>
        <w:pStyle w:val="Sinespaciado"/>
        <w:rPr>
          <w:rFonts w:cs="Times New Roman"/>
          <w:iCs/>
        </w:rPr>
      </w:pPr>
    </w:p>
    <w:p w14:paraId="4C7092E2" w14:textId="77777777" w:rsidR="0014712D" w:rsidRPr="0023466F" w:rsidRDefault="0014712D" w:rsidP="00EB4368">
      <w:pPr>
        <w:pStyle w:val="Sinespaciado"/>
        <w:rPr>
          <w:rFonts w:cs="Times New Roman"/>
        </w:rPr>
      </w:pPr>
    </w:p>
    <w:sectPr w:rsidR="0014712D" w:rsidRPr="0023466F" w:rsidSect="00C07CAA">
      <w:headerReference w:type="default" r:id="rId20"/>
      <w:footerReference w:type="default" r:id="rId21"/>
      <w:pgSz w:w="12240" w:h="15840"/>
      <w:pgMar w:top="709" w:right="1701" w:bottom="709" w:left="1701" w:header="284" w:footer="25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B54C3DB" w14:textId="77777777" w:rsidR="00265BE0" w:rsidRDefault="00265BE0" w:rsidP="00C07CAA">
      <w:pPr>
        <w:spacing w:line="240" w:lineRule="auto"/>
      </w:pPr>
      <w:r>
        <w:separator/>
      </w:r>
    </w:p>
  </w:endnote>
  <w:endnote w:type="continuationSeparator" w:id="0">
    <w:p w14:paraId="56F5A79B" w14:textId="77777777" w:rsidR="00265BE0" w:rsidRDefault="00265BE0" w:rsidP="00C07CAA">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Theme="minorHAnsi" w:hAnsiTheme="minorHAnsi" w:cstheme="minorHAnsi"/>
      </w:rPr>
      <w:id w:val="-422107635"/>
      <w:docPartObj>
        <w:docPartGallery w:val="Page Numbers (Bottom of Page)"/>
        <w:docPartUnique/>
      </w:docPartObj>
    </w:sdtPr>
    <w:sdtEndPr/>
    <w:sdtContent>
      <w:sdt>
        <w:sdtPr>
          <w:rPr>
            <w:rFonts w:asciiTheme="minorHAnsi" w:hAnsiTheme="minorHAnsi" w:cstheme="minorHAnsi"/>
          </w:rPr>
          <w:id w:val="1374042646"/>
          <w:docPartObj>
            <w:docPartGallery w:val="Page Numbers (Bottom of Page)"/>
            <w:docPartUnique/>
          </w:docPartObj>
        </w:sdtPr>
        <w:sdtEndPr/>
        <w:sdtContent>
          <w:p w14:paraId="6AB393F9" w14:textId="2844CDDF" w:rsidR="00C07CAA" w:rsidRPr="00C07CAA" w:rsidRDefault="00C07CAA" w:rsidP="00C07CAA">
            <w:pPr>
              <w:pStyle w:val="Piedepgina"/>
              <w:ind w:left="0"/>
              <w:jc w:val="center"/>
              <w:rPr>
                <w:rFonts w:asciiTheme="minorHAnsi" w:hAnsiTheme="minorHAnsi" w:cstheme="minorHAnsi"/>
              </w:rPr>
            </w:pPr>
            <w:r w:rsidRPr="00C07CAA">
              <w:rPr>
                <w:rFonts w:asciiTheme="minorHAnsi" w:hAnsiTheme="minorHAnsi" w:cstheme="minorHAnsi"/>
                <w:b/>
              </w:rPr>
              <w:t>Vol. 8, Núm. 16                  Julio - Diciembre 2021                           CDHIS</w:t>
            </w: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2B353AE" w14:textId="77777777" w:rsidR="00265BE0" w:rsidRDefault="00265BE0" w:rsidP="00C07CAA">
      <w:pPr>
        <w:spacing w:line="240" w:lineRule="auto"/>
      </w:pPr>
      <w:r>
        <w:separator/>
      </w:r>
    </w:p>
  </w:footnote>
  <w:footnote w:type="continuationSeparator" w:id="0">
    <w:p w14:paraId="11E3CC55" w14:textId="77777777" w:rsidR="00265BE0" w:rsidRDefault="00265BE0" w:rsidP="00C07CAA">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0FF89E" w14:textId="7A9ED578" w:rsidR="00C07CAA" w:rsidRPr="00C07CAA" w:rsidRDefault="00C07CAA" w:rsidP="00C07CAA">
    <w:pPr>
      <w:pStyle w:val="Encabezado"/>
      <w:ind w:left="0"/>
      <w:jc w:val="center"/>
      <w:rPr>
        <w:rFonts w:asciiTheme="minorHAnsi" w:hAnsiTheme="minorHAnsi" w:cstheme="minorHAnsi"/>
        <w:i/>
      </w:rPr>
    </w:pPr>
    <w:r w:rsidRPr="00C07CAA">
      <w:rPr>
        <w:rFonts w:asciiTheme="minorHAnsi" w:hAnsiTheme="minorHAnsi" w:cstheme="minorHAnsi"/>
        <w:b/>
        <w:i/>
      </w:rPr>
      <w:t>Revista Electrónica del Desarrollo Humano para la Innovación Social         ISSN: 2448 - 7422</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90A089E"/>
    <w:multiLevelType w:val="hybridMultilevel"/>
    <w:tmpl w:val="21CA9BE4"/>
    <w:lvl w:ilvl="0" w:tplc="8F9CE606">
      <w:numFmt w:val="bullet"/>
      <w:lvlText w:val="-"/>
      <w:lvlJc w:val="left"/>
      <w:pPr>
        <w:ind w:left="720" w:hanging="360"/>
      </w:pPr>
      <w:rPr>
        <w:rFonts w:ascii="Times New Roman" w:eastAsia="Times New Roman" w:hAnsi="Times New Roman" w:cs="Times New Roma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 w15:restartNumberingAfterBreak="0">
    <w:nsid w:val="1DBB4450"/>
    <w:multiLevelType w:val="hybridMultilevel"/>
    <w:tmpl w:val="9EC6A932"/>
    <w:lvl w:ilvl="0" w:tplc="93F8F8F6">
      <w:start w:val="1"/>
      <w:numFmt w:val="decimal"/>
      <w:lvlText w:val="%1."/>
      <w:lvlJc w:val="left"/>
      <w:pPr>
        <w:ind w:left="501" w:hanging="360"/>
      </w:pPr>
      <w:rPr>
        <w:b/>
      </w:rPr>
    </w:lvl>
    <w:lvl w:ilvl="1" w:tplc="0C0A0019" w:tentative="1">
      <w:start w:val="1"/>
      <w:numFmt w:val="lowerLetter"/>
      <w:lvlText w:val="%2."/>
      <w:lvlJc w:val="left"/>
      <w:pPr>
        <w:ind w:left="1221" w:hanging="360"/>
      </w:pPr>
    </w:lvl>
    <w:lvl w:ilvl="2" w:tplc="0C0A001B" w:tentative="1">
      <w:start w:val="1"/>
      <w:numFmt w:val="lowerRoman"/>
      <w:lvlText w:val="%3."/>
      <w:lvlJc w:val="right"/>
      <w:pPr>
        <w:ind w:left="1941" w:hanging="180"/>
      </w:pPr>
    </w:lvl>
    <w:lvl w:ilvl="3" w:tplc="0C0A000F" w:tentative="1">
      <w:start w:val="1"/>
      <w:numFmt w:val="decimal"/>
      <w:lvlText w:val="%4."/>
      <w:lvlJc w:val="left"/>
      <w:pPr>
        <w:ind w:left="2661" w:hanging="360"/>
      </w:pPr>
    </w:lvl>
    <w:lvl w:ilvl="4" w:tplc="0C0A0019" w:tentative="1">
      <w:start w:val="1"/>
      <w:numFmt w:val="lowerLetter"/>
      <w:lvlText w:val="%5."/>
      <w:lvlJc w:val="left"/>
      <w:pPr>
        <w:ind w:left="3381" w:hanging="360"/>
      </w:pPr>
    </w:lvl>
    <w:lvl w:ilvl="5" w:tplc="0C0A001B" w:tentative="1">
      <w:start w:val="1"/>
      <w:numFmt w:val="lowerRoman"/>
      <w:lvlText w:val="%6."/>
      <w:lvlJc w:val="right"/>
      <w:pPr>
        <w:ind w:left="4101" w:hanging="180"/>
      </w:pPr>
    </w:lvl>
    <w:lvl w:ilvl="6" w:tplc="0C0A000F" w:tentative="1">
      <w:start w:val="1"/>
      <w:numFmt w:val="decimal"/>
      <w:lvlText w:val="%7."/>
      <w:lvlJc w:val="left"/>
      <w:pPr>
        <w:ind w:left="4821" w:hanging="360"/>
      </w:pPr>
    </w:lvl>
    <w:lvl w:ilvl="7" w:tplc="0C0A0019" w:tentative="1">
      <w:start w:val="1"/>
      <w:numFmt w:val="lowerLetter"/>
      <w:lvlText w:val="%8."/>
      <w:lvlJc w:val="left"/>
      <w:pPr>
        <w:ind w:left="5541" w:hanging="360"/>
      </w:pPr>
    </w:lvl>
    <w:lvl w:ilvl="8" w:tplc="0C0A001B" w:tentative="1">
      <w:start w:val="1"/>
      <w:numFmt w:val="lowerRoman"/>
      <w:lvlText w:val="%9."/>
      <w:lvlJc w:val="right"/>
      <w:pPr>
        <w:ind w:left="6261" w:hanging="180"/>
      </w:pPr>
    </w:lvl>
  </w:abstractNum>
  <w:abstractNum w:abstractNumId="2" w15:restartNumberingAfterBreak="0">
    <w:nsid w:val="21EA3975"/>
    <w:multiLevelType w:val="hybridMultilevel"/>
    <w:tmpl w:val="6D34C16A"/>
    <w:lvl w:ilvl="0" w:tplc="080A0001">
      <w:start w:val="1"/>
      <w:numFmt w:val="bullet"/>
      <w:lvlText w:val=""/>
      <w:lvlJc w:val="left"/>
      <w:pPr>
        <w:ind w:left="1004" w:hanging="360"/>
      </w:pPr>
      <w:rPr>
        <w:rFonts w:ascii="Symbol" w:hAnsi="Symbol" w:hint="default"/>
      </w:rPr>
    </w:lvl>
    <w:lvl w:ilvl="1" w:tplc="080A0003" w:tentative="1">
      <w:start w:val="1"/>
      <w:numFmt w:val="bullet"/>
      <w:lvlText w:val="o"/>
      <w:lvlJc w:val="left"/>
      <w:pPr>
        <w:ind w:left="1724" w:hanging="360"/>
      </w:pPr>
      <w:rPr>
        <w:rFonts w:ascii="Courier New" w:hAnsi="Courier New" w:cs="Courier New" w:hint="default"/>
      </w:rPr>
    </w:lvl>
    <w:lvl w:ilvl="2" w:tplc="080A0005" w:tentative="1">
      <w:start w:val="1"/>
      <w:numFmt w:val="bullet"/>
      <w:lvlText w:val=""/>
      <w:lvlJc w:val="left"/>
      <w:pPr>
        <w:ind w:left="2444" w:hanging="360"/>
      </w:pPr>
      <w:rPr>
        <w:rFonts w:ascii="Wingdings" w:hAnsi="Wingdings" w:hint="default"/>
      </w:rPr>
    </w:lvl>
    <w:lvl w:ilvl="3" w:tplc="080A0001" w:tentative="1">
      <w:start w:val="1"/>
      <w:numFmt w:val="bullet"/>
      <w:lvlText w:val=""/>
      <w:lvlJc w:val="left"/>
      <w:pPr>
        <w:ind w:left="3164" w:hanging="360"/>
      </w:pPr>
      <w:rPr>
        <w:rFonts w:ascii="Symbol" w:hAnsi="Symbol" w:hint="default"/>
      </w:rPr>
    </w:lvl>
    <w:lvl w:ilvl="4" w:tplc="080A0003" w:tentative="1">
      <w:start w:val="1"/>
      <w:numFmt w:val="bullet"/>
      <w:lvlText w:val="o"/>
      <w:lvlJc w:val="left"/>
      <w:pPr>
        <w:ind w:left="3884" w:hanging="360"/>
      </w:pPr>
      <w:rPr>
        <w:rFonts w:ascii="Courier New" w:hAnsi="Courier New" w:cs="Courier New" w:hint="default"/>
      </w:rPr>
    </w:lvl>
    <w:lvl w:ilvl="5" w:tplc="080A0005" w:tentative="1">
      <w:start w:val="1"/>
      <w:numFmt w:val="bullet"/>
      <w:lvlText w:val=""/>
      <w:lvlJc w:val="left"/>
      <w:pPr>
        <w:ind w:left="4604" w:hanging="360"/>
      </w:pPr>
      <w:rPr>
        <w:rFonts w:ascii="Wingdings" w:hAnsi="Wingdings" w:hint="default"/>
      </w:rPr>
    </w:lvl>
    <w:lvl w:ilvl="6" w:tplc="080A0001" w:tentative="1">
      <w:start w:val="1"/>
      <w:numFmt w:val="bullet"/>
      <w:lvlText w:val=""/>
      <w:lvlJc w:val="left"/>
      <w:pPr>
        <w:ind w:left="5324" w:hanging="360"/>
      </w:pPr>
      <w:rPr>
        <w:rFonts w:ascii="Symbol" w:hAnsi="Symbol" w:hint="default"/>
      </w:rPr>
    </w:lvl>
    <w:lvl w:ilvl="7" w:tplc="080A0003" w:tentative="1">
      <w:start w:val="1"/>
      <w:numFmt w:val="bullet"/>
      <w:lvlText w:val="o"/>
      <w:lvlJc w:val="left"/>
      <w:pPr>
        <w:ind w:left="6044" w:hanging="360"/>
      </w:pPr>
      <w:rPr>
        <w:rFonts w:ascii="Courier New" w:hAnsi="Courier New" w:cs="Courier New" w:hint="default"/>
      </w:rPr>
    </w:lvl>
    <w:lvl w:ilvl="8" w:tplc="080A0005" w:tentative="1">
      <w:start w:val="1"/>
      <w:numFmt w:val="bullet"/>
      <w:lvlText w:val=""/>
      <w:lvlJc w:val="left"/>
      <w:pPr>
        <w:ind w:left="6764" w:hanging="360"/>
      </w:pPr>
      <w:rPr>
        <w:rFonts w:ascii="Wingdings" w:hAnsi="Wingdings" w:hint="default"/>
      </w:rPr>
    </w:lvl>
  </w:abstractNum>
  <w:abstractNum w:abstractNumId="3" w15:restartNumberingAfterBreak="0">
    <w:nsid w:val="2729032A"/>
    <w:multiLevelType w:val="hybridMultilevel"/>
    <w:tmpl w:val="A38CB496"/>
    <w:lvl w:ilvl="0" w:tplc="44ACE9F2">
      <w:numFmt w:val="bullet"/>
      <w:lvlText w:val="-"/>
      <w:lvlJc w:val="left"/>
      <w:pPr>
        <w:ind w:left="720" w:hanging="360"/>
      </w:pPr>
      <w:rPr>
        <w:rFonts w:ascii="Times New Roman" w:eastAsiaTheme="minorHAnsi" w:hAnsi="Times New Roman" w:cs="Times New Roman"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4" w15:restartNumberingAfterBreak="0">
    <w:nsid w:val="2F504543"/>
    <w:multiLevelType w:val="hybridMultilevel"/>
    <w:tmpl w:val="B5A63824"/>
    <w:lvl w:ilvl="0" w:tplc="0C0A0001">
      <w:start w:val="2"/>
      <w:numFmt w:val="bullet"/>
      <w:lvlText w:val=""/>
      <w:lvlJc w:val="left"/>
      <w:pPr>
        <w:tabs>
          <w:tab w:val="num" w:pos="720"/>
        </w:tabs>
        <w:ind w:left="720" w:hanging="360"/>
      </w:pPr>
      <w:rPr>
        <w:rFonts w:ascii="Symbol" w:eastAsia="Times New Roman" w:hAnsi="Symbol" w:cs="Times New Roman" w:hint="default"/>
      </w:rPr>
    </w:lvl>
    <w:lvl w:ilvl="1" w:tplc="0C0A0003" w:tentative="1">
      <w:start w:val="1"/>
      <w:numFmt w:val="bullet"/>
      <w:lvlText w:val="o"/>
      <w:lvlJc w:val="left"/>
      <w:pPr>
        <w:tabs>
          <w:tab w:val="num" w:pos="1440"/>
        </w:tabs>
        <w:ind w:left="1440" w:hanging="360"/>
      </w:pPr>
      <w:rPr>
        <w:rFonts w:ascii="Courier New" w:hAnsi="Courier New" w:cs="Arial"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Arial"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Arial"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45C015E4"/>
    <w:multiLevelType w:val="hybridMultilevel"/>
    <w:tmpl w:val="F28C8F36"/>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15:restartNumberingAfterBreak="0">
    <w:nsid w:val="6A4068F1"/>
    <w:multiLevelType w:val="multilevel"/>
    <w:tmpl w:val="006EF6AC"/>
    <w:lvl w:ilvl="0">
      <w:start w:val="1"/>
      <w:numFmt w:val="decimal"/>
      <w:lvlText w:val="%1."/>
      <w:lvlJc w:val="left"/>
      <w:pPr>
        <w:ind w:left="1440" w:hanging="360"/>
      </w:pPr>
      <w:rPr>
        <w:rFonts w:hint="default"/>
      </w:rPr>
    </w:lvl>
    <w:lvl w:ilvl="1">
      <w:start w:val="6"/>
      <w:numFmt w:val="decimal"/>
      <w:isLgl/>
      <w:lvlText w:val="%1.%2"/>
      <w:lvlJc w:val="left"/>
      <w:pPr>
        <w:ind w:left="2203" w:hanging="360"/>
      </w:pPr>
      <w:rPr>
        <w:rFonts w:hint="default"/>
      </w:rPr>
    </w:lvl>
    <w:lvl w:ilvl="2">
      <w:start w:val="1"/>
      <w:numFmt w:val="decimal"/>
      <w:isLgl/>
      <w:lvlText w:val="%1.%2.%3"/>
      <w:lvlJc w:val="left"/>
      <w:pPr>
        <w:ind w:left="2520" w:hanging="720"/>
      </w:pPr>
      <w:rPr>
        <w:rFonts w:hint="default"/>
      </w:rPr>
    </w:lvl>
    <w:lvl w:ilvl="3">
      <w:start w:val="1"/>
      <w:numFmt w:val="decimal"/>
      <w:isLgl/>
      <w:lvlText w:val="%1.%2.%3.%4"/>
      <w:lvlJc w:val="left"/>
      <w:pPr>
        <w:ind w:left="3240" w:hanging="1080"/>
      </w:pPr>
      <w:rPr>
        <w:rFonts w:hint="default"/>
      </w:rPr>
    </w:lvl>
    <w:lvl w:ilvl="4">
      <w:start w:val="1"/>
      <w:numFmt w:val="decimal"/>
      <w:isLgl/>
      <w:lvlText w:val="%1.%2.%3.%4.%5"/>
      <w:lvlJc w:val="left"/>
      <w:pPr>
        <w:ind w:left="3600" w:hanging="1080"/>
      </w:pPr>
      <w:rPr>
        <w:rFonts w:hint="default"/>
      </w:rPr>
    </w:lvl>
    <w:lvl w:ilvl="5">
      <w:start w:val="1"/>
      <w:numFmt w:val="decimal"/>
      <w:isLgl/>
      <w:lvlText w:val="%1.%2.%3.%4.%5.%6"/>
      <w:lvlJc w:val="left"/>
      <w:pPr>
        <w:ind w:left="4320" w:hanging="1440"/>
      </w:pPr>
      <w:rPr>
        <w:rFonts w:hint="default"/>
      </w:rPr>
    </w:lvl>
    <w:lvl w:ilvl="6">
      <w:start w:val="1"/>
      <w:numFmt w:val="decimal"/>
      <w:isLgl/>
      <w:lvlText w:val="%1.%2.%3.%4.%5.%6.%7"/>
      <w:lvlJc w:val="left"/>
      <w:pPr>
        <w:ind w:left="4680" w:hanging="1440"/>
      </w:pPr>
      <w:rPr>
        <w:rFonts w:hint="default"/>
      </w:rPr>
    </w:lvl>
    <w:lvl w:ilvl="7">
      <w:start w:val="1"/>
      <w:numFmt w:val="decimal"/>
      <w:isLgl/>
      <w:lvlText w:val="%1.%2.%3.%4.%5.%6.%7.%8"/>
      <w:lvlJc w:val="left"/>
      <w:pPr>
        <w:ind w:left="5400" w:hanging="1800"/>
      </w:pPr>
      <w:rPr>
        <w:rFonts w:hint="default"/>
      </w:rPr>
    </w:lvl>
    <w:lvl w:ilvl="8">
      <w:start w:val="1"/>
      <w:numFmt w:val="decimal"/>
      <w:isLgl/>
      <w:lvlText w:val="%1.%2.%3.%4.%5.%6.%7.%8.%9"/>
      <w:lvlJc w:val="left"/>
      <w:pPr>
        <w:ind w:left="5760" w:hanging="1800"/>
      </w:pPr>
      <w:rPr>
        <w:rFonts w:hint="default"/>
      </w:rPr>
    </w:lvl>
  </w:abstractNum>
  <w:abstractNum w:abstractNumId="7" w15:restartNumberingAfterBreak="0">
    <w:nsid w:val="72061911"/>
    <w:multiLevelType w:val="hybridMultilevel"/>
    <w:tmpl w:val="9B7676CE"/>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8" w15:restartNumberingAfterBreak="0">
    <w:nsid w:val="738040F1"/>
    <w:multiLevelType w:val="hybridMultilevel"/>
    <w:tmpl w:val="625E4158"/>
    <w:lvl w:ilvl="0" w:tplc="080A000B">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9" w15:restartNumberingAfterBreak="0">
    <w:nsid w:val="752D0434"/>
    <w:multiLevelType w:val="hybridMultilevel"/>
    <w:tmpl w:val="EC422BD4"/>
    <w:lvl w:ilvl="0" w:tplc="B8ECE080">
      <w:start w:val="1"/>
      <w:numFmt w:val="bullet"/>
      <w:lvlText w:val="•"/>
      <w:lvlJc w:val="left"/>
      <w:pPr>
        <w:tabs>
          <w:tab w:val="num" w:pos="720"/>
        </w:tabs>
        <w:ind w:left="720" w:hanging="360"/>
      </w:pPr>
      <w:rPr>
        <w:rFonts w:ascii="Arial" w:hAnsi="Arial" w:hint="default"/>
      </w:rPr>
    </w:lvl>
    <w:lvl w:ilvl="1" w:tplc="2F262554" w:tentative="1">
      <w:start w:val="1"/>
      <w:numFmt w:val="bullet"/>
      <w:lvlText w:val="•"/>
      <w:lvlJc w:val="left"/>
      <w:pPr>
        <w:tabs>
          <w:tab w:val="num" w:pos="1440"/>
        </w:tabs>
        <w:ind w:left="1440" w:hanging="360"/>
      </w:pPr>
      <w:rPr>
        <w:rFonts w:ascii="Arial" w:hAnsi="Arial" w:hint="default"/>
      </w:rPr>
    </w:lvl>
    <w:lvl w:ilvl="2" w:tplc="53741C9C" w:tentative="1">
      <w:start w:val="1"/>
      <w:numFmt w:val="bullet"/>
      <w:lvlText w:val="•"/>
      <w:lvlJc w:val="left"/>
      <w:pPr>
        <w:tabs>
          <w:tab w:val="num" w:pos="2160"/>
        </w:tabs>
        <w:ind w:left="2160" w:hanging="360"/>
      </w:pPr>
      <w:rPr>
        <w:rFonts w:ascii="Arial" w:hAnsi="Arial" w:hint="default"/>
      </w:rPr>
    </w:lvl>
    <w:lvl w:ilvl="3" w:tplc="D47629C8" w:tentative="1">
      <w:start w:val="1"/>
      <w:numFmt w:val="bullet"/>
      <w:lvlText w:val="•"/>
      <w:lvlJc w:val="left"/>
      <w:pPr>
        <w:tabs>
          <w:tab w:val="num" w:pos="2880"/>
        </w:tabs>
        <w:ind w:left="2880" w:hanging="360"/>
      </w:pPr>
      <w:rPr>
        <w:rFonts w:ascii="Arial" w:hAnsi="Arial" w:hint="default"/>
      </w:rPr>
    </w:lvl>
    <w:lvl w:ilvl="4" w:tplc="6A2C7B2E" w:tentative="1">
      <w:start w:val="1"/>
      <w:numFmt w:val="bullet"/>
      <w:lvlText w:val="•"/>
      <w:lvlJc w:val="left"/>
      <w:pPr>
        <w:tabs>
          <w:tab w:val="num" w:pos="3600"/>
        </w:tabs>
        <w:ind w:left="3600" w:hanging="360"/>
      </w:pPr>
      <w:rPr>
        <w:rFonts w:ascii="Arial" w:hAnsi="Arial" w:hint="default"/>
      </w:rPr>
    </w:lvl>
    <w:lvl w:ilvl="5" w:tplc="05FA8AE8" w:tentative="1">
      <w:start w:val="1"/>
      <w:numFmt w:val="bullet"/>
      <w:lvlText w:val="•"/>
      <w:lvlJc w:val="left"/>
      <w:pPr>
        <w:tabs>
          <w:tab w:val="num" w:pos="4320"/>
        </w:tabs>
        <w:ind w:left="4320" w:hanging="360"/>
      </w:pPr>
      <w:rPr>
        <w:rFonts w:ascii="Arial" w:hAnsi="Arial" w:hint="default"/>
      </w:rPr>
    </w:lvl>
    <w:lvl w:ilvl="6" w:tplc="4706FE3E" w:tentative="1">
      <w:start w:val="1"/>
      <w:numFmt w:val="bullet"/>
      <w:lvlText w:val="•"/>
      <w:lvlJc w:val="left"/>
      <w:pPr>
        <w:tabs>
          <w:tab w:val="num" w:pos="5040"/>
        </w:tabs>
        <w:ind w:left="5040" w:hanging="360"/>
      </w:pPr>
      <w:rPr>
        <w:rFonts w:ascii="Arial" w:hAnsi="Arial" w:hint="default"/>
      </w:rPr>
    </w:lvl>
    <w:lvl w:ilvl="7" w:tplc="3FBC83C8" w:tentative="1">
      <w:start w:val="1"/>
      <w:numFmt w:val="bullet"/>
      <w:lvlText w:val="•"/>
      <w:lvlJc w:val="left"/>
      <w:pPr>
        <w:tabs>
          <w:tab w:val="num" w:pos="5760"/>
        </w:tabs>
        <w:ind w:left="5760" w:hanging="360"/>
      </w:pPr>
      <w:rPr>
        <w:rFonts w:ascii="Arial" w:hAnsi="Arial" w:hint="default"/>
      </w:rPr>
    </w:lvl>
    <w:lvl w:ilvl="8" w:tplc="F24626C2" w:tentative="1">
      <w:start w:val="1"/>
      <w:numFmt w:val="bullet"/>
      <w:lvlText w:val="•"/>
      <w:lvlJc w:val="left"/>
      <w:pPr>
        <w:tabs>
          <w:tab w:val="num" w:pos="6480"/>
        </w:tabs>
        <w:ind w:left="6480" w:hanging="360"/>
      </w:pPr>
      <w:rPr>
        <w:rFonts w:ascii="Arial" w:hAnsi="Arial" w:hint="default"/>
      </w:rPr>
    </w:lvl>
  </w:abstractNum>
  <w:num w:numId="1">
    <w:abstractNumId w:val="4"/>
  </w:num>
  <w:num w:numId="2">
    <w:abstractNumId w:val="8"/>
  </w:num>
  <w:num w:numId="3">
    <w:abstractNumId w:val="6"/>
  </w:num>
  <w:num w:numId="4">
    <w:abstractNumId w:val="7"/>
  </w:num>
  <w:num w:numId="5">
    <w:abstractNumId w:val="9"/>
  </w:num>
  <w:num w:numId="6">
    <w:abstractNumId w:val="2"/>
  </w:num>
  <w:num w:numId="7">
    <w:abstractNumId w:val="3"/>
  </w:num>
  <w:num w:numId="8">
    <w:abstractNumId w:val="5"/>
  </w:num>
  <w:num w:numId="9">
    <w:abstractNumId w:val="1"/>
  </w:num>
  <w:num w:numId="1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94CE9"/>
    <w:rsid w:val="000042B8"/>
    <w:rsid w:val="000111BA"/>
    <w:rsid w:val="0002549C"/>
    <w:rsid w:val="00030660"/>
    <w:rsid w:val="00040DED"/>
    <w:rsid w:val="00050BB1"/>
    <w:rsid w:val="00052848"/>
    <w:rsid w:val="0005334A"/>
    <w:rsid w:val="00085285"/>
    <w:rsid w:val="000966E4"/>
    <w:rsid w:val="000B2899"/>
    <w:rsid w:val="000B6441"/>
    <w:rsid w:val="000B73BB"/>
    <w:rsid w:val="000E55B1"/>
    <w:rsid w:val="0014712D"/>
    <w:rsid w:val="00155260"/>
    <w:rsid w:val="001554F2"/>
    <w:rsid w:val="00155C00"/>
    <w:rsid w:val="00172A7A"/>
    <w:rsid w:val="00180CA9"/>
    <w:rsid w:val="001C29F3"/>
    <w:rsid w:val="001E10A9"/>
    <w:rsid w:val="001E63C5"/>
    <w:rsid w:val="00200536"/>
    <w:rsid w:val="0020248D"/>
    <w:rsid w:val="002158B6"/>
    <w:rsid w:val="00221CB2"/>
    <w:rsid w:val="0023466F"/>
    <w:rsid w:val="00244A01"/>
    <w:rsid w:val="00252512"/>
    <w:rsid w:val="00263E85"/>
    <w:rsid w:val="00265A7C"/>
    <w:rsid w:val="00265BE0"/>
    <w:rsid w:val="00267557"/>
    <w:rsid w:val="00286BB6"/>
    <w:rsid w:val="0029098D"/>
    <w:rsid w:val="002A20FE"/>
    <w:rsid w:val="002A7FAF"/>
    <w:rsid w:val="002B6C79"/>
    <w:rsid w:val="002C0CBB"/>
    <w:rsid w:val="002D6F60"/>
    <w:rsid w:val="002F172C"/>
    <w:rsid w:val="00302DF7"/>
    <w:rsid w:val="00305F17"/>
    <w:rsid w:val="00305FE6"/>
    <w:rsid w:val="0030792C"/>
    <w:rsid w:val="003120F1"/>
    <w:rsid w:val="00316883"/>
    <w:rsid w:val="00396087"/>
    <w:rsid w:val="003962DD"/>
    <w:rsid w:val="003B7761"/>
    <w:rsid w:val="003D0521"/>
    <w:rsid w:val="003D24C0"/>
    <w:rsid w:val="003D255B"/>
    <w:rsid w:val="003F5DBA"/>
    <w:rsid w:val="004003BA"/>
    <w:rsid w:val="00407618"/>
    <w:rsid w:val="00410D4C"/>
    <w:rsid w:val="0042454E"/>
    <w:rsid w:val="00436E07"/>
    <w:rsid w:val="00446E7D"/>
    <w:rsid w:val="0045199E"/>
    <w:rsid w:val="0047041D"/>
    <w:rsid w:val="00491162"/>
    <w:rsid w:val="0049764B"/>
    <w:rsid w:val="004A392A"/>
    <w:rsid w:val="004E0C32"/>
    <w:rsid w:val="004F5BA5"/>
    <w:rsid w:val="00507EE3"/>
    <w:rsid w:val="00512151"/>
    <w:rsid w:val="0051436F"/>
    <w:rsid w:val="00525920"/>
    <w:rsid w:val="00531FC2"/>
    <w:rsid w:val="00536550"/>
    <w:rsid w:val="00542A97"/>
    <w:rsid w:val="0058094A"/>
    <w:rsid w:val="005816F6"/>
    <w:rsid w:val="005A6A7B"/>
    <w:rsid w:val="005D2A97"/>
    <w:rsid w:val="005E15A0"/>
    <w:rsid w:val="006021F1"/>
    <w:rsid w:val="006035AA"/>
    <w:rsid w:val="00606620"/>
    <w:rsid w:val="0060798E"/>
    <w:rsid w:val="006A7CEF"/>
    <w:rsid w:val="006B1270"/>
    <w:rsid w:val="006B3EED"/>
    <w:rsid w:val="006D0DBA"/>
    <w:rsid w:val="006F2737"/>
    <w:rsid w:val="00715C77"/>
    <w:rsid w:val="00753B1B"/>
    <w:rsid w:val="00756369"/>
    <w:rsid w:val="00774778"/>
    <w:rsid w:val="00794CE9"/>
    <w:rsid w:val="007B047C"/>
    <w:rsid w:val="007D5C39"/>
    <w:rsid w:val="007E715D"/>
    <w:rsid w:val="007F51B0"/>
    <w:rsid w:val="008029EC"/>
    <w:rsid w:val="0081443F"/>
    <w:rsid w:val="0082671C"/>
    <w:rsid w:val="00837658"/>
    <w:rsid w:val="00854CAA"/>
    <w:rsid w:val="0087731F"/>
    <w:rsid w:val="008775D4"/>
    <w:rsid w:val="008A0A17"/>
    <w:rsid w:val="008B0DB0"/>
    <w:rsid w:val="008C19EA"/>
    <w:rsid w:val="00902D29"/>
    <w:rsid w:val="0091099A"/>
    <w:rsid w:val="00931FD5"/>
    <w:rsid w:val="00941309"/>
    <w:rsid w:val="009524C3"/>
    <w:rsid w:val="00955509"/>
    <w:rsid w:val="00975A5F"/>
    <w:rsid w:val="009A078B"/>
    <w:rsid w:val="009B150C"/>
    <w:rsid w:val="009C23C4"/>
    <w:rsid w:val="009D63AD"/>
    <w:rsid w:val="009E5740"/>
    <w:rsid w:val="009E5D48"/>
    <w:rsid w:val="00A62D9C"/>
    <w:rsid w:val="00A71230"/>
    <w:rsid w:val="00A774B7"/>
    <w:rsid w:val="00A85DFB"/>
    <w:rsid w:val="00AC749C"/>
    <w:rsid w:val="00AD4F90"/>
    <w:rsid w:val="00AE136C"/>
    <w:rsid w:val="00AE5516"/>
    <w:rsid w:val="00AF7EFF"/>
    <w:rsid w:val="00B13EEA"/>
    <w:rsid w:val="00B14929"/>
    <w:rsid w:val="00B34F4A"/>
    <w:rsid w:val="00B74EFC"/>
    <w:rsid w:val="00BA0C4F"/>
    <w:rsid w:val="00BD0660"/>
    <w:rsid w:val="00BD5073"/>
    <w:rsid w:val="00BE411B"/>
    <w:rsid w:val="00BE716F"/>
    <w:rsid w:val="00C0772F"/>
    <w:rsid w:val="00C07CAA"/>
    <w:rsid w:val="00C2706B"/>
    <w:rsid w:val="00C73424"/>
    <w:rsid w:val="00C92A04"/>
    <w:rsid w:val="00CA7F1C"/>
    <w:rsid w:val="00CC6188"/>
    <w:rsid w:val="00CD5BAA"/>
    <w:rsid w:val="00D43727"/>
    <w:rsid w:val="00D50D7F"/>
    <w:rsid w:val="00D513B7"/>
    <w:rsid w:val="00D61167"/>
    <w:rsid w:val="00D63926"/>
    <w:rsid w:val="00D70AF5"/>
    <w:rsid w:val="00D71C62"/>
    <w:rsid w:val="00D757DD"/>
    <w:rsid w:val="00D8783F"/>
    <w:rsid w:val="00DA5152"/>
    <w:rsid w:val="00DB01A0"/>
    <w:rsid w:val="00DB365D"/>
    <w:rsid w:val="00DC50B2"/>
    <w:rsid w:val="00DC60D2"/>
    <w:rsid w:val="00E00916"/>
    <w:rsid w:val="00E01DCA"/>
    <w:rsid w:val="00E26CDC"/>
    <w:rsid w:val="00E31067"/>
    <w:rsid w:val="00E35AB2"/>
    <w:rsid w:val="00E71EF6"/>
    <w:rsid w:val="00E76AE8"/>
    <w:rsid w:val="00E83974"/>
    <w:rsid w:val="00E926B3"/>
    <w:rsid w:val="00EA5FB5"/>
    <w:rsid w:val="00EB4368"/>
    <w:rsid w:val="00EE206F"/>
    <w:rsid w:val="00EE443A"/>
    <w:rsid w:val="00F07AFF"/>
    <w:rsid w:val="00F1325E"/>
    <w:rsid w:val="00F247F9"/>
    <w:rsid w:val="00F32FD4"/>
    <w:rsid w:val="00F46632"/>
    <w:rsid w:val="00F70202"/>
    <w:rsid w:val="00F70F9C"/>
    <w:rsid w:val="00F71C53"/>
    <w:rsid w:val="00F75B9E"/>
    <w:rsid w:val="00F85C06"/>
    <w:rsid w:val="00F85D63"/>
    <w:rsid w:val="00FD0077"/>
    <w:rsid w:val="00FE571F"/>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C55345C"/>
  <w15:chartTrackingRefBased/>
  <w15:docId w15:val="{3D8E79E3-4076-4B88-B464-A2A3B343FF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aliases w:val="Más de 40"/>
    <w:qFormat/>
    <w:rsid w:val="00606620"/>
    <w:pPr>
      <w:spacing w:after="0" w:line="360" w:lineRule="auto"/>
      <w:ind w:left="964"/>
      <w:jc w:val="both"/>
    </w:pPr>
    <w:rPr>
      <w:rFonts w:ascii="Times New Roman" w:hAnsi="Times New Roman"/>
    </w:rPr>
  </w:style>
  <w:style w:type="paragraph" w:styleId="Ttulo1">
    <w:name w:val="heading 1"/>
    <w:aliases w:val="Referencias"/>
    <w:basedOn w:val="Normal"/>
    <w:next w:val="Normal"/>
    <w:link w:val="Ttulo1Car"/>
    <w:uiPriority w:val="9"/>
    <w:qFormat/>
    <w:rsid w:val="00172A7A"/>
    <w:pPr>
      <w:keepNext/>
      <w:keepLines/>
      <w:spacing w:before="240" w:line="240" w:lineRule="auto"/>
      <w:ind w:left="709" w:hanging="709"/>
      <w:outlineLvl w:val="0"/>
    </w:pPr>
    <w:rPr>
      <w:rFonts w:eastAsiaTheme="majorEastAsia" w:cstheme="majorBidi"/>
      <w:sz w:val="24"/>
      <w:szCs w:val="32"/>
    </w:rPr>
  </w:style>
  <w:style w:type="paragraph" w:styleId="Ttulo2">
    <w:name w:val="heading 2"/>
    <w:basedOn w:val="Normal"/>
    <w:next w:val="Normal"/>
    <w:link w:val="Ttulo2Car"/>
    <w:uiPriority w:val="9"/>
    <w:unhideWhenUsed/>
    <w:qFormat/>
    <w:rsid w:val="00AE136C"/>
    <w:pPr>
      <w:keepNext/>
      <w:keepLines/>
      <w:spacing w:before="40"/>
      <w:outlineLvl w:val="1"/>
    </w:pPr>
    <w:rPr>
      <w:rFonts w:asciiTheme="majorHAnsi" w:eastAsiaTheme="majorEastAsia" w:hAnsiTheme="majorHAnsi" w:cstheme="majorBidi"/>
      <w:color w:val="2E74B5" w:themeColor="accent1" w:themeShade="BF"/>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2Car">
    <w:name w:val="Título 2 Car"/>
    <w:basedOn w:val="Fuentedeprrafopredeter"/>
    <w:link w:val="Ttulo2"/>
    <w:uiPriority w:val="9"/>
    <w:rsid w:val="00AE136C"/>
    <w:rPr>
      <w:rFonts w:asciiTheme="majorHAnsi" w:eastAsiaTheme="majorEastAsia" w:hAnsiTheme="majorHAnsi" w:cstheme="majorBidi"/>
      <w:color w:val="2E74B5" w:themeColor="accent1" w:themeShade="BF"/>
      <w:sz w:val="26"/>
      <w:szCs w:val="26"/>
    </w:rPr>
  </w:style>
  <w:style w:type="character" w:styleId="Hipervnculo">
    <w:name w:val="Hyperlink"/>
    <w:basedOn w:val="Fuentedeprrafopredeter"/>
    <w:uiPriority w:val="99"/>
    <w:unhideWhenUsed/>
    <w:rsid w:val="00316883"/>
    <w:rPr>
      <w:color w:val="0563C1" w:themeColor="hyperlink"/>
      <w:u w:val="single"/>
    </w:rPr>
  </w:style>
  <w:style w:type="paragraph" w:styleId="Sinespaciado">
    <w:name w:val="No Spacing"/>
    <w:aliases w:val="Menos de 40"/>
    <w:uiPriority w:val="1"/>
    <w:qFormat/>
    <w:rsid w:val="006F2737"/>
    <w:pPr>
      <w:spacing w:after="0" w:line="360" w:lineRule="auto"/>
      <w:jc w:val="both"/>
    </w:pPr>
    <w:rPr>
      <w:rFonts w:ascii="Times New Roman" w:hAnsi="Times New Roman"/>
      <w:sz w:val="24"/>
    </w:rPr>
  </w:style>
  <w:style w:type="paragraph" w:styleId="NormalWeb">
    <w:name w:val="Normal (Web)"/>
    <w:basedOn w:val="Normal"/>
    <w:uiPriority w:val="99"/>
    <w:rsid w:val="00756369"/>
    <w:pPr>
      <w:spacing w:before="100" w:beforeAutospacing="1" w:after="100" w:afterAutospacing="1" w:line="240" w:lineRule="auto"/>
      <w:ind w:left="0"/>
      <w:jc w:val="left"/>
    </w:pPr>
    <w:rPr>
      <w:rFonts w:eastAsia="Times New Roman" w:cs="Times New Roman"/>
      <w:sz w:val="24"/>
      <w:szCs w:val="24"/>
      <w:lang w:val="es-ES" w:eastAsia="es-ES"/>
    </w:rPr>
  </w:style>
  <w:style w:type="paragraph" w:styleId="Prrafodelista">
    <w:name w:val="List Paragraph"/>
    <w:basedOn w:val="Normal"/>
    <w:uiPriority w:val="34"/>
    <w:qFormat/>
    <w:rsid w:val="00753B1B"/>
    <w:pPr>
      <w:spacing w:line="240" w:lineRule="auto"/>
      <w:ind w:left="720"/>
      <w:contextualSpacing/>
      <w:jc w:val="left"/>
    </w:pPr>
    <w:rPr>
      <w:rFonts w:eastAsia="Times New Roman" w:cs="Times New Roman"/>
      <w:sz w:val="24"/>
      <w:szCs w:val="24"/>
      <w:lang w:eastAsia="es-MX"/>
    </w:rPr>
  </w:style>
  <w:style w:type="paragraph" w:customStyle="1" w:styleId="paragraph">
    <w:name w:val="paragraph"/>
    <w:basedOn w:val="Normal"/>
    <w:rsid w:val="00172A7A"/>
    <w:pPr>
      <w:spacing w:before="100" w:beforeAutospacing="1" w:after="100" w:afterAutospacing="1" w:line="240" w:lineRule="auto"/>
      <w:ind w:left="0"/>
      <w:jc w:val="left"/>
    </w:pPr>
    <w:rPr>
      <w:rFonts w:eastAsia="Times New Roman" w:cs="Times New Roman"/>
      <w:sz w:val="24"/>
      <w:szCs w:val="24"/>
      <w:lang w:val="es-ES" w:eastAsia="es-ES"/>
    </w:rPr>
  </w:style>
  <w:style w:type="character" w:customStyle="1" w:styleId="normaltextrun">
    <w:name w:val="normaltextrun"/>
    <w:basedOn w:val="Fuentedeprrafopredeter"/>
    <w:rsid w:val="00172A7A"/>
  </w:style>
  <w:style w:type="character" w:customStyle="1" w:styleId="eop">
    <w:name w:val="eop"/>
    <w:basedOn w:val="Fuentedeprrafopredeter"/>
    <w:rsid w:val="00172A7A"/>
  </w:style>
  <w:style w:type="character" w:customStyle="1" w:styleId="Ttulo1Car">
    <w:name w:val="Título 1 Car"/>
    <w:aliases w:val="Referencias Car"/>
    <w:basedOn w:val="Fuentedeprrafopredeter"/>
    <w:link w:val="Ttulo1"/>
    <w:uiPriority w:val="9"/>
    <w:rsid w:val="00172A7A"/>
    <w:rPr>
      <w:rFonts w:ascii="Times New Roman" w:eastAsiaTheme="majorEastAsia" w:hAnsi="Times New Roman" w:cstheme="majorBidi"/>
      <w:sz w:val="24"/>
      <w:szCs w:val="32"/>
    </w:rPr>
  </w:style>
  <w:style w:type="paragraph" w:styleId="Bibliografa">
    <w:name w:val="Bibliography"/>
    <w:basedOn w:val="Normal"/>
    <w:next w:val="Normal"/>
    <w:uiPriority w:val="37"/>
    <w:unhideWhenUsed/>
    <w:rsid w:val="00172A7A"/>
    <w:pPr>
      <w:suppressAutoHyphens/>
      <w:spacing w:after="160"/>
    </w:pPr>
    <w:rPr>
      <w:kern w:val="2"/>
      <w14:ligatures w14:val="standard"/>
    </w:rPr>
  </w:style>
  <w:style w:type="paragraph" w:styleId="Encabezado">
    <w:name w:val="header"/>
    <w:basedOn w:val="Normal"/>
    <w:link w:val="EncabezadoCar"/>
    <w:uiPriority w:val="99"/>
    <w:unhideWhenUsed/>
    <w:rsid w:val="00C07CAA"/>
    <w:pPr>
      <w:tabs>
        <w:tab w:val="center" w:pos="4419"/>
        <w:tab w:val="right" w:pos="8838"/>
      </w:tabs>
      <w:spacing w:line="240" w:lineRule="auto"/>
    </w:pPr>
  </w:style>
  <w:style w:type="character" w:customStyle="1" w:styleId="EncabezadoCar">
    <w:name w:val="Encabezado Car"/>
    <w:basedOn w:val="Fuentedeprrafopredeter"/>
    <w:link w:val="Encabezado"/>
    <w:uiPriority w:val="99"/>
    <w:rsid w:val="00C07CAA"/>
    <w:rPr>
      <w:rFonts w:ascii="Times New Roman" w:hAnsi="Times New Roman"/>
    </w:rPr>
  </w:style>
  <w:style w:type="paragraph" w:styleId="Piedepgina">
    <w:name w:val="footer"/>
    <w:basedOn w:val="Normal"/>
    <w:link w:val="PiedepginaCar"/>
    <w:uiPriority w:val="99"/>
    <w:unhideWhenUsed/>
    <w:rsid w:val="00C07CAA"/>
    <w:pPr>
      <w:tabs>
        <w:tab w:val="center" w:pos="4419"/>
        <w:tab w:val="right" w:pos="8838"/>
      </w:tabs>
      <w:spacing w:line="240" w:lineRule="auto"/>
    </w:pPr>
  </w:style>
  <w:style w:type="character" w:customStyle="1" w:styleId="PiedepginaCar">
    <w:name w:val="Pie de página Car"/>
    <w:basedOn w:val="Fuentedeprrafopredeter"/>
    <w:link w:val="Piedepgina"/>
    <w:uiPriority w:val="99"/>
    <w:rsid w:val="00C07CAA"/>
    <w:rPr>
      <w:rFonts w:ascii="Times New Roman" w:hAnsi="Times New Roman"/>
    </w:rPr>
  </w:style>
  <w:style w:type="table" w:styleId="Tablaconcuadrcula">
    <w:name w:val="Table Grid"/>
    <w:basedOn w:val="Tablanormal"/>
    <w:uiPriority w:val="39"/>
    <w:rsid w:val="00DA5152"/>
    <w:pPr>
      <w:spacing w:after="0" w:line="240" w:lineRule="auto"/>
    </w:pPr>
    <w:rPr>
      <w:lang w:val="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2215146">
      <w:bodyDiv w:val="1"/>
      <w:marLeft w:val="0"/>
      <w:marRight w:val="0"/>
      <w:marTop w:val="0"/>
      <w:marBottom w:val="0"/>
      <w:divBdr>
        <w:top w:val="none" w:sz="0" w:space="0" w:color="auto"/>
        <w:left w:val="none" w:sz="0" w:space="0" w:color="auto"/>
        <w:bottom w:val="none" w:sz="0" w:space="0" w:color="auto"/>
        <w:right w:val="none" w:sz="0" w:space="0" w:color="auto"/>
      </w:divBdr>
    </w:div>
    <w:div w:id="196890245">
      <w:bodyDiv w:val="1"/>
      <w:marLeft w:val="0"/>
      <w:marRight w:val="0"/>
      <w:marTop w:val="0"/>
      <w:marBottom w:val="0"/>
      <w:divBdr>
        <w:top w:val="none" w:sz="0" w:space="0" w:color="auto"/>
        <w:left w:val="none" w:sz="0" w:space="0" w:color="auto"/>
        <w:bottom w:val="none" w:sz="0" w:space="0" w:color="auto"/>
        <w:right w:val="none" w:sz="0" w:space="0" w:color="auto"/>
      </w:divBdr>
    </w:div>
    <w:div w:id="348609485">
      <w:bodyDiv w:val="1"/>
      <w:marLeft w:val="0"/>
      <w:marRight w:val="0"/>
      <w:marTop w:val="0"/>
      <w:marBottom w:val="0"/>
      <w:divBdr>
        <w:top w:val="none" w:sz="0" w:space="0" w:color="auto"/>
        <w:left w:val="none" w:sz="0" w:space="0" w:color="auto"/>
        <w:bottom w:val="none" w:sz="0" w:space="0" w:color="auto"/>
        <w:right w:val="none" w:sz="0" w:space="0" w:color="auto"/>
      </w:divBdr>
    </w:div>
    <w:div w:id="577524583">
      <w:bodyDiv w:val="1"/>
      <w:marLeft w:val="0"/>
      <w:marRight w:val="0"/>
      <w:marTop w:val="0"/>
      <w:marBottom w:val="0"/>
      <w:divBdr>
        <w:top w:val="none" w:sz="0" w:space="0" w:color="auto"/>
        <w:left w:val="none" w:sz="0" w:space="0" w:color="auto"/>
        <w:bottom w:val="none" w:sz="0" w:space="0" w:color="auto"/>
        <w:right w:val="none" w:sz="0" w:space="0" w:color="auto"/>
      </w:divBdr>
    </w:div>
    <w:div w:id="604309513">
      <w:bodyDiv w:val="1"/>
      <w:marLeft w:val="0"/>
      <w:marRight w:val="0"/>
      <w:marTop w:val="0"/>
      <w:marBottom w:val="0"/>
      <w:divBdr>
        <w:top w:val="none" w:sz="0" w:space="0" w:color="auto"/>
        <w:left w:val="none" w:sz="0" w:space="0" w:color="auto"/>
        <w:bottom w:val="none" w:sz="0" w:space="0" w:color="auto"/>
        <w:right w:val="none" w:sz="0" w:space="0" w:color="auto"/>
      </w:divBdr>
    </w:div>
    <w:div w:id="611860407">
      <w:bodyDiv w:val="1"/>
      <w:marLeft w:val="0"/>
      <w:marRight w:val="0"/>
      <w:marTop w:val="0"/>
      <w:marBottom w:val="0"/>
      <w:divBdr>
        <w:top w:val="none" w:sz="0" w:space="0" w:color="auto"/>
        <w:left w:val="none" w:sz="0" w:space="0" w:color="auto"/>
        <w:bottom w:val="none" w:sz="0" w:space="0" w:color="auto"/>
        <w:right w:val="none" w:sz="0" w:space="0" w:color="auto"/>
      </w:divBdr>
      <w:divsChild>
        <w:div w:id="632254126">
          <w:marLeft w:val="0"/>
          <w:marRight w:val="0"/>
          <w:marTop w:val="0"/>
          <w:marBottom w:val="0"/>
          <w:divBdr>
            <w:top w:val="none" w:sz="0" w:space="0" w:color="auto"/>
            <w:left w:val="none" w:sz="0" w:space="0" w:color="auto"/>
            <w:bottom w:val="none" w:sz="0" w:space="0" w:color="auto"/>
            <w:right w:val="none" w:sz="0" w:space="0" w:color="auto"/>
          </w:divBdr>
        </w:div>
        <w:div w:id="632029463">
          <w:marLeft w:val="0"/>
          <w:marRight w:val="0"/>
          <w:marTop w:val="0"/>
          <w:marBottom w:val="0"/>
          <w:divBdr>
            <w:top w:val="none" w:sz="0" w:space="0" w:color="auto"/>
            <w:left w:val="none" w:sz="0" w:space="0" w:color="auto"/>
            <w:bottom w:val="none" w:sz="0" w:space="0" w:color="auto"/>
            <w:right w:val="none" w:sz="0" w:space="0" w:color="auto"/>
          </w:divBdr>
        </w:div>
        <w:div w:id="1421170885">
          <w:marLeft w:val="0"/>
          <w:marRight w:val="0"/>
          <w:marTop w:val="0"/>
          <w:marBottom w:val="0"/>
          <w:divBdr>
            <w:top w:val="none" w:sz="0" w:space="0" w:color="auto"/>
            <w:left w:val="none" w:sz="0" w:space="0" w:color="auto"/>
            <w:bottom w:val="none" w:sz="0" w:space="0" w:color="auto"/>
            <w:right w:val="none" w:sz="0" w:space="0" w:color="auto"/>
          </w:divBdr>
        </w:div>
        <w:div w:id="717818724">
          <w:marLeft w:val="0"/>
          <w:marRight w:val="0"/>
          <w:marTop w:val="0"/>
          <w:marBottom w:val="0"/>
          <w:divBdr>
            <w:top w:val="none" w:sz="0" w:space="0" w:color="auto"/>
            <w:left w:val="none" w:sz="0" w:space="0" w:color="auto"/>
            <w:bottom w:val="none" w:sz="0" w:space="0" w:color="auto"/>
            <w:right w:val="none" w:sz="0" w:space="0" w:color="auto"/>
          </w:divBdr>
        </w:div>
        <w:div w:id="420103020">
          <w:marLeft w:val="0"/>
          <w:marRight w:val="0"/>
          <w:marTop w:val="0"/>
          <w:marBottom w:val="0"/>
          <w:divBdr>
            <w:top w:val="none" w:sz="0" w:space="0" w:color="auto"/>
            <w:left w:val="none" w:sz="0" w:space="0" w:color="auto"/>
            <w:bottom w:val="none" w:sz="0" w:space="0" w:color="auto"/>
            <w:right w:val="none" w:sz="0" w:space="0" w:color="auto"/>
          </w:divBdr>
        </w:div>
        <w:div w:id="443886647">
          <w:marLeft w:val="0"/>
          <w:marRight w:val="0"/>
          <w:marTop w:val="0"/>
          <w:marBottom w:val="0"/>
          <w:divBdr>
            <w:top w:val="none" w:sz="0" w:space="0" w:color="auto"/>
            <w:left w:val="none" w:sz="0" w:space="0" w:color="auto"/>
            <w:bottom w:val="none" w:sz="0" w:space="0" w:color="auto"/>
            <w:right w:val="none" w:sz="0" w:space="0" w:color="auto"/>
          </w:divBdr>
        </w:div>
        <w:div w:id="1351373718">
          <w:marLeft w:val="0"/>
          <w:marRight w:val="0"/>
          <w:marTop w:val="0"/>
          <w:marBottom w:val="0"/>
          <w:divBdr>
            <w:top w:val="none" w:sz="0" w:space="0" w:color="auto"/>
            <w:left w:val="none" w:sz="0" w:space="0" w:color="auto"/>
            <w:bottom w:val="none" w:sz="0" w:space="0" w:color="auto"/>
            <w:right w:val="none" w:sz="0" w:space="0" w:color="auto"/>
          </w:divBdr>
        </w:div>
        <w:div w:id="1016005128">
          <w:marLeft w:val="0"/>
          <w:marRight w:val="0"/>
          <w:marTop w:val="0"/>
          <w:marBottom w:val="0"/>
          <w:divBdr>
            <w:top w:val="none" w:sz="0" w:space="0" w:color="auto"/>
            <w:left w:val="none" w:sz="0" w:space="0" w:color="auto"/>
            <w:bottom w:val="none" w:sz="0" w:space="0" w:color="auto"/>
            <w:right w:val="none" w:sz="0" w:space="0" w:color="auto"/>
          </w:divBdr>
        </w:div>
        <w:div w:id="1915972226">
          <w:marLeft w:val="0"/>
          <w:marRight w:val="0"/>
          <w:marTop w:val="0"/>
          <w:marBottom w:val="0"/>
          <w:divBdr>
            <w:top w:val="none" w:sz="0" w:space="0" w:color="auto"/>
            <w:left w:val="none" w:sz="0" w:space="0" w:color="auto"/>
            <w:bottom w:val="none" w:sz="0" w:space="0" w:color="auto"/>
            <w:right w:val="none" w:sz="0" w:space="0" w:color="auto"/>
          </w:divBdr>
        </w:div>
        <w:div w:id="398015750">
          <w:marLeft w:val="0"/>
          <w:marRight w:val="0"/>
          <w:marTop w:val="0"/>
          <w:marBottom w:val="0"/>
          <w:divBdr>
            <w:top w:val="none" w:sz="0" w:space="0" w:color="auto"/>
            <w:left w:val="none" w:sz="0" w:space="0" w:color="auto"/>
            <w:bottom w:val="none" w:sz="0" w:space="0" w:color="auto"/>
            <w:right w:val="none" w:sz="0" w:space="0" w:color="auto"/>
          </w:divBdr>
        </w:div>
        <w:div w:id="602227824">
          <w:marLeft w:val="0"/>
          <w:marRight w:val="0"/>
          <w:marTop w:val="0"/>
          <w:marBottom w:val="0"/>
          <w:divBdr>
            <w:top w:val="none" w:sz="0" w:space="0" w:color="auto"/>
            <w:left w:val="none" w:sz="0" w:space="0" w:color="auto"/>
            <w:bottom w:val="none" w:sz="0" w:space="0" w:color="auto"/>
            <w:right w:val="none" w:sz="0" w:space="0" w:color="auto"/>
          </w:divBdr>
        </w:div>
        <w:div w:id="516506388">
          <w:marLeft w:val="0"/>
          <w:marRight w:val="0"/>
          <w:marTop w:val="0"/>
          <w:marBottom w:val="0"/>
          <w:divBdr>
            <w:top w:val="none" w:sz="0" w:space="0" w:color="auto"/>
            <w:left w:val="none" w:sz="0" w:space="0" w:color="auto"/>
            <w:bottom w:val="none" w:sz="0" w:space="0" w:color="auto"/>
            <w:right w:val="none" w:sz="0" w:space="0" w:color="auto"/>
          </w:divBdr>
        </w:div>
        <w:div w:id="1638753385">
          <w:marLeft w:val="0"/>
          <w:marRight w:val="0"/>
          <w:marTop w:val="0"/>
          <w:marBottom w:val="0"/>
          <w:divBdr>
            <w:top w:val="none" w:sz="0" w:space="0" w:color="auto"/>
            <w:left w:val="none" w:sz="0" w:space="0" w:color="auto"/>
            <w:bottom w:val="none" w:sz="0" w:space="0" w:color="auto"/>
            <w:right w:val="none" w:sz="0" w:space="0" w:color="auto"/>
          </w:divBdr>
        </w:div>
        <w:div w:id="776406997">
          <w:marLeft w:val="0"/>
          <w:marRight w:val="0"/>
          <w:marTop w:val="0"/>
          <w:marBottom w:val="0"/>
          <w:divBdr>
            <w:top w:val="none" w:sz="0" w:space="0" w:color="auto"/>
            <w:left w:val="none" w:sz="0" w:space="0" w:color="auto"/>
            <w:bottom w:val="none" w:sz="0" w:space="0" w:color="auto"/>
            <w:right w:val="none" w:sz="0" w:space="0" w:color="auto"/>
          </w:divBdr>
        </w:div>
        <w:div w:id="98258609">
          <w:marLeft w:val="0"/>
          <w:marRight w:val="0"/>
          <w:marTop w:val="0"/>
          <w:marBottom w:val="0"/>
          <w:divBdr>
            <w:top w:val="none" w:sz="0" w:space="0" w:color="auto"/>
            <w:left w:val="none" w:sz="0" w:space="0" w:color="auto"/>
            <w:bottom w:val="none" w:sz="0" w:space="0" w:color="auto"/>
            <w:right w:val="none" w:sz="0" w:space="0" w:color="auto"/>
          </w:divBdr>
        </w:div>
        <w:div w:id="156381099">
          <w:marLeft w:val="0"/>
          <w:marRight w:val="0"/>
          <w:marTop w:val="0"/>
          <w:marBottom w:val="0"/>
          <w:divBdr>
            <w:top w:val="none" w:sz="0" w:space="0" w:color="auto"/>
            <w:left w:val="none" w:sz="0" w:space="0" w:color="auto"/>
            <w:bottom w:val="none" w:sz="0" w:space="0" w:color="auto"/>
            <w:right w:val="none" w:sz="0" w:space="0" w:color="auto"/>
          </w:divBdr>
        </w:div>
        <w:div w:id="1325743713">
          <w:marLeft w:val="0"/>
          <w:marRight w:val="0"/>
          <w:marTop w:val="0"/>
          <w:marBottom w:val="0"/>
          <w:divBdr>
            <w:top w:val="none" w:sz="0" w:space="0" w:color="auto"/>
            <w:left w:val="none" w:sz="0" w:space="0" w:color="auto"/>
            <w:bottom w:val="none" w:sz="0" w:space="0" w:color="auto"/>
            <w:right w:val="none" w:sz="0" w:space="0" w:color="auto"/>
          </w:divBdr>
        </w:div>
        <w:div w:id="638196298">
          <w:marLeft w:val="0"/>
          <w:marRight w:val="0"/>
          <w:marTop w:val="0"/>
          <w:marBottom w:val="0"/>
          <w:divBdr>
            <w:top w:val="none" w:sz="0" w:space="0" w:color="auto"/>
            <w:left w:val="none" w:sz="0" w:space="0" w:color="auto"/>
            <w:bottom w:val="none" w:sz="0" w:space="0" w:color="auto"/>
            <w:right w:val="none" w:sz="0" w:space="0" w:color="auto"/>
          </w:divBdr>
        </w:div>
      </w:divsChild>
    </w:div>
    <w:div w:id="723993176">
      <w:bodyDiv w:val="1"/>
      <w:marLeft w:val="0"/>
      <w:marRight w:val="0"/>
      <w:marTop w:val="0"/>
      <w:marBottom w:val="0"/>
      <w:divBdr>
        <w:top w:val="none" w:sz="0" w:space="0" w:color="auto"/>
        <w:left w:val="none" w:sz="0" w:space="0" w:color="auto"/>
        <w:bottom w:val="none" w:sz="0" w:space="0" w:color="auto"/>
        <w:right w:val="none" w:sz="0" w:space="0" w:color="auto"/>
      </w:divBdr>
    </w:div>
    <w:div w:id="1069038574">
      <w:bodyDiv w:val="1"/>
      <w:marLeft w:val="0"/>
      <w:marRight w:val="0"/>
      <w:marTop w:val="0"/>
      <w:marBottom w:val="0"/>
      <w:divBdr>
        <w:top w:val="none" w:sz="0" w:space="0" w:color="auto"/>
        <w:left w:val="none" w:sz="0" w:space="0" w:color="auto"/>
        <w:bottom w:val="none" w:sz="0" w:space="0" w:color="auto"/>
        <w:right w:val="none" w:sz="0" w:space="0" w:color="auto"/>
      </w:divBdr>
    </w:div>
    <w:div w:id="1070230128">
      <w:bodyDiv w:val="1"/>
      <w:marLeft w:val="0"/>
      <w:marRight w:val="0"/>
      <w:marTop w:val="0"/>
      <w:marBottom w:val="0"/>
      <w:divBdr>
        <w:top w:val="none" w:sz="0" w:space="0" w:color="auto"/>
        <w:left w:val="none" w:sz="0" w:space="0" w:color="auto"/>
        <w:bottom w:val="none" w:sz="0" w:space="0" w:color="auto"/>
        <w:right w:val="none" w:sz="0" w:space="0" w:color="auto"/>
      </w:divBdr>
    </w:div>
    <w:div w:id="1143542314">
      <w:bodyDiv w:val="1"/>
      <w:marLeft w:val="0"/>
      <w:marRight w:val="0"/>
      <w:marTop w:val="0"/>
      <w:marBottom w:val="0"/>
      <w:divBdr>
        <w:top w:val="none" w:sz="0" w:space="0" w:color="auto"/>
        <w:left w:val="none" w:sz="0" w:space="0" w:color="auto"/>
        <w:bottom w:val="none" w:sz="0" w:space="0" w:color="auto"/>
        <w:right w:val="none" w:sz="0" w:space="0" w:color="auto"/>
      </w:divBdr>
      <w:divsChild>
        <w:div w:id="1248340260">
          <w:marLeft w:val="360"/>
          <w:marRight w:val="0"/>
          <w:marTop w:val="200"/>
          <w:marBottom w:val="0"/>
          <w:divBdr>
            <w:top w:val="none" w:sz="0" w:space="0" w:color="auto"/>
            <w:left w:val="none" w:sz="0" w:space="0" w:color="auto"/>
            <w:bottom w:val="none" w:sz="0" w:space="0" w:color="auto"/>
            <w:right w:val="none" w:sz="0" w:space="0" w:color="auto"/>
          </w:divBdr>
        </w:div>
        <w:div w:id="1036390377">
          <w:marLeft w:val="360"/>
          <w:marRight w:val="0"/>
          <w:marTop w:val="200"/>
          <w:marBottom w:val="0"/>
          <w:divBdr>
            <w:top w:val="none" w:sz="0" w:space="0" w:color="auto"/>
            <w:left w:val="none" w:sz="0" w:space="0" w:color="auto"/>
            <w:bottom w:val="none" w:sz="0" w:space="0" w:color="auto"/>
            <w:right w:val="none" w:sz="0" w:space="0" w:color="auto"/>
          </w:divBdr>
        </w:div>
        <w:div w:id="261765933">
          <w:marLeft w:val="360"/>
          <w:marRight w:val="0"/>
          <w:marTop w:val="200"/>
          <w:marBottom w:val="0"/>
          <w:divBdr>
            <w:top w:val="none" w:sz="0" w:space="0" w:color="auto"/>
            <w:left w:val="none" w:sz="0" w:space="0" w:color="auto"/>
            <w:bottom w:val="none" w:sz="0" w:space="0" w:color="auto"/>
            <w:right w:val="none" w:sz="0" w:space="0" w:color="auto"/>
          </w:divBdr>
        </w:div>
      </w:divsChild>
    </w:div>
    <w:div w:id="1211960389">
      <w:bodyDiv w:val="1"/>
      <w:marLeft w:val="0"/>
      <w:marRight w:val="0"/>
      <w:marTop w:val="0"/>
      <w:marBottom w:val="0"/>
      <w:divBdr>
        <w:top w:val="none" w:sz="0" w:space="0" w:color="auto"/>
        <w:left w:val="none" w:sz="0" w:space="0" w:color="auto"/>
        <w:bottom w:val="none" w:sz="0" w:space="0" w:color="auto"/>
        <w:right w:val="none" w:sz="0" w:space="0" w:color="auto"/>
      </w:divBdr>
    </w:div>
    <w:div w:id="1234585348">
      <w:bodyDiv w:val="1"/>
      <w:marLeft w:val="0"/>
      <w:marRight w:val="0"/>
      <w:marTop w:val="0"/>
      <w:marBottom w:val="0"/>
      <w:divBdr>
        <w:top w:val="none" w:sz="0" w:space="0" w:color="auto"/>
        <w:left w:val="none" w:sz="0" w:space="0" w:color="auto"/>
        <w:bottom w:val="none" w:sz="0" w:space="0" w:color="auto"/>
        <w:right w:val="none" w:sz="0" w:space="0" w:color="auto"/>
      </w:divBdr>
    </w:div>
    <w:div w:id="1539199784">
      <w:bodyDiv w:val="1"/>
      <w:marLeft w:val="0"/>
      <w:marRight w:val="0"/>
      <w:marTop w:val="0"/>
      <w:marBottom w:val="0"/>
      <w:divBdr>
        <w:top w:val="none" w:sz="0" w:space="0" w:color="auto"/>
        <w:left w:val="none" w:sz="0" w:space="0" w:color="auto"/>
        <w:bottom w:val="none" w:sz="0" w:space="0" w:color="auto"/>
        <w:right w:val="none" w:sz="0" w:space="0" w:color="auto"/>
      </w:divBdr>
    </w:div>
    <w:div w:id="1696228200">
      <w:bodyDiv w:val="1"/>
      <w:marLeft w:val="0"/>
      <w:marRight w:val="0"/>
      <w:marTop w:val="0"/>
      <w:marBottom w:val="0"/>
      <w:divBdr>
        <w:top w:val="none" w:sz="0" w:space="0" w:color="auto"/>
        <w:left w:val="none" w:sz="0" w:space="0" w:color="auto"/>
        <w:bottom w:val="none" w:sz="0" w:space="0" w:color="auto"/>
        <w:right w:val="none" w:sz="0" w:space="0" w:color="auto"/>
      </w:divBdr>
    </w:div>
    <w:div w:id="1745294476">
      <w:bodyDiv w:val="1"/>
      <w:marLeft w:val="0"/>
      <w:marRight w:val="0"/>
      <w:marTop w:val="0"/>
      <w:marBottom w:val="0"/>
      <w:divBdr>
        <w:top w:val="none" w:sz="0" w:space="0" w:color="auto"/>
        <w:left w:val="none" w:sz="0" w:space="0" w:color="auto"/>
        <w:bottom w:val="none" w:sz="0" w:space="0" w:color="auto"/>
        <w:right w:val="none" w:sz="0" w:space="0" w:color="auto"/>
      </w:divBdr>
    </w:div>
    <w:div w:id="1795908572">
      <w:bodyDiv w:val="1"/>
      <w:marLeft w:val="0"/>
      <w:marRight w:val="0"/>
      <w:marTop w:val="0"/>
      <w:marBottom w:val="0"/>
      <w:divBdr>
        <w:top w:val="none" w:sz="0" w:space="0" w:color="auto"/>
        <w:left w:val="none" w:sz="0" w:space="0" w:color="auto"/>
        <w:bottom w:val="none" w:sz="0" w:space="0" w:color="auto"/>
        <w:right w:val="none" w:sz="0" w:space="0" w:color="auto"/>
      </w:divBdr>
    </w:div>
    <w:div w:id="2013801087">
      <w:bodyDiv w:val="1"/>
      <w:marLeft w:val="0"/>
      <w:marRight w:val="0"/>
      <w:marTop w:val="0"/>
      <w:marBottom w:val="0"/>
      <w:divBdr>
        <w:top w:val="none" w:sz="0" w:space="0" w:color="auto"/>
        <w:left w:val="none" w:sz="0" w:space="0" w:color="auto"/>
        <w:bottom w:val="none" w:sz="0" w:space="0" w:color="auto"/>
        <w:right w:val="none" w:sz="0" w:space="0" w:color="auto"/>
      </w:divBdr>
    </w:div>
    <w:div w:id="2135979497">
      <w:bodyDiv w:val="1"/>
      <w:marLeft w:val="0"/>
      <w:marRight w:val="0"/>
      <w:marTop w:val="0"/>
      <w:marBottom w:val="0"/>
      <w:divBdr>
        <w:top w:val="none" w:sz="0" w:space="0" w:color="auto"/>
        <w:left w:val="none" w:sz="0" w:space="0" w:color="auto"/>
        <w:bottom w:val="none" w:sz="0" w:space="0" w:color="auto"/>
        <w:right w:val="none" w:sz="0" w:space="0" w:color="auto"/>
      </w:divBdr>
    </w:div>
    <w:div w:id="2141146590">
      <w:bodyDiv w:val="1"/>
      <w:marLeft w:val="0"/>
      <w:marRight w:val="0"/>
      <w:marTop w:val="0"/>
      <w:marBottom w:val="0"/>
      <w:divBdr>
        <w:top w:val="none" w:sz="0" w:space="0" w:color="auto"/>
        <w:left w:val="none" w:sz="0" w:space="0" w:color="auto"/>
        <w:bottom w:val="none" w:sz="0" w:space="0" w:color="auto"/>
        <w:right w:val="none" w:sz="0" w:space="0" w:color="auto"/>
      </w:divBdr>
    </w:div>
    <w:div w:id="21442755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chart" Target="charts/chart1.xml"/><Relationship Id="rId13" Type="http://schemas.openxmlformats.org/officeDocument/2006/relationships/chart" Target="charts/chart5.xml"/><Relationship Id="rId18" Type="http://schemas.openxmlformats.org/officeDocument/2006/relationships/chart" Target="charts/chart9.xml"/><Relationship Id="rId3" Type="http://schemas.openxmlformats.org/officeDocument/2006/relationships/styles" Target="styles.xml"/><Relationship Id="rId21" Type="http://schemas.openxmlformats.org/officeDocument/2006/relationships/footer" Target="footer1.xml"/><Relationship Id="rId7" Type="http://schemas.openxmlformats.org/officeDocument/2006/relationships/endnotes" Target="endnotes.xml"/><Relationship Id="rId12" Type="http://schemas.openxmlformats.org/officeDocument/2006/relationships/image" Target="media/image1.png"/><Relationship Id="rId17" Type="http://schemas.openxmlformats.org/officeDocument/2006/relationships/image" Target="media/image2.png"/><Relationship Id="rId2" Type="http://schemas.openxmlformats.org/officeDocument/2006/relationships/numbering" Target="numbering.xml"/><Relationship Id="rId16" Type="http://schemas.openxmlformats.org/officeDocument/2006/relationships/chart" Target="charts/chart8.xml"/><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chart" Target="charts/chart4.xml"/><Relationship Id="rId5" Type="http://schemas.openxmlformats.org/officeDocument/2006/relationships/webSettings" Target="webSettings.xml"/><Relationship Id="rId15" Type="http://schemas.openxmlformats.org/officeDocument/2006/relationships/chart" Target="charts/chart7.xml"/><Relationship Id="rId23" Type="http://schemas.openxmlformats.org/officeDocument/2006/relationships/theme" Target="theme/theme1.xml"/><Relationship Id="rId10" Type="http://schemas.openxmlformats.org/officeDocument/2006/relationships/chart" Target="charts/chart3.xml"/><Relationship Id="rId19" Type="http://schemas.openxmlformats.org/officeDocument/2006/relationships/chart" Target="charts/chart10.xml"/><Relationship Id="rId4" Type="http://schemas.openxmlformats.org/officeDocument/2006/relationships/settings" Target="settings.xml"/><Relationship Id="rId9" Type="http://schemas.openxmlformats.org/officeDocument/2006/relationships/chart" Target="charts/chart2.xml"/><Relationship Id="rId14" Type="http://schemas.openxmlformats.org/officeDocument/2006/relationships/chart" Target="charts/chart6.xml"/><Relationship Id="rId22" Type="http://schemas.openxmlformats.org/officeDocument/2006/relationships/fontTable" Target="fontTable.xml"/></Relationships>
</file>

<file path=word/charts/_rels/chart1.xml.rels><?xml version="1.0" encoding="UTF-8" standalone="yes"?>
<Relationships xmlns="http://schemas.openxmlformats.org/package/2006/relationships"><Relationship Id="rId3" Type="http://schemas.openxmlformats.org/officeDocument/2006/relationships/package" Target="../embeddings/Microsoft_Excel_Worksheet.xlsx"/><Relationship Id="rId2" Type="http://schemas.microsoft.com/office/2011/relationships/chartColorStyle" Target="colors1.xml"/><Relationship Id="rId1" Type="http://schemas.microsoft.com/office/2011/relationships/chartStyle" Target="style1.xml"/></Relationships>
</file>

<file path=word/charts/_rels/chart10.xml.rels><?xml version="1.0" encoding="UTF-8" standalone="yes"?>
<Relationships xmlns="http://schemas.openxmlformats.org/package/2006/relationships"><Relationship Id="rId3" Type="http://schemas.openxmlformats.org/officeDocument/2006/relationships/package" Target="../embeddings/Microsoft_Excel_Worksheet9.xlsx"/><Relationship Id="rId2" Type="http://schemas.microsoft.com/office/2011/relationships/chartColorStyle" Target="colors10.xml"/><Relationship Id="rId1" Type="http://schemas.microsoft.com/office/2011/relationships/chartStyle" Target="style10.xml"/></Relationships>
</file>

<file path=word/charts/_rels/chart2.xml.rels><?xml version="1.0" encoding="UTF-8" standalone="yes"?>
<Relationships xmlns="http://schemas.openxmlformats.org/package/2006/relationships"><Relationship Id="rId3" Type="http://schemas.openxmlformats.org/officeDocument/2006/relationships/package" Target="../embeddings/Microsoft_Excel_Worksheet1.xlsx"/><Relationship Id="rId2" Type="http://schemas.microsoft.com/office/2011/relationships/chartColorStyle" Target="colors2.xml"/><Relationship Id="rId1" Type="http://schemas.microsoft.com/office/2011/relationships/chartStyle" Target="style2.xml"/></Relationships>
</file>

<file path=word/charts/_rels/chart3.xml.rels><?xml version="1.0" encoding="UTF-8" standalone="yes"?>
<Relationships xmlns="http://schemas.openxmlformats.org/package/2006/relationships"><Relationship Id="rId3" Type="http://schemas.openxmlformats.org/officeDocument/2006/relationships/package" Target="../embeddings/Microsoft_Excel_Worksheet2.xlsx"/><Relationship Id="rId2" Type="http://schemas.microsoft.com/office/2011/relationships/chartColorStyle" Target="colors3.xml"/><Relationship Id="rId1" Type="http://schemas.microsoft.com/office/2011/relationships/chartStyle" Target="style3.xml"/></Relationships>
</file>

<file path=word/charts/_rels/chart4.xml.rels><?xml version="1.0" encoding="UTF-8" standalone="yes"?>
<Relationships xmlns="http://schemas.openxmlformats.org/package/2006/relationships"><Relationship Id="rId3" Type="http://schemas.openxmlformats.org/officeDocument/2006/relationships/package" Target="../embeddings/Microsoft_Excel_Worksheet3.xlsx"/><Relationship Id="rId2" Type="http://schemas.microsoft.com/office/2011/relationships/chartColorStyle" Target="colors4.xml"/><Relationship Id="rId1" Type="http://schemas.microsoft.com/office/2011/relationships/chartStyle" Target="style4.xml"/></Relationships>
</file>

<file path=word/charts/_rels/chart5.xml.rels><?xml version="1.0" encoding="UTF-8" standalone="yes"?>
<Relationships xmlns="http://schemas.openxmlformats.org/package/2006/relationships"><Relationship Id="rId3" Type="http://schemas.openxmlformats.org/officeDocument/2006/relationships/package" Target="../embeddings/Microsoft_Excel_Worksheet4.xlsx"/><Relationship Id="rId2" Type="http://schemas.microsoft.com/office/2011/relationships/chartColorStyle" Target="colors5.xml"/><Relationship Id="rId1" Type="http://schemas.microsoft.com/office/2011/relationships/chartStyle" Target="style5.xml"/></Relationships>
</file>

<file path=word/charts/_rels/chart6.xml.rels><?xml version="1.0" encoding="UTF-8" standalone="yes"?>
<Relationships xmlns="http://schemas.openxmlformats.org/package/2006/relationships"><Relationship Id="rId3" Type="http://schemas.openxmlformats.org/officeDocument/2006/relationships/package" Target="../embeddings/Microsoft_Excel_Worksheet5.xlsx"/><Relationship Id="rId2" Type="http://schemas.microsoft.com/office/2011/relationships/chartColorStyle" Target="colors6.xml"/><Relationship Id="rId1" Type="http://schemas.microsoft.com/office/2011/relationships/chartStyle" Target="style6.xml"/></Relationships>
</file>

<file path=word/charts/_rels/chart7.xml.rels><?xml version="1.0" encoding="UTF-8" standalone="yes"?>
<Relationships xmlns="http://schemas.openxmlformats.org/package/2006/relationships"><Relationship Id="rId3" Type="http://schemas.openxmlformats.org/officeDocument/2006/relationships/package" Target="../embeddings/Microsoft_Excel_Worksheet6.xlsx"/><Relationship Id="rId2" Type="http://schemas.microsoft.com/office/2011/relationships/chartColorStyle" Target="colors7.xml"/><Relationship Id="rId1" Type="http://schemas.microsoft.com/office/2011/relationships/chartStyle" Target="style7.xml"/></Relationships>
</file>

<file path=word/charts/_rels/chart8.xml.rels><?xml version="1.0" encoding="UTF-8" standalone="yes"?>
<Relationships xmlns="http://schemas.openxmlformats.org/package/2006/relationships"><Relationship Id="rId3" Type="http://schemas.openxmlformats.org/officeDocument/2006/relationships/package" Target="../embeddings/Microsoft_Excel_Worksheet7.xlsx"/><Relationship Id="rId2" Type="http://schemas.microsoft.com/office/2011/relationships/chartColorStyle" Target="colors8.xml"/><Relationship Id="rId1" Type="http://schemas.microsoft.com/office/2011/relationships/chartStyle" Target="style8.xml"/></Relationships>
</file>

<file path=word/charts/_rels/chart9.xml.rels><?xml version="1.0" encoding="UTF-8" standalone="yes"?>
<Relationships xmlns="http://schemas.openxmlformats.org/package/2006/relationships"><Relationship Id="rId3" Type="http://schemas.openxmlformats.org/officeDocument/2006/relationships/package" Target="../embeddings/Microsoft_Excel_Worksheet8.xlsx"/><Relationship Id="rId2" Type="http://schemas.microsoft.com/office/2011/relationships/chartColorStyle" Target="colors9.xml"/><Relationship Id="rId1" Type="http://schemas.microsoft.com/office/2011/relationships/chartStyle" Target="style9.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15"/>
      <c:rotY val="20"/>
      <c:depthPercent val="100"/>
      <c:rAngAx val="1"/>
    </c:view3D>
    <c:floor>
      <c:thickness val="0"/>
      <c:spPr>
        <a:solidFill>
          <a:schemeClr val="bg2">
            <a:lumMod val="75000"/>
            <a:alpha val="27000"/>
          </a:schemeClr>
        </a:solidFill>
        <a:ln>
          <a:noFill/>
        </a:ln>
        <a:effectLst/>
        <a:sp3d/>
      </c:spPr>
    </c:floor>
    <c:sideWall>
      <c:thickness val="0"/>
      <c:spPr>
        <a:noFill/>
        <a:ln>
          <a:noFill/>
        </a:ln>
        <a:effectLst/>
        <a:sp3d/>
      </c:spPr>
    </c:sideWall>
    <c:backWall>
      <c:thickness val="0"/>
      <c:spPr>
        <a:noFill/>
        <a:ln>
          <a:noFill/>
        </a:ln>
        <a:effectLst/>
        <a:sp3d/>
      </c:spPr>
    </c:backWall>
    <c:plotArea>
      <c:layout/>
      <c:bar3DChart>
        <c:barDir val="col"/>
        <c:grouping val="clustered"/>
        <c:varyColors val="0"/>
        <c:ser>
          <c:idx val="0"/>
          <c:order val="0"/>
          <c:tx>
            <c:strRef>
              <c:f>Hoja1!$A$8</c:f>
              <c:strCache>
                <c:ptCount val="1"/>
                <c:pt idx="0">
                  <c:v>Para difundir el arte y la cultura  </c:v>
                </c:pt>
              </c:strCache>
            </c:strRef>
          </c:tx>
          <c:spPr>
            <a:solidFill>
              <a:schemeClr val="accent1">
                <a:alpha val="88000"/>
              </a:schemeClr>
            </a:solidFill>
            <a:ln>
              <a:solidFill>
                <a:schemeClr val="accent1">
                  <a:lumMod val="50000"/>
                </a:schemeClr>
              </a:solidFill>
            </a:ln>
            <a:effectLst/>
            <a:scene3d>
              <a:camera prst="orthographicFront"/>
              <a:lightRig rig="threePt" dir="t"/>
            </a:scene3d>
            <a:sp3d prstMaterial="flat">
              <a:contourClr>
                <a:schemeClr val="accent1">
                  <a:lumMod val="50000"/>
                </a:schemeClr>
              </a:contourClr>
            </a:sp3d>
          </c:spPr>
          <c:invertIfNegative val="0"/>
          <c:dLbls>
            <c:dLbl>
              <c:idx val="0"/>
              <c:layout>
                <c:manualLayout>
                  <c:x val="0"/>
                  <c:y val="0.22222222222222221"/>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05D6-49AF-BFF1-69B261183279}"/>
                </c:ext>
              </c:extLst>
            </c:dLbl>
            <c:dLbl>
              <c:idx val="1"/>
              <c:layout>
                <c:manualLayout>
                  <c:x val="1.1111111111111059E-2"/>
                  <c:y val="0.21759259259259259"/>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05D6-49AF-BFF1-69B261183279}"/>
                </c:ext>
              </c:extLst>
            </c:dLbl>
            <c:dLbl>
              <c:idx val="2"/>
              <c:layout>
                <c:manualLayout>
                  <c:x val="2.5000000000000001E-2"/>
                  <c:y val="0.19444444444444453"/>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05D6-49AF-BFF1-69B261183279}"/>
                </c:ext>
              </c:extLst>
            </c:dLbl>
            <c:dLbl>
              <c:idx val="3"/>
              <c:layout>
                <c:manualLayout>
                  <c:x val="1.3888888888888788E-2"/>
                  <c:y val="0.12962962962962954"/>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05D6-49AF-BFF1-69B261183279}"/>
                </c:ext>
              </c:extLst>
            </c:dLbl>
            <c:spPr>
              <a:solidFill>
                <a:schemeClr val="accent1">
                  <a:alpha val="30000"/>
                </a:schemeClr>
              </a:solidFill>
              <a:ln>
                <a:solidFill>
                  <a:schemeClr val="lt1">
                    <a:alpha val="50000"/>
                  </a:schemeClr>
                </a:solidFill>
                <a:round/>
              </a:ln>
              <a:effectLst>
                <a:outerShdw blurRad="63500" dist="88900" dir="2700000" algn="tl" rotWithShape="0">
                  <a:prstClr val="black">
                    <a:alpha val="40000"/>
                  </a:prstClr>
                </a:outerShdw>
              </a:effectLst>
            </c:spPr>
            <c:txPr>
              <a:bodyPr rot="0" spcFirstLastPara="1" vertOverflow="ellipsis" vert="horz" wrap="square" lIns="38100" tIns="19050" rIns="38100" bIns="19050" anchor="ctr" anchorCtr="1">
                <a:spAutoFit/>
              </a:bodyPr>
              <a:lstStyle/>
              <a:p>
                <a:pPr>
                  <a:defRPr sz="900" b="1" i="0" u="none" strike="noStrike" kern="1200" baseline="0">
                    <a:solidFill>
                      <a:sysClr val="windowText" lastClr="000000"/>
                    </a:solidFill>
                    <a:latin typeface="+mn-lt"/>
                    <a:ea typeface="+mn-ea"/>
                    <a:cs typeface="+mn-cs"/>
                  </a:defRPr>
                </a:pPr>
                <a:endParaRPr lang="es-MX"/>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lt1">
                          <a:lumMod val="50000"/>
                        </a:schemeClr>
                      </a:solidFill>
                      <a:round/>
                    </a:ln>
                    <a:effectLst/>
                  </c:spPr>
                </c15:leaderLines>
              </c:ext>
            </c:extLst>
          </c:dLbls>
          <c:val>
            <c:numRef>
              <c:f>Hoja1!$A$9</c:f>
              <c:numCache>
                <c:formatCode>0%</c:formatCode>
                <c:ptCount val="1"/>
                <c:pt idx="0">
                  <c:v>0.42</c:v>
                </c:pt>
              </c:numCache>
            </c:numRef>
          </c:val>
          <c:extLst>
            <c:ext xmlns:c16="http://schemas.microsoft.com/office/drawing/2014/chart" uri="{C3380CC4-5D6E-409C-BE32-E72D297353CC}">
              <c16:uniqueId val="{00000004-05D6-49AF-BFF1-69B261183279}"/>
            </c:ext>
          </c:extLst>
        </c:ser>
        <c:ser>
          <c:idx val="1"/>
          <c:order val="1"/>
          <c:tx>
            <c:strRef>
              <c:f>Hoja1!$B$8</c:f>
              <c:strCache>
                <c:ptCount val="1"/>
                <c:pt idx="0">
                  <c:v>     Para generar ingresos   </c:v>
                </c:pt>
              </c:strCache>
            </c:strRef>
          </c:tx>
          <c:spPr>
            <a:solidFill>
              <a:schemeClr val="accent2">
                <a:alpha val="88000"/>
              </a:schemeClr>
            </a:solidFill>
            <a:ln>
              <a:solidFill>
                <a:schemeClr val="accent2">
                  <a:lumMod val="50000"/>
                </a:schemeClr>
              </a:solidFill>
            </a:ln>
            <a:effectLst/>
            <a:scene3d>
              <a:camera prst="orthographicFront"/>
              <a:lightRig rig="threePt" dir="t"/>
            </a:scene3d>
            <a:sp3d prstMaterial="flat">
              <a:contourClr>
                <a:schemeClr val="accent2">
                  <a:lumMod val="50000"/>
                </a:schemeClr>
              </a:contourClr>
            </a:sp3d>
          </c:spPr>
          <c:invertIfNegative val="0"/>
          <c:dLbls>
            <c:dLbl>
              <c:idx val="0"/>
              <c:layout>
                <c:manualLayout>
                  <c:x val="1.1111111111111059E-2"/>
                  <c:y val="0.2361111111111111"/>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5-05D6-49AF-BFF1-69B261183279}"/>
                </c:ext>
              </c:extLst>
            </c:dLbl>
            <c:spPr>
              <a:solidFill>
                <a:srgbClr val="ED7D31">
                  <a:alpha val="30000"/>
                </a:srgbClr>
              </a:solidFill>
              <a:ln>
                <a:solidFill>
                  <a:sysClr val="window" lastClr="FFFFFF">
                    <a:alpha val="50000"/>
                  </a:sysClr>
                </a:solidFill>
                <a:round/>
              </a:ln>
              <a:effectLst>
                <a:outerShdw blurRad="63500" dist="88900" dir="2700000" algn="tl" rotWithShape="0">
                  <a:prstClr val="black">
                    <a:alpha val="40000"/>
                  </a:prstClr>
                </a:outerShdw>
              </a:effectLst>
            </c:spPr>
            <c:txPr>
              <a:bodyPr rot="0" spcFirstLastPara="1" vertOverflow="ellipsis" vert="horz" wrap="square" lIns="38100" tIns="19050" rIns="38100" bIns="19050" anchor="ctr" anchorCtr="1">
                <a:spAutoFit/>
              </a:bodyPr>
              <a:lstStyle/>
              <a:p>
                <a:pPr>
                  <a:defRPr sz="900" b="1" i="0" u="none" strike="noStrike" kern="1200" baseline="0">
                    <a:solidFill>
                      <a:sysClr val="windowText" lastClr="000000"/>
                    </a:solidFill>
                    <a:latin typeface="+mn-lt"/>
                    <a:ea typeface="+mn-ea"/>
                    <a:cs typeface="+mn-cs"/>
                  </a:defRPr>
                </a:pPr>
                <a:endParaRPr lang="es-MX"/>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lt1">
                          <a:lumMod val="50000"/>
                        </a:schemeClr>
                      </a:solidFill>
                      <a:round/>
                    </a:ln>
                    <a:effectLst/>
                  </c:spPr>
                </c15:leaderLines>
              </c:ext>
            </c:extLst>
          </c:dLbls>
          <c:val>
            <c:numRef>
              <c:f>Hoja1!$B$9</c:f>
              <c:numCache>
                <c:formatCode>0%</c:formatCode>
                <c:ptCount val="1"/>
                <c:pt idx="0">
                  <c:v>0.3</c:v>
                </c:pt>
              </c:numCache>
            </c:numRef>
          </c:val>
          <c:extLst>
            <c:ext xmlns:c16="http://schemas.microsoft.com/office/drawing/2014/chart" uri="{C3380CC4-5D6E-409C-BE32-E72D297353CC}">
              <c16:uniqueId val="{00000006-05D6-49AF-BFF1-69B261183279}"/>
            </c:ext>
          </c:extLst>
        </c:ser>
        <c:ser>
          <c:idx val="2"/>
          <c:order val="2"/>
          <c:tx>
            <c:strRef>
              <c:f>Hoja1!$C$8</c:f>
              <c:strCache>
                <c:ptCount val="1"/>
                <c:pt idx="0">
                  <c:v>     Para generar empleos     </c:v>
                </c:pt>
              </c:strCache>
            </c:strRef>
          </c:tx>
          <c:spPr>
            <a:solidFill>
              <a:schemeClr val="accent3">
                <a:alpha val="88000"/>
              </a:schemeClr>
            </a:solidFill>
            <a:ln>
              <a:solidFill>
                <a:schemeClr val="accent3">
                  <a:lumMod val="50000"/>
                </a:schemeClr>
              </a:solidFill>
            </a:ln>
            <a:effectLst/>
            <a:scene3d>
              <a:camera prst="orthographicFront"/>
              <a:lightRig rig="threePt" dir="t"/>
            </a:scene3d>
            <a:sp3d prstMaterial="flat">
              <a:contourClr>
                <a:schemeClr val="accent3">
                  <a:lumMod val="50000"/>
                </a:schemeClr>
              </a:contourClr>
            </a:sp3d>
          </c:spPr>
          <c:invertIfNegative val="0"/>
          <c:dLbls>
            <c:dLbl>
              <c:idx val="0"/>
              <c:layout>
                <c:manualLayout>
                  <c:x val="0"/>
                  <c:y val="0.15277777777777768"/>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7-05D6-49AF-BFF1-69B261183279}"/>
                </c:ext>
              </c:extLst>
            </c:dLbl>
            <c:spPr>
              <a:solidFill>
                <a:srgbClr val="A5A5A5">
                  <a:alpha val="30000"/>
                </a:srgbClr>
              </a:solidFill>
              <a:ln>
                <a:solidFill>
                  <a:sysClr val="window" lastClr="FFFFFF">
                    <a:alpha val="50000"/>
                  </a:sysClr>
                </a:solidFill>
                <a:round/>
              </a:ln>
              <a:effectLst>
                <a:outerShdw blurRad="63500" dist="88900" dir="2700000" algn="tl" rotWithShape="0">
                  <a:prstClr val="black">
                    <a:alpha val="40000"/>
                  </a:prstClr>
                </a:outerShdw>
              </a:effectLst>
            </c:spPr>
            <c:txPr>
              <a:bodyPr rot="0" spcFirstLastPara="1" vertOverflow="ellipsis" vert="horz" wrap="square" lIns="38100" tIns="19050" rIns="38100" bIns="19050" anchor="ctr" anchorCtr="1">
                <a:spAutoFit/>
              </a:bodyPr>
              <a:lstStyle/>
              <a:p>
                <a:pPr>
                  <a:defRPr sz="900" b="1" i="0" u="none" strike="noStrike" kern="1200" baseline="0">
                    <a:solidFill>
                      <a:sysClr val="windowText" lastClr="000000"/>
                    </a:solidFill>
                    <a:latin typeface="+mn-lt"/>
                    <a:ea typeface="+mn-ea"/>
                    <a:cs typeface="+mn-cs"/>
                  </a:defRPr>
                </a:pPr>
                <a:endParaRPr lang="es-MX"/>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lt1">
                          <a:lumMod val="50000"/>
                        </a:schemeClr>
                      </a:solidFill>
                      <a:round/>
                    </a:ln>
                    <a:effectLst/>
                  </c:spPr>
                </c15:leaderLines>
              </c:ext>
            </c:extLst>
          </c:dLbls>
          <c:val>
            <c:numRef>
              <c:f>Hoja1!$C$9</c:f>
              <c:numCache>
                <c:formatCode>0%</c:formatCode>
                <c:ptCount val="1"/>
                <c:pt idx="0">
                  <c:v>0.18</c:v>
                </c:pt>
              </c:numCache>
            </c:numRef>
          </c:val>
          <c:extLst>
            <c:ext xmlns:c16="http://schemas.microsoft.com/office/drawing/2014/chart" uri="{C3380CC4-5D6E-409C-BE32-E72D297353CC}">
              <c16:uniqueId val="{00000008-05D6-49AF-BFF1-69B261183279}"/>
            </c:ext>
          </c:extLst>
        </c:ser>
        <c:ser>
          <c:idx val="3"/>
          <c:order val="3"/>
          <c:tx>
            <c:strRef>
              <c:f>Hoja1!$D$8</c:f>
              <c:strCache>
                <c:ptCount val="1"/>
                <c:pt idx="0">
                  <c:v>     Otro                                 </c:v>
                </c:pt>
              </c:strCache>
            </c:strRef>
          </c:tx>
          <c:spPr>
            <a:solidFill>
              <a:schemeClr val="accent4">
                <a:alpha val="88000"/>
              </a:schemeClr>
            </a:solidFill>
            <a:ln>
              <a:solidFill>
                <a:schemeClr val="accent4">
                  <a:lumMod val="50000"/>
                </a:schemeClr>
              </a:solidFill>
            </a:ln>
            <a:effectLst/>
            <a:scene3d>
              <a:camera prst="orthographicFront"/>
              <a:lightRig rig="threePt" dir="t"/>
            </a:scene3d>
            <a:sp3d prstMaterial="flat">
              <a:contourClr>
                <a:schemeClr val="accent4">
                  <a:lumMod val="50000"/>
                </a:schemeClr>
              </a:contourClr>
            </a:sp3d>
          </c:spPr>
          <c:invertIfNegative val="0"/>
          <c:dLbls>
            <c:dLbl>
              <c:idx val="0"/>
              <c:layout>
                <c:manualLayout>
                  <c:x val="1.6666666666666566E-2"/>
                  <c:y val="9.7222222222222307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9-05D6-49AF-BFF1-69B261183279}"/>
                </c:ext>
              </c:extLst>
            </c:dLbl>
            <c:spPr>
              <a:solidFill>
                <a:srgbClr val="FFC000">
                  <a:alpha val="30000"/>
                </a:srgbClr>
              </a:solidFill>
              <a:ln>
                <a:solidFill>
                  <a:sysClr val="window" lastClr="FFFFFF">
                    <a:alpha val="50000"/>
                  </a:sysClr>
                </a:solidFill>
                <a:round/>
              </a:ln>
              <a:effectLst>
                <a:outerShdw blurRad="63500" dist="88900" dir="2700000" algn="tl" rotWithShape="0">
                  <a:prstClr val="black">
                    <a:alpha val="40000"/>
                  </a:prstClr>
                </a:outerShdw>
              </a:effectLst>
            </c:spPr>
            <c:txPr>
              <a:bodyPr rot="0" spcFirstLastPara="1" vertOverflow="ellipsis" vert="horz" wrap="square" lIns="38100" tIns="19050" rIns="38100" bIns="19050" anchor="ctr" anchorCtr="1">
                <a:spAutoFit/>
              </a:bodyPr>
              <a:lstStyle/>
              <a:p>
                <a:pPr>
                  <a:defRPr sz="900" b="1" i="0" u="none" strike="noStrike" kern="1200" baseline="0">
                    <a:solidFill>
                      <a:sysClr val="windowText" lastClr="000000"/>
                    </a:solidFill>
                    <a:latin typeface="+mn-lt"/>
                    <a:ea typeface="+mn-ea"/>
                    <a:cs typeface="+mn-cs"/>
                  </a:defRPr>
                </a:pPr>
                <a:endParaRPr lang="es-MX"/>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lt1">
                          <a:lumMod val="50000"/>
                        </a:schemeClr>
                      </a:solidFill>
                      <a:round/>
                    </a:ln>
                    <a:effectLst/>
                  </c:spPr>
                </c15:leaderLines>
              </c:ext>
            </c:extLst>
          </c:dLbls>
          <c:val>
            <c:numRef>
              <c:f>Hoja1!$D$9</c:f>
              <c:numCache>
                <c:formatCode>0%</c:formatCode>
                <c:ptCount val="1"/>
                <c:pt idx="0">
                  <c:v>0.1</c:v>
                </c:pt>
              </c:numCache>
            </c:numRef>
          </c:val>
          <c:extLst>
            <c:ext xmlns:c16="http://schemas.microsoft.com/office/drawing/2014/chart" uri="{C3380CC4-5D6E-409C-BE32-E72D297353CC}">
              <c16:uniqueId val="{0000000A-05D6-49AF-BFF1-69B261183279}"/>
            </c:ext>
          </c:extLst>
        </c:ser>
        <c:dLbls>
          <c:showLegendKey val="0"/>
          <c:showVal val="1"/>
          <c:showCatName val="0"/>
          <c:showSerName val="0"/>
          <c:showPercent val="0"/>
          <c:showBubbleSize val="0"/>
        </c:dLbls>
        <c:gapWidth val="84"/>
        <c:gapDepth val="53"/>
        <c:shape val="box"/>
        <c:axId val="751827072"/>
        <c:axId val="751820416"/>
        <c:axId val="0"/>
      </c:bar3DChart>
      <c:catAx>
        <c:axId val="751827072"/>
        <c:scaling>
          <c:orientation val="minMax"/>
        </c:scaling>
        <c:delete val="1"/>
        <c:axPos val="b"/>
        <c:numFmt formatCode="General" sourceLinked="1"/>
        <c:majorTickMark val="out"/>
        <c:minorTickMark val="none"/>
        <c:tickLblPos val="nextTo"/>
        <c:crossAx val="751820416"/>
        <c:crosses val="autoZero"/>
        <c:auto val="1"/>
        <c:lblAlgn val="ctr"/>
        <c:lblOffset val="100"/>
        <c:noMultiLvlLbl val="0"/>
      </c:catAx>
      <c:valAx>
        <c:axId val="751820416"/>
        <c:scaling>
          <c:orientation val="minMax"/>
        </c:scaling>
        <c:delete val="0"/>
        <c:axPos val="l"/>
        <c:numFmt formatCode="0%" sourceLinked="1"/>
        <c:majorTickMark val="out"/>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es-MX"/>
          </a:p>
        </c:txPr>
        <c:crossAx val="751827072"/>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es-MX"/>
        </a:p>
      </c:txPr>
    </c:legend>
    <c:plotVisOnly val="1"/>
    <c:dispBlanksAs val="gap"/>
    <c:showDLblsOverMax val="0"/>
  </c:chart>
  <c:spPr>
    <a:solidFill>
      <a:sysClr val="window" lastClr="FFFFFF"/>
    </a:solidFill>
    <a:ln w="6350" cap="flat" cmpd="sng" algn="ctr">
      <a:solidFill>
        <a:schemeClr val="dk1">
          <a:tint val="75000"/>
        </a:schemeClr>
      </a:solidFill>
      <a:round/>
    </a:ln>
    <a:effectLst/>
  </c:spPr>
  <c:txPr>
    <a:bodyPr/>
    <a:lstStyle/>
    <a:p>
      <a:pPr>
        <a:defRPr/>
      </a:pPr>
      <a:endParaRPr lang="es-MX"/>
    </a:p>
  </c:txPr>
  <c:externalData r:id="rId3">
    <c:autoUpdate val="0"/>
  </c:externalData>
</c:chartSpace>
</file>

<file path=word/charts/chart10.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15"/>
      <c:rotY val="20"/>
      <c:depthPercent val="100"/>
      <c:rAngAx val="1"/>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bar3DChart>
        <c:barDir val="col"/>
        <c:grouping val="clustered"/>
        <c:varyColors val="0"/>
        <c:ser>
          <c:idx val="0"/>
          <c:order val="0"/>
          <c:tx>
            <c:strRef>
              <c:f>Hoja1!$A$262</c:f>
              <c:strCache>
                <c:ptCount val="1"/>
                <c:pt idx="0">
                  <c:v>SI</c:v>
                </c:pt>
              </c:strCache>
            </c:strRef>
          </c:tx>
          <c:spPr>
            <a:solidFill>
              <a:schemeClr val="accent1"/>
            </a:solidFill>
            <a:ln>
              <a:noFill/>
            </a:ln>
            <a:effectLst/>
            <a:sp3d/>
          </c:spPr>
          <c:invertIfNegative val="0"/>
          <c:dLbls>
            <c:dLbl>
              <c:idx val="0"/>
              <c:layout>
                <c:manualLayout>
                  <c:x val="2.5000000000000001E-2"/>
                  <c:y val="-6.9444444444444461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3CC9-4E36-99A3-D22F59F0F922}"/>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ysClr val="windowText" lastClr="000000"/>
                    </a:solidFill>
                    <a:latin typeface="+mn-lt"/>
                    <a:ea typeface="+mn-ea"/>
                    <a:cs typeface="+mn-cs"/>
                  </a:defRPr>
                </a:pPr>
                <a:endParaRPr lang="es-MX"/>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val>
            <c:numRef>
              <c:f>Hoja1!$A$263</c:f>
              <c:numCache>
                <c:formatCode>0%</c:formatCode>
                <c:ptCount val="1"/>
                <c:pt idx="0">
                  <c:v>0.98</c:v>
                </c:pt>
              </c:numCache>
            </c:numRef>
          </c:val>
          <c:extLst>
            <c:ext xmlns:c16="http://schemas.microsoft.com/office/drawing/2014/chart" uri="{C3380CC4-5D6E-409C-BE32-E72D297353CC}">
              <c16:uniqueId val="{00000001-3CC9-4E36-99A3-D22F59F0F922}"/>
            </c:ext>
          </c:extLst>
        </c:ser>
        <c:ser>
          <c:idx val="1"/>
          <c:order val="1"/>
          <c:tx>
            <c:strRef>
              <c:f>Hoja1!$B$262</c:f>
              <c:strCache>
                <c:ptCount val="1"/>
                <c:pt idx="0">
                  <c:v>NO</c:v>
                </c:pt>
              </c:strCache>
            </c:strRef>
          </c:tx>
          <c:spPr>
            <a:solidFill>
              <a:schemeClr val="accent2"/>
            </a:solidFill>
            <a:ln>
              <a:noFill/>
            </a:ln>
            <a:effectLst/>
            <a:sp3d/>
          </c:spPr>
          <c:invertIfNegative val="0"/>
          <c:dLbls>
            <c:dLbl>
              <c:idx val="0"/>
              <c:layout>
                <c:manualLayout>
                  <c:x val="4.7222222222222221E-2"/>
                  <c:y val="-8.7962962962963048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3CC9-4E36-99A3-D22F59F0F922}"/>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ysClr val="windowText" lastClr="000000"/>
                    </a:solidFill>
                    <a:latin typeface="+mn-lt"/>
                    <a:ea typeface="+mn-ea"/>
                    <a:cs typeface="+mn-cs"/>
                  </a:defRPr>
                </a:pPr>
                <a:endParaRPr lang="es-MX"/>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val>
            <c:numRef>
              <c:f>Hoja1!$B$263</c:f>
              <c:numCache>
                <c:formatCode>0%</c:formatCode>
                <c:ptCount val="1"/>
                <c:pt idx="0">
                  <c:v>0.02</c:v>
                </c:pt>
              </c:numCache>
            </c:numRef>
          </c:val>
          <c:extLst>
            <c:ext xmlns:c16="http://schemas.microsoft.com/office/drawing/2014/chart" uri="{C3380CC4-5D6E-409C-BE32-E72D297353CC}">
              <c16:uniqueId val="{00000003-3CC9-4E36-99A3-D22F59F0F922}"/>
            </c:ext>
          </c:extLst>
        </c:ser>
        <c:dLbls>
          <c:showLegendKey val="0"/>
          <c:showVal val="1"/>
          <c:showCatName val="0"/>
          <c:showSerName val="0"/>
          <c:showPercent val="0"/>
          <c:showBubbleSize val="0"/>
        </c:dLbls>
        <c:gapWidth val="150"/>
        <c:shape val="box"/>
        <c:axId val="584224943"/>
        <c:axId val="584223279"/>
        <c:axId val="0"/>
      </c:bar3DChart>
      <c:catAx>
        <c:axId val="584224943"/>
        <c:scaling>
          <c:orientation val="minMax"/>
        </c:scaling>
        <c:delete val="1"/>
        <c:axPos val="b"/>
        <c:numFmt formatCode="General" sourceLinked="1"/>
        <c:majorTickMark val="none"/>
        <c:minorTickMark val="none"/>
        <c:tickLblPos val="nextTo"/>
        <c:crossAx val="584223279"/>
        <c:crosses val="autoZero"/>
        <c:auto val="1"/>
        <c:lblAlgn val="ctr"/>
        <c:lblOffset val="100"/>
        <c:noMultiLvlLbl val="0"/>
      </c:catAx>
      <c:valAx>
        <c:axId val="584223279"/>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es-MX"/>
          </a:p>
        </c:txPr>
        <c:crossAx val="584224943"/>
        <c:crosses val="autoZero"/>
        <c:crossBetween val="between"/>
      </c:valAx>
      <c:spPr>
        <a:noFill/>
        <a:ln>
          <a:noFill/>
        </a:ln>
        <a:effectLst/>
      </c:spPr>
    </c:plotArea>
    <c:legend>
      <c:legendPos val="r"/>
      <c:overlay val="0"/>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es-MX"/>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s-MX"/>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30"/>
      <c:rotY val="0"/>
      <c:depthPercent val="100"/>
      <c:rAngAx val="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pie3DChart>
        <c:varyColors val="1"/>
        <c:ser>
          <c:idx val="0"/>
          <c:order val="0"/>
          <c:dPt>
            <c:idx val="0"/>
            <c:bubble3D val="0"/>
            <c:spPr>
              <a:gradFill rotWithShape="1">
                <a:gsLst>
                  <a:gs pos="0">
                    <a:schemeClr val="accent1">
                      <a:satMod val="103000"/>
                      <a:lumMod val="102000"/>
                      <a:tint val="94000"/>
                    </a:schemeClr>
                  </a:gs>
                  <a:gs pos="50000">
                    <a:schemeClr val="accent1">
                      <a:satMod val="110000"/>
                      <a:lumMod val="100000"/>
                      <a:shade val="100000"/>
                    </a:schemeClr>
                  </a:gs>
                  <a:gs pos="100000">
                    <a:schemeClr val="accent1">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extLst>
              <c:ext xmlns:c16="http://schemas.microsoft.com/office/drawing/2014/chart" uri="{C3380CC4-5D6E-409C-BE32-E72D297353CC}">
                <c16:uniqueId val="{00000001-46A2-4233-B485-78A1E7AC4354}"/>
              </c:ext>
            </c:extLst>
          </c:dPt>
          <c:dPt>
            <c:idx val="1"/>
            <c:bubble3D val="0"/>
            <c:spPr>
              <a:gradFill rotWithShape="1">
                <a:gsLst>
                  <a:gs pos="0">
                    <a:schemeClr val="accent2">
                      <a:satMod val="103000"/>
                      <a:lumMod val="102000"/>
                      <a:tint val="94000"/>
                    </a:schemeClr>
                  </a:gs>
                  <a:gs pos="50000">
                    <a:schemeClr val="accent2">
                      <a:satMod val="110000"/>
                      <a:lumMod val="100000"/>
                      <a:shade val="100000"/>
                    </a:schemeClr>
                  </a:gs>
                  <a:gs pos="100000">
                    <a:schemeClr val="accent2">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extLst>
              <c:ext xmlns:c16="http://schemas.microsoft.com/office/drawing/2014/chart" uri="{C3380CC4-5D6E-409C-BE32-E72D297353CC}">
                <c16:uniqueId val="{00000003-46A2-4233-B485-78A1E7AC4354}"/>
              </c:ext>
            </c:extLst>
          </c:dPt>
          <c:dPt>
            <c:idx val="2"/>
            <c:bubble3D val="0"/>
            <c:spPr>
              <a:gradFill rotWithShape="1">
                <a:gsLst>
                  <a:gs pos="0">
                    <a:schemeClr val="accent3">
                      <a:satMod val="103000"/>
                      <a:lumMod val="102000"/>
                      <a:tint val="94000"/>
                    </a:schemeClr>
                  </a:gs>
                  <a:gs pos="50000">
                    <a:schemeClr val="accent3">
                      <a:satMod val="110000"/>
                      <a:lumMod val="100000"/>
                      <a:shade val="100000"/>
                    </a:schemeClr>
                  </a:gs>
                  <a:gs pos="100000">
                    <a:schemeClr val="accent3">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extLst>
              <c:ext xmlns:c16="http://schemas.microsoft.com/office/drawing/2014/chart" uri="{C3380CC4-5D6E-409C-BE32-E72D297353CC}">
                <c16:uniqueId val="{00000005-46A2-4233-B485-78A1E7AC4354}"/>
              </c:ext>
            </c:extLst>
          </c:dPt>
          <c:dLbls>
            <c:dLbl>
              <c:idx val="0"/>
              <c:tx>
                <c:rich>
                  <a:bodyPr rot="0" spcFirstLastPara="1" vertOverflow="ellipsis" vert="horz" wrap="square" lIns="38100" tIns="19050" rIns="38100" bIns="19050" anchor="ctr" anchorCtr="1">
                    <a:spAutoFit/>
                  </a:bodyPr>
                  <a:lstStyle/>
                  <a:p>
                    <a:pPr>
                      <a:defRPr sz="900" b="0" i="0" u="none" strike="noStrike" kern="1200" baseline="0">
                        <a:solidFill>
                          <a:sysClr val="windowText" lastClr="000000"/>
                        </a:solidFill>
                        <a:latin typeface="+mn-lt"/>
                        <a:ea typeface="+mn-ea"/>
                        <a:cs typeface="+mn-cs"/>
                      </a:defRPr>
                    </a:pPr>
                    <a:fld id="{6BA490F9-3130-4835-9022-021CC96042E2}" type="PERCENTAGE">
                      <a:rPr lang="en-US" baseline="0">
                        <a:solidFill>
                          <a:sysClr val="windowText" lastClr="000000"/>
                        </a:solidFill>
                      </a:rPr>
                      <a:pPr>
                        <a:defRPr>
                          <a:solidFill>
                            <a:sysClr val="windowText" lastClr="000000"/>
                          </a:solidFill>
                        </a:defRPr>
                      </a:pPr>
                      <a:t>[PORCENTAJE]</a:t>
                    </a:fld>
                    <a:endParaRPr lang="es-MX"/>
                  </a:p>
                </c:rich>
              </c:tx>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ysClr val="windowText" lastClr="000000"/>
                      </a:solidFill>
                      <a:latin typeface="+mn-lt"/>
                      <a:ea typeface="+mn-ea"/>
                      <a:cs typeface="+mn-cs"/>
                    </a:defRPr>
                  </a:pPr>
                  <a:endParaRPr lang="es-MX"/>
                </a:p>
              </c:txPr>
              <c:dLblPos val="inEnd"/>
              <c:showLegendKey val="0"/>
              <c:showVal val="0"/>
              <c:showCatName val="1"/>
              <c:showSerName val="0"/>
              <c:showPercent val="1"/>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1-46A2-4233-B485-78A1E7AC4354}"/>
                </c:ext>
              </c:extLst>
            </c:dLbl>
            <c:dLbl>
              <c:idx val="1"/>
              <c:tx>
                <c:rich>
                  <a:bodyPr rot="0" spcFirstLastPara="1" vertOverflow="ellipsis" vert="horz" wrap="square" lIns="38100" tIns="19050" rIns="38100" bIns="19050" anchor="ctr" anchorCtr="1">
                    <a:spAutoFit/>
                  </a:bodyPr>
                  <a:lstStyle/>
                  <a:p>
                    <a:pPr>
                      <a:defRPr sz="900" b="0" i="0" u="none" strike="noStrike" kern="1200" baseline="0">
                        <a:solidFill>
                          <a:sysClr val="windowText" lastClr="000000"/>
                        </a:solidFill>
                        <a:latin typeface="+mn-lt"/>
                        <a:ea typeface="+mn-ea"/>
                        <a:cs typeface="+mn-cs"/>
                      </a:defRPr>
                    </a:pPr>
                    <a:fld id="{4178B44D-7E4E-4DB2-9FE4-0A0E7D46DFB5}" type="PERCENTAGE">
                      <a:rPr lang="en-US" baseline="0">
                        <a:solidFill>
                          <a:sysClr val="windowText" lastClr="000000"/>
                        </a:solidFill>
                      </a:rPr>
                      <a:pPr>
                        <a:defRPr>
                          <a:solidFill>
                            <a:sysClr val="windowText" lastClr="000000"/>
                          </a:solidFill>
                        </a:defRPr>
                      </a:pPr>
                      <a:t>[PORCENTAJE]</a:t>
                    </a:fld>
                    <a:endParaRPr lang="es-MX"/>
                  </a:p>
                </c:rich>
              </c:tx>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ysClr val="windowText" lastClr="000000"/>
                      </a:solidFill>
                      <a:latin typeface="+mn-lt"/>
                      <a:ea typeface="+mn-ea"/>
                      <a:cs typeface="+mn-cs"/>
                    </a:defRPr>
                  </a:pPr>
                  <a:endParaRPr lang="es-MX"/>
                </a:p>
              </c:txPr>
              <c:dLblPos val="inEnd"/>
              <c:showLegendKey val="0"/>
              <c:showVal val="0"/>
              <c:showCatName val="1"/>
              <c:showSerName val="0"/>
              <c:showPercent val="1"/>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3-46A2-4233-B485-78A1E7AC4354}"/>
                </c:ext>
              </c:extLst>
            </c:dLbl>
            <c:dLbl>
              <c:idx val="2"/>
              <c:layout>
                <c:manualLayout>
                  <c:x val="0.21855686789151357"/>
                  <c:y val="-1.2862715077282049E-2"/>
                </c:manualLayout>
              </c:layout>
              <c:tx>
                <c:rich>
                  <a:bodyPr rot="0" spcFirstLastPara="1" vertOverflow="ellipsis" vert="horz" wrap="square" lIns="38100" tIns="19050" rIns="38100" bIns="19050" anchor="ctr" anchorCtr="1">
                    <a:spAutoFit/>
                  </a:bodyPr>
                  <a:lstStyle/>
                  <a:p>
                    <a:pPr>
                      <a:defRPr sz="900" b="0" i="0" u="none" strike="noStrike" kern="1200" baseline="0">
                        <a:solidFill>
                          <a:sysClr val="windowText" lastClr="000000"/>
                        </a:solidFill>
                        <a:latin typeface="+mn-lt"/>
                        <a:ea typeface="+mn-ea"/>
                        <a:cs typeface="+mn-cs"/>
                      </a:defRPr>
                    </a:pPr>
                    <a:fld id="{DB6E6440-930D-4905-A72C-436D1EEA3F6F}" type="PERCENTAGE">
                      <a:rPr lang="en-US" baseline="0">
                        <a:solidFill>
                          <a:sysClr val="windowText" lastClr="000000"/>
                        </a:solidFill>
                      </a:rPr>
                      <a:pPr>
                        <a:defRPr>
                          <a:solidFill>
                            <a:sysClr val="windowText" lastClr="000000"/>
                          </a:solidFill>
                        </a:defRPr>
                      </a:pPr>
                      <a:t>[PORCENTAJE]</a:t>
                    </a:fld>
                    <a:endParaRPr lang="es-MX"/>
                  </a:p>
                </c:rich>
              </c:tx>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ysClr val="windowText" lastClr="000000"/>
                      </a:solidFill>
                      <a:latin typeface="+mn-lt"/>
                      <a:ea typeface="+mn-ea"/>
                      <a:cs typeface="+mn-cs"/>
                    </a:defRPr>
                  </a:pPr>
                  <a:endParaRPr lang="es-MX"/>
                </a:p>
              </c:txPr>
              <c:dLblPos val="bestFit"/>
              <c:showLegendKey val="0"/>
              <c:showVal val="0"/>
              <c:showCatName val="1"/>
              <c:showSerName val="0"/>
              <c:showPercent val="1"/>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5-46A2-4233-B485-78A1E7AC4354}"/>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MX"/>
              </a:p>
            </c:txPr>
            <c:dLblPos val="inEnd"/>
            <c:showLegendKey val="0"/>
            <c:showVal val="1"/>
            <c:showCatName val="1"/>
            <c:showSerName val="0"/>
            <c:showPercent val="1"/>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Hoja1!$A$30:$C$30</c:f>
              <c:strCache>
                <c:ptCount val="3"/>
                <c:pt idx="0">
                  <c:v>Menos de un año</c:v>
                </c:pt>
                <c:pt idx="1">
                  <c:v>Entre uno y tres años</c:v>
                </c:pt>
                <c:pt idx="2">
                  <c:v>Más de tres años</c:v>
                </c:pt>
              </c:strCache>
            </c:strRef>
          </c:cat>
          <c:val>
            <c:numRef>
              <c:f>Hoja1!$A$31:$C$31</c:f>
              <c:numCache>
                <c:formatCode>General</c:formatCode>
                <c:ptCount val="3"/>
                <c:pt idx="0">
                  <c:v>12</c:v>
                </c:pt>
                <c:pt idx="1">
                  <c:v>7</c:v>
                </c:pt>
                <c:pt idx="2">
                  <c:v>17</c:v>
                </c:pt>
              </c:numCache>
            </c:numRef>
          </c:val>
          <c:extLst>
            <c:ext xmlns:c16="http://schemas.microsoft.com/office/drawing/2014/chart" uri="{C3380CC4-5D6E-409C-BE32-E72D297353CC}">
              <c16:uniqueId val="{00000006-46A2-4233-B485-78A1E7AC4354}"/>
            </c:ext>
          </c:extLst>
        </c:ser>
        <c:dLbls>
          <c:dLblPos val="inEnd"/>
          <c:showLegendKey val="0"/>
          <c:showVal val="1"/>
          <c:showCatName val="0"/>
          <c:showSerName val="0"/>
          <c:showPercent val="0"/>
          <c:showBubbleSize val="0"/>
          <c:showLeaderLines val="1"/>
        </c:dLbls>
      </c:pie3DChart>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MX"/>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s-MX"/>
    </a:p>
  </c:txPr>
  <c:externalData r:id="rId3">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15"/>
      <c:rotY val="20"/>
      <c:depthPercent val="100"/>
      <c:rAngAx val="1"/>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bar3DChart>
        <c:barDir val="col"/>
        <c:grouping val="clustered"/>
        <c:varyColors val="0"/>
        <c:ser>
          <c:idx val="0"/>
          <c:order val="0"/>
          <c:tx>
            <c:strRef>
              <c:f>Hoja1!$C$50</c:f>
              <c:strCache>
                <c:ptCount val="1"/>
                <c:pt idx="0">
                  <c:v>SI</c:v>
                </c:pt>
              </c:strCache>
            </c:strRef>
          </c:tx>
          <c:spPr>
            <a:gradFill rotWithShape="1">
              <a:gsLst>
                <a:gs pos="0">
                  <a:schemeClr val="accent1">
                    <a:satMod val="103000"/>
                    <a:lumMod val="102000"/>
                    <a:tint val="94000"/>
                  </a:schemeClr>
                </a:gs>
                <a:gs pos="50000">
                  <a:schemeClr val="accent1">
                    <a:satMod val="110000"/>
                    <a:lumMod val="100000"/>
                    <a:shade val="100000"/>
                  </a:schemeClr>
                </a:gs>
                <a:gs pos="100000">
                  <a:schemeClr val="accent1">
                    <a:lumMod val="99000"/>
                    <a:satMod val="120000"/>
                    <a:shade val="78000"/>
                  </a:schemeClr>
                </a:gs>
              </a:gsLst>
              <a:lin ang="5400000" scaled="0"/>
            </a:gradFill>
            <a:ln>
              <a:noFill/>
            </a:ln>
            <a:effectLst/>
            <a:sp3d/>
          </c:spPr>
          <c:invertIfNegative val="0"/>
          <c:dLbls>
            <c:dLbl>
              <c:idx val="0"/>
              <c:layout>
                <c:manualLayout>
                  <c:x val="5.5555555555555046E-3"/>
                  <c:y val="0.30555555555555558"/>
                </c:manualLayout>
              </c:layout>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ysClr val="windowText" lastClr="000000"/>
                      </a:solidFill>
                      <a:latin typeface="+mn-lt"/>
                      <a:ea typeface="+mn-ea"/>
                      <a:cs typeface="+mn-cs"/>
                    </a:defRPr>
                  </a:pPr>
                  <a:endParaRPr lang="es-MX"/>
                </a:p>
              </c:txP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CDD4-447D-B549-1B0881581BFD}"/>
                </c:ext>
              </c:extLst>
            </c:dLbl>
            <c:dLbl>
              <c:idx val="1"/>
              <c:layout>
                <c:manualLayout>
                  <c:x val="0"/>
                  <c:y val="0.15740740740740741"/>
                </c:manualLayout>
              </c:layout>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ysClr val="windowText" lastClr="000000"/>
                      </a:solidFill>
                      <a:latin typeface="+mn-lt"/>
                      <a:ea typeface="+mn-ea"/>
                      <a:cs typeface="+mn-cs"/>
                    </a:defRPr>
                  </a:pPr>
                  <a:endParaRPr lang="es-MX"/>
                </a:p>
              </c:txP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CDD4-447D-B549-1B0881581BFD}"/>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2"/>
                    </a:solidFill>
                    <a:latin typeface="+mn-lt"/>
                    <a:ea typeface="+mn-ea"/>
                    <a:cs typeface="+mn-cs"/>
                  </a:defRPr>
                </a:pPr>
                <a:endParaRPr lang="es-MX"/>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2">
                          <a:lumMod val="35000"/>
                          <a:lumOff val="65000"/>
                        </a:schemeClr>
                      </a:solidFill>
                    </a:ln>
                    <a:effectLst/>
                  </c:spPr>
                </c15:leaderLines>
              </c:ext>
            </c:extLst>
          </c:dLbls>
          <c:val>
            <c:numRef>
              <c:f>Hoja1!$C$51</c:f>
              <c:numCache>
                <c:formatCode>0%</c:formatCode>
                <c:ptCount val="1"/>
                <c:pt idx="0">
                  <c:v>0.65</c:v>
                </c:pt>
              </c:numCache>
            </c:numRef>
          </c:val>
          <c:extLst>
            <c:ext xmlns:c16="http://schemas.microsoft.com/office/drawing/2014/chart" uri="{C3380CC4-5D6E-409C-BE32-E72D297353CC}">
              <c16:uniqueId val="{00000002-CDD4-447D-B549-1B0881581BFD}"/>
            </c:ext>
          </c:extLst>
        </c:ser>
        <c:ser>
          <c:idx val="1"/>
          <c:order val="1"/>
          <c:tx>
            <c:strRef>
              <c:f>Hoja1!$D$50</c:f>
              <c:strCache>
                <c:ptCount val="1"/>
                <c:pt idx="0">
                  <c:v>NO</c:v>
                </c:pt>
              </c:strCache>
            </c:strRef>
          </c:tx>
          <c:spPr>
            <a:gradFill rotWithShape="1">
              <a:gsLst>
                <a:gs pos="0">
                  <a:schemeClr val="accent2">
                    <a:satMod val="103000"/>
                    <a:lumMod val="102000"/>
                    <a:tint val="94000"/>
                  </a:schemeClr>
                </a:gs>
                <a:gs pos="50000">
                  <a:schemeClr val="accent2">
                    <a:satMod val="110000"/>
                    <a:lumMod val="100000"/>
                    <a:shade val="100000"/>
                  </a:schemeClr>
                </a:gs>
                <a:gs pos="100000">
                  <a:schemeClr val="accent2">
                    <a:lumMod val="99000"/>
                    <a:satMod val="120000"/>
                    <a:shade val="78000"/>
                  </a:schemeClr>
                </a:gs>
              </a:gsLst>
              <a:lin ang="5400000" scaled="0"/>
            </a:gradFill>
            <a:ln>
              <a:noFill/>
            </a:ln>
            <a:effectLst/>
            <a:sp3d/>
          </c:spPr>
          <c:invertIfNegative val="0"/>
          <c:dLbls>
            <c:dLbl>
              <c:idx val="0"/>
              <c:layout>
                <c:manualLayout>
                  <c:x val="1.6666666666666566E-2"/>
                  <c:y val="0.18981481481481483"/>
                </c:manualLayout>
              </c:layout>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ysClr val="windowText" lastClr="000000"/>
                      </a:solidFill>
                      <a:latin typeface="+mn-lt"/>
                      <a:ea typeface="+mn-ea"/>
                      <a:cs typeface="+mn-cs"/>
                    </a:defRPr>
                  </a:pPr>
                  <a:endParaRPr lang="es-MX"/>
                </a:p>
              </c:txP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CDD4-447D-B549-1B0881581BFD}"/>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2"/>
                    </a:solidFill>
                    <a:latin typeface="+mn-lt"/>
                    <a:ea typeface="+mn-ea"/>
                    <a:cs typeface="+mn-cs"/>
                  </a:defRPr>
                </a:pPr>
                <a:endParaRPr lang="es-MX"/>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2">
                          <a:lumMod val="35000"/>
                          <a:lumOff val="65000"/>
                        </a:schemeClr>
                      </a:solidFill>
                    </a:ln>
                    <a:effectLst/>
                  </c:spPr>
                </c15:leaderLines>
              </c:ext>
            </c:extLst>
          </c:dLbls>
          <c:val>
            <c:numRef>
              <c:f>Hoja1!$D$51</c:f>
              <c:numCache>
                <c:formatCode>0%</c:formatCode>
                <c:ptCount val="1"/>
                <c:pt idx="0">
                  <c:v>0.35</c:v>
                </c:pt>
              </c:numCache>
            </c:numRef>
          </c:val>
          <c:extLst>
            <c:ext xmlns:c16="http://schemas.microsoft.com/office/drawing/2014/chart" uri="{C3380CC4-5D6E-409C-BE32-E72D297353CC}">
              <c16:uniqueId val="{00000004-CDD4-447D-B549-1B0881581BFD}"/>
            </c:ext>
          </c:extLst>
        </c:ser>
        <c:dLbls>
          <c:showLegendKey val="0"/>
          <c:showVal val="1"/>
          <c:showCatName val="0"/>
          <c:showSerName val="0"/>
          <c:showPercent val="0"/>
          <c:showBubbleSize val="0"/>
        </c:dLbls>
        <c:gapWidth val="150"/>
        <c:shape val="box"/>
        <c:axId val="910589936"/>
        <c:axId val="910587856"/>
        <c:axId val="0"/>
      </c:bar3DChart>
      <c:catAx>
        <c:axId val="910589936"/>
        <c:scaling>
          <c:orientation val="minMax"/>
        </c:scaling>
        <c:delete val="1"/>
        <c:axPos val="b"/>
        <c:numFmt formatCode="General" sourceLinked="1"/>
        <c:majorTickMark val="none"/>
        <c:minorTickMark val="none"/>
        <c:tickLblPos val="nextTo"/>
        <c:crossAx val="910587856"/>
        <c:crosses val="autoZero"/>
        <c:auto val="1"/>
        <c:lblAlgn val="ctr"/>
        <c:lblOffset val="100"/>
        <c:noMultiLvlLbl val="0"/>
      </c:catAx>
      <c:valAx>
        <c:axId val="910587856"/>
        <c:scaling>
          <c:orientation val="minMax"/>
        </c:scaling>
        <c:delete val="0"/>
        <c:axPos val="l"/>
        <c:majorGridlines>
          <c:spPr>
            <a:ln w="9525" cap="flat" cmpd="sng" algn="ctr">
              <a:solidFill>
                <a:schemeClr val="tx2">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2"/>
                </a:solidFill>
                <a:latin typeface="+mn-lt"/>
                <a:ea typeface="+mn-ea"/>
                <a:cs typeface="+mn-cs"/>
              </a:defRPr>
            </a:pPr>
            <a:endParaRPr lang="es-MX"/>
          </a:p>
        </c:txPr>
        <c:crossAx val="910589936"/>
        <c:crosses val="autoZero"/>
        <c:crossBetween val="between"/>
      </c:valAx>
      <c:spPr>
        <a:noFill/>
        <a:ln>
          <a:noFill/>
        </a:ln>
        <a:effectLst/>
      </c:spPr>
    </c:plotArea>
    <c:legend>
      <c:legendPos val="r"/>
      <c:overlay val="0"/>
      <c:spPr>
        <a:noFill/>
        <a:ln>
          <a:noFill/>
        </a:ln>
        <a:effectLst/>
      </c:spPr>
      <c:txPr>
        <a:bodyPr rot="0" spcFirstLastPara="1" vertOverflow="ellipsis" vert="horz" wrap="square" anchor="ctr" anchorCtr="1"/>
        <a:lstStyle/>
        <a:p>
          <a:pPr>
            <a:defRPr sz="900" b="0" i="0" u="none" strike="noStrike" kern="1200" baseline="0">
              <a:solidFill>
                <a:schemeClr val="tx2"/>
              </a:solidFill>
              <a:latin typeface="+mn-lt"/>
              <a:ea typeface="+mn-ea"/>
              <a:cs typeface="+mn-cs"/>
            </a:defRPr>
          </a:pPr>
          <a:endParaRPr lang="es-MX"/>
        </a:p>
      </c:txPr>
    </c:legend>
    <c:plotVisOnly val="1"/>
    <c:dispBlanksAs val="gap"/>
    <c:showDLblsOverMax val="0"/>
  </c:chart>
  <c:spPr>
    <a:solidFill>
      <a:schemeClr val="bg1"/>
    </a:solidFill>
    <a:ln w="9525" cap="flat" cmpd="sng" algn="ctr">
      <a:solidFill>
        <a:schemeClr val="tx2">
          <a:lumMod val="15000"/>
          <a:lumOff val="85000"/>
        </a:schemeClr>
      </a:solidFill>
      <a:round/>
    </a:ln>
    <a:effectLst/>
  </c:spPr>
  <c:txPr>
    <a:bodyPr/>
    <a:lstStyle/>
    <a:p>
      <a:pPr>
        <a:defRPr/>
      </a:pPr>
      <a:endParaRPr lang="es-MX"/>
    </a:p>
  </c:txPr>
  <c:externalData r:id="rId3">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15"/>
      <c:rotY val="20"/>
      <c:depthPercent val="100"/>
      <c:rAngAx val="1"/>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bar3DChart>
        <c:barDir val="col"/>
        <c:grouping val="clustered"/>
        <c:varyColors val="0"/>
        <c:ser>
          <c:idx val="0"/>
          <c:order val="0"/>
          <c:tx>
            <c:strRef>
              <c:f>Hoja1!$G$70</c:f>
              <c:strCache>
                <c:ptCount val="1"/>
                <c:pt idx="0">
                  <c:v>Sociedad Anónima (S.A.)    </c:v>
                </c:pt>
              </c:strCache>
            </c:strRef>
          </c:tx>
          <c:spPr>
            <a:gradFill rotWithShape="1">
              <a:gsLst>
                <a:gs pos="0">
                  <a:schemeClr val="accent1">
                    <a:satMod val="103000"/>
                    <a:lumMod val="102000"/>
                    <a:tint val="94000"/>
                  </a:schemeClr>
                </a:gs>
                <a:gs pos="50000">
                  <a:schemeClr val="accent1">
                    <a:satMod val="110000"/>
                    <a:lumMod val="100000"/>
                    <a:shade val="100000"/>
                  </a:schemeClr>
                </a:gs>
                <a:gs pos="100000">
                  <a:schemeClr val="accent1">
                    <a:lumMod val="99000"/>
                    <a:satMod val="120000"/>
                    <a:shade val="78000"/>
                  </a:schemeClr>
                </a:gs>
              </a:gsLst>
              <a:lin ang="5400000" scaled="0"/>
            </a:gradFill>
            <a:ln>
              <a:noFill/>
            </a:ln>
            <a:effectLst/>
            <a:sp3d/>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ysClr val="windowText" lastClr="000000"/>
                    </a:solidFill>
                    <a:latin typeface="+mn-lt"/>
                    <a:ea typeface="+mn-ea"/>
                    <a:cs typeface="+mn-cs"/>
                  </a:defRPr>
                </a:pPr>
                <a:endParaRPr lang="es-MX"/>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2">
                          <a:lumMod val="35000"/>
                          <a:lumOff val="65000"/>
                        </a:schemeClr>
                      </a:solidFill>
                    </a:ln>
                    <a:effectLst/>
                  </c:spPr>
                </c15:leaderLines>
              </c:ext>
            </c:extLst>
          </c:dLbls>
          <c:val>
            <c:numRef>
              <c:f>Hoja1!$G$71</c:f>
              <c:numCache>
                <c:formatCode>0%</c:formatCode>
                <c:ptCount val="1"/>
                <c:pt idx="0">
                  <c:v>0.04</c:v>
                </c:pt>
              </c:numCache>
            </c:numRef>
          </c:val>
          <c:extLst>
            <c:ext xmlns:c16="http://schemas.microsoft.com/office/drawing/2014/chart" uri="{C3380CC4-5D6E-409C-BE32-E72D297353CC}">
              <c16:uniqueId val="{00000000-B7D3-4278-B43D-8A76AA1EBA46}"/>
            </c:ext>
          </c:extLst>
        </c:ser>
        <c:ser>
          <c:idx val="1"/>
          <c:order val="1"/>
          <c:tx>
            <c:strRef>
              <c:f>Hoja1!$H$70</c:f>
              <c:strCache>
                <c:ptCount val="1"/>
                <c:pt idx="0">
                  <c:v>Sociedad Limitada (S.L.)     </c:v>
                </c:pt>
              </c:strCache>
            </c:strRef>
          </c:tx>
          <c:spPr>
            <a:gradFill rotWithShape="1">
              <a:gsLst>
                <a:gs pos="0">
                  <a:schemeClr val="accent2">
                    <a:satMod val="103000"/>
                    <a:lumMod val="102000"/>
                    <a:tint val="94000"/>
                  </a:schemeClr>
                </a:gs>
                <a:gs pos="50000">
                  <a:schemeClr val="accent2">
                    <a:satMod val="110000"/>
                    <a:lumMod val="100000"/>
                    <a:shade val="100000"/>
                  </a:schemeClr>
                </a:gs>
                <a:gs pos="100000">
                  <a:schemeClr val="accent2">
                    <a:lumMod val="99000"/>
                    <a:satMod val="120000"/>
                    <a:shade val="78000"/>
                  </a:schemeClr>
                </a:gs>
              </a:gsLst>
              <a:lin ang="5400000" scaled="0"/>
            </a:gradFill>
            <a:ln>
              <a:noFill/>
            </a:ln>
            <a:effectLst/>
            <a:sp3d/>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ysClr val="windowText" lastClr="000000"/>
                    </a:solidFill>
                    <a:latin typeface="+mn-lt"/>
                    <a:ea typeface="+mn-ea"/>
                    <a:cs typeface="+mn-cs"/>
                  </a:defRPr>
                </a:pPr>
                <a:endParaRPr lang="es-MX"/>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2">
                          <a:lumMod val="35000"/>
                          <a:lumOff val="65000"/>
                        </a:schemeClr>
                      </a:solidFill>
                    </a:ln>
                    <a:effectLst/>
                  </c:spPr>
                </c15:leaderLines>
              </c:ext>
            </c:extLst>
          </c:dLbls>
          <c:val>
            <c:numRef>
              <c:f>Hoja1!$H$71</c:f>
              <c:numCache>
                <c:formatCode>0%</c:formatCode>
                <c:ptCount val="1"/>
                <c:pt idx="0">
                  <c:v>0</c:v>
                </c:pt>
              </c:numCache>
            </c:numRef>
          </c:val>
          <c:extLst>
            <c:ext xmlns:c16="http://schemas.microsoft.com/office/drawing/2014/chart" uri="{C3380CC4-5D6E-409C-BE32-E72D297353CC}">
              <c16:uniqueId val="{00000001-B7D3-4278-B43D-8A76AA1EBA46}"/>
            </c:ext>
          </c:extLst>
        </c:ser>
        <c:ser>
          <c:idx val="2"/>
          <c:order val="2"/>
          <c:tx>
            <c:strRef>
              <c:f>Hoja1!$I$70</c:f>
              <c:strCache>
                <c:ptCount val="1"/>
                <c:pt idx="0">
                  <c:v>Sociedad Cooperativa         </c:v>
                </c:pt>
              </c:strCache>
            </c:strRef>
          </c:tx>
          <c:spPr>
            <a:gradFill rotWithShape="1">
              <a:gsLst>
                <a:gs pos="0">
                  <a:schemeClr val="accent3">
                    <a:satMod val="103000"/>
                    <a:lumMod val="102000"/>
                    <a:tint val="94000"/>
                  </a:schemeClr>
                </a:gs>
                <a:gs pos="50000">
                  <a:schemeClr val="accent3">
                    <a:satMod val="110000"/>
                    <a:lumMod val="100000"/>
                    <a:shade val="100000"/>
                  </a:schemeClr>
                </a:gs>
                <a:gs pos="100000">
                  <a:schemeClr val="accent3">
                    <a:lumMod val="99000"/>
                    <a:satMod val="120000"/>
                    <a:shade val="78000"/>
                  </a:schemeClr>
                </a:gs>
              </a:gsLst>
              <a:lin ang="5400000" scaled="0"/>
            </a:gradFill>
            <a:ln>
              <a:noFill/>
            </a:ln>
            <a:effectLst/>
            <a:sp3d/>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ysClr val="windowText" lastClr="000000"/>
                    </a:solidFill>
                    <a:latin typeface="+mn-lt"/>
                    <a:ea typeface="+mn-ea"/>
                    <a:cs typeface="+mn-cs"/>
                  </a:defRPr>
                </a:pPr>
                <a:endParaRPr lang="es-MX"/>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2">
                          <a:lumMod val="35000"/>
                          <a:lumOff val="65000"/>
                        </a:schemeClr>
                      </a:solidFill>
                    </a:ln>
                    <a:effectLst/>
                  </c:spPr>
                </c15:leaderLines>
              </c:ext>
            </c:extLst>
          </c:dLbls>
          <c:val>
            <c:numRef>
              <c:f>Hoja1!$I$71</c:f>
              <c:numCache>
                <c:formatCode>0%</c:formatCode>
                <c:ptCount val="1"/>
                <c:pt idx="0">
                  <c:v>0.02</c:v>
                </c:pt>
              </c:numCache>
            </c:numRef>
          </c:val>
          <c:extLst>
            <c:ext xmlns:c16="http://schemas.microsoft.com/office/drawing/2014/chart" uri="{C3380CC4-5D6E-409C-BE32-E72D297353CC}">
              <c16:uniqueId val="{00000002-B7D3-4278-B43D-8A76AA1EBA46}"/>
            </c:ext>
          </c:extLst>
        </c:ser>
        <c:ser>
          <c:idx val="3"/>
          <c:order val="3"/>
          <c:tx>
            <c:strRef>
              <c:f>Hoja1!$J$70</c:f>
              <c:strCache>
                <c:ptCount val="1"/>
                <c:pt idx="0">
                  <c:v>Sociedad Civil                    </c:v>
                </c:pt>
              </c:strCache>
            </c:strRef>
          </c:tx>
          <c:spPr>
            <a:gradFill rotWithShape="1">
              <a:gsLst>
                <a:gs pos="0">
                  <a:schemeClr val="accent4">
                    <a:satMod val="103000"/>
                    <a:lumMod val="102000"/>
                    <a:tint val="94000"/>
                  </a:schemeClr>
                </a:gs>
                <a:gs pos="50000">
                  <a:schemeClr val="accent4">
                    <a:satMod val="110000"/>
                    <a:lumMod val="100000"/>
                    <a:shade val="100000"/>
                  </a:schemeClr>
                </a:gs>
                <a:gs pos="100000">
                  <a:schemeClr val="accent4">
                    <a:lumMod val="99000"/>
                    <a:satMod val="120000"/>
                    <a:shade val="78000"/>
                  </a:schemeClr>
                </a:gs>
              </a:gsLst>
              <a:lin ang="5400000" scaled="0"/>
            </a:gradFill>
            <a:ln>
              <a:noFill/>
            </a:ln>
            <a:effectLst/>
            <a:sp3d/>
          </c:spPr>
          <c:invertIfNegative val="0"/>
          <c:dLbls>
            <c:dLbl>
              <c:idx val="0"/>
              <c:layout>
                <c:manualLayout>
                  <c:x val="1.3888888888888838E-2"/>
                  <c:y val="-1.8518518518518524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B7D3-4278-B43D-8A76AA1EBA46}"/>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ysClr val="windowText" lastClr="000000"/>
                    </a:solidFill>
                    <a:latin typeface="+mn-lt"/>
                    <a:ea typeface="+mn-ea"/>
                    <a:cs typeface="+mn-cs"/>
                  </a:defRPr>
                </a:pPr>
                <a:endParaRPr lang="es-MX"/>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2">
                          <a:lumMod val="35000"/>
                          <a:lumOff val="65000"/>
                        </a:schemeClr>
                      </a:solidFill>
                    </a:ln>
                    <a:effectLst/>
                  </c:spPr>
                </c15:leaderLines>
              </c:ext>
            </c:extLst>
          </c:dLbls>
          <c:val>
            <c:numRef>
              <c:f>Hoja1!$J$71</c:f>
              <c:numCache>
                <c:formatCode>0%</c:formatCode>
                <c:ptCount val="1"/>
                <c:pt idx="0">
                  <c:v>0.5</c:v>
                </c:pt>
              </c:numCache>
            </c:numRef>
          </c:val>
          <c:extLst>
            <c:ext xmlns:c16="http://schemas.microsoft.com/office/drawing/2014/chart" uri="{C3380CC4-5D6E-409C-BE32-E72D297353CC}">
              <c16:uniqueId val="{00000004-B7D3-4278-B43D-8A76AA1EBA46}"/>
            </c:ext>
          </c:extLst>
        </c:ser>
        <c:ser>
          <c:idx val="4"/>
          <c:order val="4"/>
          <c:tx>
            <c:strRef>
              <c:f>Hoja1!$K$70</c:f>
              <c:strCache>
                <c:ptCount val="1"/>
                <c:pt idx="0">
                  <c:v>Empresario Autónomo       </c:v>
                </c:pt>
              </c:strCache>
            </c:strRef>
          </c:tx>
          <c:spPr>
            <a:gradFill rotWithShape="1">
              <a:gsLst>
                <a:gs pos="0">
                  <a:schemeClr val="accent5">
                    <a:satMod val="103000"/>
                    <a:lumMod val="102000"/>
                    <a:tint val="94000"/>
                  </a:schemeClr>
                </a:gs>
                <a:gs pos="50000">
                  <a:schemeClr val="accent5">
                    <a:satMod val="110000"/>
                    <a:lumMod val="100000"/>
                    <a:shade val="100000"/>
                  </a:schemeClr>
                </a:gs>
                <a:gs pos="100000">
                  <a:schemeClr val="accent5">
                    <a:lumMod val="99000"/>
                    <a:satMod val="120000"/>
                    <a:shade val="78000"/>
                  </a:schemeClr>
                </a:gs>
              </a:gsLst>
              <a:lin ang="5400000" scaled="0"/>
            </a:gradFill>
            <a:ln>
              <a:noFill/>
            </a:ln>
            <a:effectLst/>
            <a:sp3d/>
          </c:spPr>
          <c:invertIfNegative val="0"/>
          <c:dLbls>
            <c:dLbl>
              <c:idx val="0"/>
              <c:layout>
                <c:manualLayout>
                  <c:x val="2.5000000000000001E-2"/>
                  <c:y val="-2.3148148148148168E-2"/>
                </c:manualLayout>
              </c:layout>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ysClr val="windowText" lastClr="000000"/>
                      </a:solidFill>
                      <a:latin typeface="+mn-lt"/>
                      <a:ea typeface="+mn-ea"/>
                      <a:cs typeface="+mn-cs"/>
                    </a:defRPr>
                  </a:pPr>
                  <a:endParaRPr lang="es-MX"/>
                </a:p>
              </c:txP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5-B7D3-4278-B43D-8A76AA1EBA46}"/>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2"/>
                    </a:solidFill>
                    <a:latin typeface="+mn-lt"/>
                    <a:ea typeface="+mn-ea"/>
                    <a:cs typeface="+mn-cs"/>
                  </a:defRPr>
                </a:pPr>
                <a:endParaRPr lang="es-MX"/>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2">
                          <a:lumMod val="35000"/>
                          <a:lumOff val="65000"/>
                        </a:schemeClr>
                      </a:solidFill>
                    </a:ln>
                    <a:effectLst/>
                  </c:spPr>
                </c15:leaderLines>
              </c:ext>
            </c:extLst>
          </c:dLbls>
          <c:val>
            <c:numRef>
              <c:f>Hoja1!$K$71</c:f>
              <c:numCache>
                <c:formatCode>0%</c:formatCode>
                <c:ptCount val="1"/>
                <c:pt idx="0">
                  <c:v>0.44</c:v>
                </c:pt>
              </c:numCache>
            </c:numRef>
          </c:val>
          <c:extLst>
            <c:ext xmlns:c16="http://schemas.microsoft.com/office/drawing/2014/chart" uri="{C3380CC4-5D6E-409C-BE32-E72D297353CC}">
              <c16:uniqueId val="{00000006-B7D3-4278-B43D-8A76AA1EBA46}"/>
            </c:ext>
          </c:extLst>
        </c:ser>
        <c:dLbls>
          <c:showLegendKey val="0"/>
          <c:showVal val="1"/>
          <c:showCatName val="0"/>
          <c:showSerName val="0"/>
          <c:showPercent val="0"/>
          <c:showBubbleSize val="0"/>
        </c:dLbls>
        <c:gapWidth val="150"/>
        <c:shape val="box"/>
        <c:axId val="777705072"/>
        <c:axId val="777705904"/>
        <c:axId val="0"/>
      </c:bar3DChart>
      <c:catAx>
        <c:axId val="777705072"/>
        <c:scaling>
          <c:orientation val="minMax"/>
        </c:scaling>
        <c:delete val="1"/>
        <c:axPos val="b"/>
        <c:numFmt formatCode="General" sourceLinked="1"/>
        <c:majorTickMark val="none"/>
        <c:minorTickMark val="none"/>
        <c:tickLblPos val="nextTo"/>
        <c:crossAx val="777705904"/>
        <c:crosses val="autoZero"/>
        <c:auto val="1"/>
        <c:lblAlgn val="ctr"/>
        <c:lblOffset val="100"/>
        <c:noMultiLvlLbl val="0"/>
      </c:catAx>
      <c:valAx>
        <c:axId val="777705904"/>
        <c:scaling>
          <c:orientation val="minMax"/>
        </c:scaling>
        <c:delete val="0"/>
        <c:axPos val="l"/>
        <c:majorGridlines>
          <c:spPr>
            <a:ln w="9525" cap="flat" cmpd="sng" algn="ctr">
              <a:solidFill>
                <a:schemeClr val="tx2">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2"/>
                </a:solidFill>
                <a:latin typeface="+mn-lt"/>
                <a:ea typeface="+mn-ea"/>
                <a:cs typeface="+mn-cs"/>
              </a:defRPr>
            </a:pPr>
            <a:endParaRPr lang="es-MX"/>
          </a:p>
        </c:txPr>
        <c:crossAx val="777705072"/>
        <c:crosses val="autoZero"/>
        <c:crossBetween val="between"/>
      </c:valAx>
      <c:spPr>
        <a:noFill/>
        <a:ln>
          <a:noFill/>
        </a:ln>
        <a:effectLst/>
      </c:spPr>
    </c:plotArea>
    <c:legend>
      <c:legendPos val="r"/>
      <c:overlay val="0"/>
      <c:spPr>
        <a:noFill/>
        <a:ln>
          <a:noFill/>
        </a:ln>
        <a:effectLst/>
      </c:spPr>
      <c:txPr>
        <a:bodyPr rot="0" spcFirstLastPara="1" vertOverflow="ellipsis" vert="horz" wrap="square" anchor="ctr" anchorCtr="1"/>
        <a:lstStyle/>
        <a:p>
          <a:pPr>
            <a:defRPr sz="900" b="0" i="0" u="none" strike="noStrike" kern="1200" baseline="0">
              <a:solidFill>
                <a:schemeClr val="tx2"/>
              </a:solidFill>
              <a:latin typeface="+mn-lt"/>
              <a:ea typeface="+mn-ea"/>
              <a:cs typeface="+mn-cs"/>
            </a:defRPr>
          </a:pPr>
          <a:endParaRPr lang="es-MX"/>
        </a:p>
      </c:txPr>
    </c:legend>
    <c:plotVisOnly val="1"/>
    <c:dispBlanksAs val="gap"/>
    <c:showDLblsOverMax val="0"/>
  </c:chart>
  <c:spPr>
    <a:solidFill>
      <a:schemeClr val="bg1"/>
    </a:solidFill>
    <a:ln w="9525" cap="flat" cmpd="sng" algn="ctr">
      <a:solidFill>
        <a:schemeClr val="tx2">
          <a:lumMod val="15000"/>
          <a:lumOff val="85000"/>
        </a:schemeClr>
      </a:solidFill>
      <a:round/>
    </a:ln>
    <a:effectLst/>
  </c:spPr>
  <c:txPr>
    <a:bodyPr/>
    <a:lstStyle/>
    <a:p>
      <a:pPr>
        <a:defRPr/>
      </a:pPr>
      <a:endParaRPr lang="es-MX"/>
    </a:p>
  </c:txPr>
  <c:externalData r:id="rId3">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15"/>
      <c:rotY val="20"/>
      <c:depthPercent val="100"/>
      <c:rAngAx val="1"/>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bar3DChart>
        <c:barDir val="col"/>
        <c:grouping val="clustered"/>
        <c:varyColors val="0"/>
        <c:ser>
          <c:idx val="0"/>
          <c:order val="0"/>
          <c:spPr>
            <a:gradFill>
              <a:gsLst>
                <a:gs pos="100000">
                  <a:schemeClr val="accent1">
                    <a:alpha val="0"/>
                  </a:schemeClr>
                </a:gs>
                <a:gs pos="50000">
                  <a:schemeClr val="accent1"/>
                </a:gs>
              </a:gsLst>
              <a:lin ang="5400000" scaled="0"/>
            </a:gradFill>
            <a:ln>
              <a:noFill/>
            </a:ln>
            <a:effectLst/>
            <a:sp3d/>
          </c:spPr>
          <c:invertIfNegative val="0"/>
          <c:dLbls>
            <c:dLbl>
              <c:idx val="0"/>
              <c:layout>
                <c:manualLayout>
                  <c:x val="8.3333333333333332E-3"/>
                  <c:y val="0.18055555555555555"/>
                </c:manualLayout>
              </c:layout>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ysClr val="windowText" lastClr="000000"/>
                      </a:solidFill>
                      <a:latin typeface="+mn-lt"/>
                      <a:ea typeface="+mn-ea"/>
                      <a:cs typeface="+mn-cs"/>
                    </a:defRPr>
                  </a:pPr>
                  <a:endParaRPr lang="es-MX"/>
                </a:p>
              </c:txP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C0A5-487B-80C2-E942AAA592CD}"/>
                </c:ext>
              </c:extLst>
            </c:dLbl>
            <c:dLbl>
              <c:idx val="1"/>
              <c:layout>
                <c:manualLayout>
                  <c:x val="1.1111111111111112E-2"/>
                  <c:y val="0.1249999999999999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C0A5-487B-80C2-E942AAA592CD}"/>
                </c:ext>
              </c:extLst>
            </c:dLbl>
            <c:dLbl>
              <c:idx val="2"/>
              <c:layout>
                <c:manualLayout>
                  <c:x val="5.5555555555555558E-3"/>
                  <c:y val="6.9444444444444281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C0A5-487B-80C2-E942AAA592CD}"/>
                </c:ext>
              </c:extLst>
            </c:dLbl>
            <c:dLbl>
              <c:idx val="3"/>
              <c:layout>
                <c:manualLayout>
                  <c:x val="2.7777777777777779E-3"/>
                  <c:y val="6.0185185185185182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C0A5-487B-80C2-E942AAA592CD}"/>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MX"/>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strRef>
              <c:f>Hoja1!$C$121:$F$121</c:f>
              <c:strCache>
                <c:ptCount val="4"/>
                <c:pt idx="0">
                  <c:v>Artístico y cultural     </c:v>
                </c:pt>
                <c:pt idx="1">
                  <c:v>Educativo </c:v>
                </c:pt>
                <c:pt idx="2">
                  <c:v>Salud   </c:v>
                </c:pt>
                <c:pt idx="3">
                  <c:v>  Otro                             </c:v>
                </c:pt>
              </c:strCache>
            </c:strRef>
          </c:cat>
          <c:val>
            <c:numRef>
              <c:f>Hoja1!$C$122:$F$122</c:f>
              <c:numCache>
                <c:formatCode>0%</c:formatCode>
                <c:ptCount val="4"/>
                <c:pt idx="0">
                  <c:v>0.6</c:v>
                </c:pt>
                <c:pt idx="1">
                  <c:v>0.27</c:v>
                </c:pt>
                <c:pt idx="2">
                  <c:v>0.08</c:v>
                </c:pt>
                <c:pt idx="3">
                  <c:v>0.05</c:v>
                </c:pt>
              </c:numCache>
            </c:numRef>
          </c:val>
          <c:extLst>
            <c:ext xmlns:c16="http://schemas.microsoft.com/office/drawing/2014/chart" uri="{C3380CC4-5D6E-409C-BE32-E72D297353CC}">
              <c16:uniqueId val="{00000004-C0A5-487B-80C2-E942AAA592CD}"/>
            </c:ext>
          </c:extLst>
        </c:ser>
        <c:dLbls>
          <c:showLegendKey val="0"/>
          <c:showVal val="1"/>
          <c:showCatName val="0"/>
          <c:showSerName val="0"/>
          <c:showPercent val="0"/>
          <c:showBubbleSize val="0"/>
        </c:dLbls>
        <c:gapWidth val="150"/>
        <c:gapDepth val="0"/>
        <c:shape val="box"/>
        <c:axId val="777702160"/>
        <c:axId val="777702992"/>
        <c:axId val="0"/>
      </c:bar3DChart>
      <c:catAx>
        <c:axId val="777702160"/>
        <c:scaling>
          <c:orientation val="minMax"/>
        </c:scaling>
        <c:delete val="0"/>
        <c:axPos val="b"/>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MX"/>
          </a:p>
        </c:txPr>
        <c:crossAx val="777702992"/>
        <c:crosses val="autoZero"/>
        <c:auto val="1"/>
        <c:lblAlgn val="ctr"/>
        <c:lblOffset val="100"/>
        <c:noMultiLvlLbl val="0"/>
      </c:catAx>
      <c:valAx>
        <c:axId val="777702992"/>
        <c:scaling>
          <c:orientation val="minMax"/>
        </c:scaling>
        <c:delete val="0"/>
        <c:axPos val="l"/>
        <c:majorGridlines>
          <c:spPr>
            <a:ln w="9525" cap="flat" cmpd="sng" algn="ctr">
              <a:solidFill>
                <a:schemeClr val="tx1">
                  <a:lumMod val="5000"/>
                  <a:lumOff val="9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MX"/>
          </a:p>
        </c:txPr>
        <c:crossAx val="777702160"/>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s-MX"/>
    </a:p>
  </c:txPr>
  <c:externalData r:id="rId3">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30"/>
      <c:rotY val="0"/>
      <c:depthPercent val="100"/>
      <c:rAngAx val="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pie3DChart>
        <c:varyColors val="1"/>
        <c:ser>
          <c:idx val="0"/>
          <c:order val="0"/>
          <c:dPt>
            <c:idx val="0"/>
            <c:bubble3D val="0"/>
            <c:spPr>
              <a:gradFill rotWithShape="1">
                <a:gsLst>
                  <a:gs pos="0">
                    <a:schemeClr val="accent1">
                      <a:satMod val="103000"/>
                      <a:lumMod val="102000"/>
                      <a:tint val="94000"/>
                    </a:schemeClr>
                  </a:gs>
                  <a:gs pos="50000">
                    <a:schemeClr val="accent1">
                      <a:satMod val="110000"/>
                      <a:lumMod val="100000"/>
                      <a:shade val="100000"/>
                    </a:schemeClr>
                  </a:gs>
                  <a:gs pos="100000">
                    <a:schemeClr val="accent1">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extLst>
              <c:ext xmlns:c16="http://schemas.microsoft.com/office/drawing/2014/chart" uri="{C3380CC4-5D6E-409C-BE32-E72D297353CC}">
                <c16:uniqueId val="{00000001-1CD3-43FC-B2DC-9D9F8BBAA0F5}"/>
              </c:ext>
            </c:extLst>
          </c:dPt>
          <c:dPt>
            <c:idx val="1"/>
            <c:bubble3D val="0"/>
            <c:spPr>
              <a:gradFill rotWithShape="1">
                <a:gsLst>
                  <a:gs pos="0">
                    <a:schemeClr val="accent2">
                      <a:satMod val="103000"/>
                      <a:lumMod val="102000"/>
                      <a:tint val="94000"/>
                    </a:schemeClr>
                  </a:gs>
                  <a:gs pos="50000">
                    <a:schemeClr val="accent2">
                      <a:satMod val="110000"/>
                      <a:lumMod val="100000"/>
                      <a:shade val="100000"/>
                    </a:schemeClr>
                  </a:gs>
                  <a:gs pos="100000">
                    <a:schemeClr val="accent2">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extLst>
              <c:ext xmlns:c16="http://schemas.microsoft.com/office/drawing/2014/chart" uri="{C3380CC4-5D6E-409C-BE32-E72D297353CC}">
                <c16:uniqueId val="{00000003-1CD3-43FC-B2DC-9D9F8BBAA0F5}"/>
              </c:ext>
            </c:extLst>
          </c:dPt>
          <c:dPt>
            <c:idx val="2"/>
            <c:bubble3D val="0"/>
            <c:spPr>
              <a:gradFill rotWithShape="1">
                <a:gsLst>
                  <a:gs pos="0">
                    <a:schemeClr val="accent3">
                      <a:satMod val="103000"/>
                      <a:lumMod val="102000"/>
                      <a:tint val="94000"/>
                    </a:schemeClr>
                  </a:gs>
                  <a:gs pos="50000">
                    <a:schemeClr val="accent3">
                      <a:satMod val="110000"/>
                      <a:lumMod val="100000"/>
                      <a:shade val="100000"/>
                    </a:schemeClr>
                  </a:gs>
                  <a:gs pos="100000">
                    <a:schemeClr val="accent3">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extLst>
              <c:ext xmlns:c16="http://schemas.microsoft.com/office/drawing/2014/chart" uri="{C3380CC4-5D6E-409C-BE32-E72D297353CC}">
                <c16:uniqueId val="{00000005-1CD3-43FC-B2DC-9D9F8BBAA0F5}"/>
              </c:ext>
            </c:extLst>
          </c:dPt>
          <c:dPt>
            <c:idx val="3"/>
            <c:bubble3D val="0"/>
            <c:spPr>
              <a:gradFill rotWithShape="1">
                <a:gsLst>
                  <a:gs pos="0">
                    <a:schemeClr val="accent4">
                      <a:satMod val="103000"/>
                      <a:lumMod val="102000"/>
                      <a:tint val="94000"/>
                    </a:schemeClr>
                  </a:gs>
                  <a:gs pos="50000">
                    <a:schemeClr val="accent4">
                      <a:satMod val="110000"/>
                      <a:lumMod val="100000"/>
                      <a:shade val="100000"/>
                    </a:schemeClr>
                  </a:gs>
                  <a:gs pos="100000">
                    <a:schemeClr val="accent4">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extLst>
              <c:ext xmlns:c16="http://schemas.microsoft.com/office/drawing/2014/chart" uri="{C3380CC4-5D6E-409C-BE32-E72D297353CC}">
                <c16:uniqueId val="{00000007-1CD3-43FC-B2DC-9D9F8BBAA0F5}"/>
              </c:ext>
            </c:extLst>
          </c:dPt>
          <c:dPt>
            <c:idx val="4"/>
            <c:bubble3D val="0"/>
            <c:spPr>
              <a:gradFill rotWithShape="1">
                <a:gsLst>
                  <a:gs pos="0">
                    <a:schemeClr val="accent5">
                      <a:satMod val="103000"/>
                      <a:lumMod val="102000"/>
                      <a:tint val="94000"/>
                    </a:schemeClr>
                  </a:gs>
                  <a:gs pos="50000">
                    <a:schemeClr val="accent5">
                      <a:satMod val="110000"/>
                      <a:lumMod val="100000"/>
                      <a:shade val="100000"/>
                    </a:schemeClr>
                  </a:gs>
                  <a:gs pos="100000">
                    <a:schemeClr val="accent5">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extLst>
              <c:ext xmlns:c16="http://schemas.microsoft.com/office/drawing/2014/chart" uri="{C3380CC4-5D6E-409C-BE32-E72D297353CC}">
                <c16:uniqueId val="{00000009-1CD3-43FC-B2DC-9D9F8BBAA0F5}"/>
              </c:ext>
            </c:extLst>
          </c:dPt>
          <c:dLbls>
            <c:dLbl>
              <c:idx val="0"/>
              <c:spPr>
                <a:solidFill>
                  <a:sysClr val="window" lastClr="FFFFFF"/>
                </a:solidFill>
                <a:ln>
                  <a:solidFill>
                    <a:sysClr val="windowText" lastClr="000000">
                      <a:lumMod val="25000"/>
                      <a:lumOff val="75000"/>
                    </a:sysClr>
                  </a:solidFill>
                </a:ln>
                <a:effectLst/>
              </c:spPr>
              <c:txPr>
                <a:bodyPr rot="0" spcFirstLastPara="1" vertOverflow="clip" horzOverflow="clip" vert="horz" wrap="square" lIns="38100" tIns="19050" rIns="38100" bIns="19050" anchor="ctr" anchorCtr="1">
                  <a:spAutoFit/>
                </a:bodyPr>
                <a:lstStyle/>
                <a:p>
                  <a:pPr>
                    <a:defRPr sz="900" b="0" i="0" u="none" strike="noStrike" kern="1200" baseline="0">
                      <a:solidFill>
                        <a:schemeClr val="dk1">
                          <a:lumMod val="65000"/>
                          <a:lumOff val="35000"/>
                        </a:schemeClr>
                      </a:solidFill>
                      <a:latin typeface="+mn-lt"/>
                      <a:ea typeface="+mn-ea"/>
                      <a:cs typeface="+mn-cs"/>
                    </a:defRPr>
                  </a:pPr>
                  <a:endParaRPr lang="es-MX"/>
                </a:p>
              </c:txPr>
              <c:dLblPos val="inEnd"/>
              <c:showLegendKey val="0"/>
              <c:showVal val="0"/>
              <c:showCatName val="1"/>
              <c:showSerName val="0"/>
              <c:showPercent val="1"/>
              <c:showBubbleSize val="0"/>
              <c:extLst>
                <c:ext xmlns:c15="http://schemas.microsoft.com/office/drawing/2012/chart" uri="{CE6537A1-D6FC-4f65-9D91-7224C49458BB}">
                  <c15:spPr xmlns:c15="http://schemas.microsoft.com/office/drawing/2012/chart">
                    <a:prstGeom prst="wedgeRectCallout">
                      <a:avLst/>
                    </a:prstGeom>
                    <a:noFill/>
                    <a:ln>
                      <a:noFill/>
                    </a:ln>
                  </c15:spPr>
                </c:ext>
                <c:ext xmlns:c16="http://schemas.microsoft.com/office/drawing/2014/chart" uri="{C3380CC4-5D6E-409C-BE32-E72D297353CC}">
                  <c16:uniqueId val="{00000001-1CD3-43FC-B2DC-9D9F8BBAA0F5}"/>
                </c:ext>
              </c:extLst>
            </c:dLbl>
            <c:dLbl>
              <c:idx val="1"/>
              <c:spPr>
                <a:solidFill>
                  <a:sysClr val="window" lastClr="FFFFFF"/>
                </a:solidFill>
                <a:ln>
                  <a:solidFill>
                    <a:sysClr val="windowText" lastClr="000000">
                      <a:lumMod val="25000"/>
                      <a:lumOff val="75000"/>
                    </a:sysClr>
                  </a:solidFill>
                </a:ln>
                <a:effectLst/>
              </c:spPr>
              <c:txPr>
                <a:bodyPr rot="0" spcFirstLastPara="1" vertOverflow="clip" horzOverflow="clip" vert="horz" wrap="square" lIns="38100" tIns="19050" rIns="38100" bIns="19050" anchor="ctr" anchorCtr="1">
                  <a:spAutoFit/>
                </a:bodyPr>
                <a:lstStyle/>
                <a:p>
                  <a:pPr>
                    <a:defRPr sz="900" b="0" i="0" u="none" strike="noStrike" kern="1200" baseline="0">
                      <a:solidFill>
                        <a:schemeClr val="dk1">
                          <a:lumMod val="65000"/>
                          <a:lumOff val="35000"/>
                        </a:schemeClr>
                      </a:solidFill>
                      <a:latin typeface="+mn-lt"/>
                      <a:ea typeface="+mn-ea"/>
                      <a:cs typeface="+mn-cs"/>
                    </a:defRPr>
                  </a:pPr>
                  <a:endParaRPr lang="es-MX"/>
                </a:p>
              </c:txPr>
              <c:dLblPos val="inEnd"/>
              <c:showLegendKey val="0"/>
              <c:showVal val="0"/>
              <c:showCatName val="1"/>
              <c:showSerName val="0"/>
              <c:showPercent val="1"/>
              <c:showBubbleSize val="0"/>
              <c:extLst>
                <c:ext xmlns:c15="http://schemas.microsoft.com/office/drawing/2012/chart" uri="{CE6537A1-D6FC-4f65-9D91-7224C49458BB}">
                  <c15:spPr xmlns:c15="http://schemas.microsoft.com/office/drawing/2012/chart">
                    <a:prstGeom prst="wedgeRectCallout">
                      <a:avLst/>
                    </a:prstGeom>
                    <a:noFill/>
                    <a:ln>
                      <a:noFill/>
                    </a:ln>
                  </c15:spPr>
                </c:ext>
                <c:ext xmlns:c16="http://schemas.microsoft.com/office/drawing/2014/chart" uri="{C3380CC4-5D6E-409C-BE32-E72D297353CC}">
                  <c16:uniqueId val="{00000003-1CD3-43FC-B2DC-9D9F8BBAA0F5}"/>
                </c:ext>
              </c:extLst>
            </c:dLbl>
            <c:dLbl>
              <c:idx val="2"/>
              <c:spPr>
                <a:solidFill>
                  <a:sysClr val="window" lastClr="FFFFFF"/>
                </a:solidFill>
                <a:ln>
                  <a:solidFill>
                    <a:sysClr val="windowText" lastClr="000000">
                      <a:lumMod val="25000"/>
                      <a:lumOff val="75000"/>
                    </a:sysClr>
                  </a:solidFill>
                </a:ln>
                <a:effectLst/>
              </c:spPr>
              <c:txPr>
                <a:bodyPr rot="0" spcFirstLastPara="1" vertOverflow="clip" horzOverflow="clip" vert="horz" wrap="square" lIns="38100" tIns="19050" rIns="38100" bIns="19050" anchor="ctr" anchorCtr="1">
                  <a:spAutoFit/>
                </a:bodyPr>
                <a:lstStyle/>
                <a:p>
                  <a:pPr>
                    <a:defRPr sz="900" b="0" i="0" u="none" strike="noStrike" kern="1200" baseline="0">
                      <a:solidFill>
                        <a:schemeClr val="dk1">
                          <a:lumMod val="65000"/>
                          <a:lumOff val="35000"/>
                        </a:schemeClr>
                      </a:solidFill>
                      <a:latin typeface="+mn-lt"/>
                      <a:ea typeface="+mn-ea"/>
                      <a:cs typeface="+mn-cs"/>
                    </a:defRPr>
                  </a:pPr>
                  <a:endParaRPr lang="es-MX"/>
                </a:p>
              </c:txPr>
              <c:dLblPos val="inEnd"/>
              <c:showLegendKey val="0"/>
              <c:showVal val="0"/>
              <c:showCatName val="1"/>
              <c:showSerName val="0"/>
              <c:showPercent val="1"/>
              <c:showBubbleSize val="0"/>
              <c:extLst>
                <c:ext xmlns:c15="http://schemas.microsoft.com/office/drawing/2012/chart" uri="{CE6537A1-D6FC-4f65-9D91-7224C49458BB}">
                  <c15:spPr xmlns:c15="http://schemas.microsoft.com/office/drawing/2012/chart">
                    <a:prstGeom prst="wedgeRectCallout">
                      <a:avLst/>
                    </a:prstGeom>
                    <a:noFill/>
                    <a:ln>
                      <a:noFill/>
                    </a:ln>
                  </c15:spPr>
                </c:ext>
                <c:ext xmlns:c16="http://schemas.microsoft.com/office/drawing/2014/chart" uri="{C3380CC4-5D6E-409C-BE32-E72D297353CC}">
                  <c16:uniqueId val="{00000005-1CD3-43FC-B2DC-9D9F8BBAA0F5}"/>
                </c:ext>
              </c:extLst>
            </c:dLbl>
            <c:dLbl>
              <c:idx val="3"/>
              <c:spPr>
                <a:solidFill>
                  <a:sysClr val="window" lastClr="FFFFFF"/>
                </a:solidFill>
                <a:ln>
                  <a:solidFill>
                    <a:sysClr val="windowText" lastClr="000000">
                      <a:lumMod val="25000"/>
                      <a:lumOff val="75000"/>
                    </a:sysClr>
                  </a:solidFill>
                </a:ln>
                <a:effectLst/>
              </c:spPr>
              <c:txPr>
                <a:bodyPr rot="0" spcFirstLastPara="1" vertOverflow="clip" horzOverflow="clip" vert="horz" wrap="square" lIns="38100" tIns="19050" rIns="38100" bIns="19050" anchor="ctr" anchorCtr="1">
                  <a:spAutoFit/>
                </a:bodyPr>
                <a:lstStyle/>
                <a:p>
                  <a:pPr>
                    <a:defRPr sz="900" b="0" i="0" u="none" strike="noStrike" kern="1200" baseline="0">
                      <a:solidFill>
                        <a:schemeClr val="dk1">
                          <a:lumMod val="65000"/>
                          <a:lumOff val="35000"/>
                        </a:schemeClr>
                      </a:solidFill>
                      <a:latin typeface="+mn-lt"/>
                      <a:ea typeface="+mn-ea"/>
                      <a:cs typeface="+mn-cs"/>
                    </a:defRPr>
                  </a:pPr>
                  <a:endParaRPr lang="es-MX"/>
                </a:p>
              </c:txPr>
              <c:dLblPos val="inEnd"/>
              <c:showLegendKey val="0"/>
              <c:showVal val="0"/>
              <c:showCatName val="1"/>
              <c:showSerName val="0"/>
              <c:showPercent val="1"/>
              <c:showBubbleSize val="0"/>
              <c:extLst>
                <c:ext xmlns:c15="http://schemas.microsoft.com/office/drawing/2012/chart" uri="{CE6537A1-D6FC-4f65-9D91-7224C49458BB}">
                  <c15:spPr xmlns:c15="http://schemas.microsoft.com/office/drawing/2012/chart">
                    <a:prstGeom prst="wedgeRectCallout">
                      <a:avLst/>
                    </a:prstGeom>
                    <a:noFill/>
                    <a:ln>
                      <a:noFill/>
                    </a:ln>
                  </c15:spPr>
                </c:ext>
                <c:ext xmlns:c16="http://schemas.microsoft.com/office/drawing/2014/chart" uri="{C3380CC4-5D6E-409C-BE32-E72D297353CC}">
                  <c16:uniqueId val="{00000007-1CD3-43FC-B2DC-9D9F8BBAA0F5}"/>
                </c:ext>
              </c:extLst>
            </c:dLbl>
            <c:dLbl>
              <c:idx val="4"/>
              <c:spPr>
                <a:solidFill>
                  <a:sysClr val="window" lastClr="FFFFFF"/>
                </a:solidFill>
                <a:ln>
                  <a:solidFill>
                    <a:sysClr val="windowText" lastClr="000000">
                      <a:lumMod val="25000"/>
                      <a:lumOff val="75000"/>
                    </a:sysClr>
                  </a:solidFill>
                </a:ln>
                <a:effectLst/>
              </c:spPr>
              <c:txPr>
                <a:bodyPr rot="0" spcFirstLastPara="1" vertOverflow="clip" horzOverflow="clip" vert="horz" wrap="square" lIns="38100" tIns="19050" rIns="38100" bIns="19050" anchor="ctr" anchorCtr="1">
                  <a:spAutoFit/>
                </a:bodyPr>
                <a:lstStyle/>
                <a:p>
                  <a:pPr>
                    <a:defRPr sz="900" b="0" i="0" u="none" strike="noStrike" kern="1200" baseline="0">
                      <a:solidFill>
                        <a:schemeClr val="dk1">
                          <a:lumMod val="65000"/>
                          <a:lumOff val="35000"/>
                        </a:schemeClr>
                      </a:solidFill>
                      <a:latin typeface="+mn-lt"/>
                      <a:ea typeface="+mn-ea"/>
                      <a:cs typeface="+mn-cs"/>
                    </a:defRPr>
                  </a:pPr>
                  <a:endParaRPr lang="es-MX"/>
                </a:p>
              </c:txPr>
              <c:dLblPos val="inEnd"/>
              <c:showLegendKey val="0"/>
              <c:showVal val="0"/>
              <c:showCatName val="1"/>
              <c:showSerName val="0"/>
              <c:showPercent val="1"/>
              <c:showBubbleSize val="0"/>
              <c:extLst>
                <c:ext xmlns:c15="http://schemas.microsoft.com/office/drawing/2012/chart" uri="{CE6537A1-D6FC-4f65-9D91-7224C49458BB}">
                  <c15:spPr xmlns:c15="http://schemas.microsoft.com/office/drawing/2012/chart">
                    <a:prstGeom prst="wedgeRectCallout">
                      <a:avLst/>
                    </a:prstGeom>
                    <a:noFill/>
                    <a:ln>
                      <a:noFill/>
                    </a:ln>
                  </c15:spPr>
                </c:ext>
                <c:ext xmlns:c16="http://schemas.microsoft.com/office/drawing/2014/chart" uri="{C3380CC4-5D6E-409C-BE32-E72D297353CC}">
                  <c16:uniqueId val="{00000009-1CD3-43FC-B2DC-9D9F8BBAA0F5}"/>
                </c:ext>
              </c:extLst>
            </c:dLbl>
            <c:spPr>
              <a:solidFill>
                <a:schemeClr val="lt1"/>
              </a:solidFill>
              <a:ln>
                <a:solidFill>
                  <a:schemeClr val="dk1">
                    <a:lumMod val="25000"/>
                    <a:lumOff val="75000"/>
                  </a:schemeClr>
                </a:solidFill>
              </a:ln>
              <a:effectLst/>
            </c:spPr>
            <c:txPr>
              <a:bodyPr rot="0" spcFirstLastPara="1" vertOverflow="clip" horzOverflow="clip" vert="horz" wrap="square" lIns="38100" tIns="19050" rIns="38100" bIns="19050" anchor="ctr" anchorCtr="1">
                <a:spAutoFit/>
              </a:bodyPr>
              <a:lstStyle/>
              <a:p>
                <a:pPr>
                  <a:defRPr sz="900" b="0" i="0" u="none" strike="noStrike" kern="1200" baseline="0">
                    <a:solidFill>
                      <a:schemeClr val="dk1">
                        <a:lumMod val="65000"/>
                        <a:lumOff val="35000"/>
                      </a:schemeClr>
                    </a:solidFill>
                    <a:latin typeface="+mn-lt"/>
                    <a:ea typeface="+mn-ea"/>
                    <a:cs typeface="+mn-cs"/>
                  </a:defRPr>
                </a:pPr>
                <a:endParaRPr lang="es-MX"/>
              </a:p>
            </c:txPr>
            <c:dLblPos val="inEnd"/>
            <c:showLegendKey val="0"/>
            <c:showVal val="0"/>
            <c:showCatName val="1"/>
            <c:showSerName val="0"/>
            <c:showPercent val="1"/>
            <c:showBubbleSize val="0"/>
            <c:showLeaderLines val="0"/>
            <c:extLst>
              <c:ext xmlns:c15="http://schemas.microsoft.com/office/drawing/2012/chart" uri="{CE6537A1-D6FC-4f65-9D91-7224C49458BB}">
                <c15:spPr xmlns:c15="http://schemas.microsoft.com/office/drawing/2012/chart">
                  <a:prstGeom prst="wedgeRectCallout">
                    <a:avLst/>
                  </a:prstGeom>
                  <a:noFill/>
                  <a:ln>
                    <a:noFill/>
                  </a:ln>
                </c15:spPr>
              </c:ext>
            </c:extLst>
          </c:dLbls>
          <c:cat>
            <c:strRef>
              <c:f>Hoja1!$A$138:$E$138</c:f>
              <c:strCache>
                <c:ptCount val="5"/>
                <c:pt idx="0">
                  <c:v>Formativo</c:v>
                </c:pt>
                <c:pt idx="1">
                  <c:v>Recreativo</c:v>
                </c:pt>
                <c:pt idx="2">
                  <c:v>Entretenimiento</c:v>
                </c:pt>
                <c:pt idx="3">
                  <c:v>Ocio</c:v>
                </c:pt>
                <c:pt idx="4">
                  <c:v>Cultural</c:v>
                </c:pt>
              </c:strCache>
            </c:strRef>
          </c:cat>
          <c:val>
            <c:numRef>
              <c:f>Hoja1!$A$139:$E$139</c:f>
              <c:numCache>
                <c:formatCode>General</c:formatCode>
                <c:ptCount val="5"/>
                <c:pt idx="0">
                  <c:v>26</c:v>
                </c:pt>
                <c:pt idx="1">
                  <c:v>19</c:v>
                </c:pt>
                <c:pt idx="2">
                  <c:v>13</c:v>
                </c:pt>
                <c:pt idx="3">
                  <c:v>4</c:v>
                </c:pt>
                <c:pt idx="4">
                  <c:v>25</c:v>
                </c:pt>
              </c:numCache>
            </c:numRef>
          </c:val>
          <c:extLst>
            <c:ext xmlns:c16="http://schemas.microsoft.com/office/drawing/2014/chart" uri="{C3380CC4-5D6E-409C-BE32-E72D297353CC}">
              <c16:uniqueId val="{0000000A-1CD3-43FC-B2DC-9D9F8BBAA0F5}"/>
            </c:ext>
          </c:extLst>
        </c:ser>
        <c:dLbls>
          <c:dLblPos val="inEnd"/>
          <c:showLegendKey val="0"/>
          <c:showVal val="0"/>
          <c:showCatName val="1"/>
          <c:showSerName val="0"/>
          <c:showPercent val="0"/>
          <c:showBubbleSize val="0"/>
          <c:showLeaderLines val="0"/>
        </c:dLbls>
      </c:pie3DChart>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s-MX"/>
    </a:p>
  </c:txPr>
  <c:externalData r:id="rId3">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15"/>
      <c:rotY val="20"/>
      <c:depthPercent val="100"/>
      <c:rAngAx val="1"/>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bar3DChart>
        <c:barDir val="col"/>
        <c:grouping val="clustered"/>
        <c:varyColors val="0"/>
        <c:ser>
          <c:idx val="0"/>
          <c:order val="0"/>
          <c:tx>
            <c:strRef>
              <c:f>Hoja1!$B$165</c:f>
              <c:strCache>
                <c:ptCount val="1"/>
                <c:pt idx="0">
                  <c:v>Discapacitados</c:v>
                </c:pt>
              </c:strCache>
            </c:strRef>
          </c:tx>
          <c:spPr>
            <a:gradFill rotWithShape="1">
              <a:gsLst>
                <a:gs pos="0">
                  <a:schemeClr val="accent1">
                    <a:satMod val="103000"/>
                    <a:lumMod val="102000"/>
                    <a:tint val="94000"/>
                  </a:schemeClr>
                </a:gs>
                <a:gs pos="50000">
                  <a:schemeClr val="accent1">
                    <a:satMod val="110000"/>
                    <a:lumMod val="100000"/>
                    <a:shade val="100000"/>
                  </a:schemeClr>
                </a:gs>
                <a:gs pos="100000">
                  <a:schemeClr val="accent1">
                    <a:lumMod val="99000"/>
                    <a:satMod val="120000"/>
                    <a:shade val="78000"/>
                  </a:schemeClr>
                </a:gs>
              </a:gsLst>
              <a:lin ang="5400000" scaled="0"/>
            </a:gradFill>
            <a:ln>
              <a:noFill/>
            </a:ln>
            <a:effectLst/>
            <a:sp3d/>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ysClr val="windowText" lastClr="000000"/>
                    </a:solidFill>
                    <a:latin typeface="+mn-lt"/>
                    <a:ea typeface="+mn-ea"/>
                    <a:cs typeface="+mn-cs"/>
                  </a:defRPr>
                </a:pPr>
                <a:endParaRPr lang="es-MX"/>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2">
                          <a:lumMod val="35000"/>
                          <a:lumOff val="65000"/>
                        </a:schemeClr>
                      </a:solidFill>
                    </a:ln>
                    <a:effectLst/>
                  </c:spPr>
                </c15:leaderLines>
              </c:ext>
            </c:extLst>
          </c:dLbls>
          <c:val>
            <c:numRef>
              <c:f>Hoja1!$B$166</c:f>
              <c:numCache>
                <c:formatCode>0%</c:formatCode>
                <c:ptCount val="1"/>
                <c:pt idx="0">
                  <c:v>0.11</c:v>
                </c:pt>
              </c:numCache>
            </c:numRef>
          </c:val>
          <c:extLst>
            <c:ext xmlns:c16="http://schemas.microsoft.com/office/drawing/2014/chart" uri="{C3380CC4-5D6E-409C-BE32-E72D297353CC}">
              <c16:uniqueId val="{00000000-A886-4E77-9745-3056B6C54DC4}"/>
            </c:ext>
          </c:extLst>
        </c:ser>
        <c:ser>
          <c:idx val="1"/>
          <c:order val="1"/>
          <c:tx>
            <c:strRef>
              <c:f>Hoja1!$C$165</c:f>
              <c:strCache>
                <c:ptCount val="1"/>
                <c:pt idx="0">
                  <c:v>Tercera edad  </c:v>
                </c:pt>
              </c:strCache>
            </c:strRef>
          </c:tx>
          <c:spPr>
            <a:gradFill rotWithShape="1">
              <a:gsLst>
                <a:gs pos="0">
                  <a:schemeClr val="accent2">
                    <a:satMod val="103000"/>
                    <a:lumMod val="102000"/>
                    <a:tint val="94000"/>
                  </a:schemeClr>
                </a:gs>
                <a:gs pos="50000">
                  <a:schemeClr val="accent2">
                    <a:satMod val="110000"/>
                    <a:lumMod val="100000"/>
                    <a:shade val="100000"/>
                  </a:schemeClr>
                </a:gs>
                <a:gs pos="100000">
                  <a:schemeClr val="accent2">
                    <a:lumMod val="99000"/>
                    <a:satMod val="120000"/>
                    <a:shade val="78000"/>
                  </a:schemeClr>
                </a:gs>
              </a:gsLst>
              <a:lin ang="5400000" scaled="0"/>
            </a:gradFill>
            <a:ln>
              <a:noFill/>
            </a:ln>
            <a:effectLst/>
            <a:sp3d/>
          </c:spPr>
          <c:invertIfNegative val="0"/>
          <c:dLbls>
            <c:dLbl>
              <c:idx val="0"/>
              <c:layout>
                <c:manualLayout>
                  <c:x val="8.3333333333333072E-3"/>
                  <c:y val="0"/>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A886-4E77-9745-3056B6C54DC4}"/>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ysClr val="windowText" lastClr="000000"/>
                    </a:solidFill>
                    <a:latin typeface="+mn-lt"/>
                    <a:ea typeface="+mn-ea"/>
                    <a:cs typeface="+mn-cs"/>
                  </a:defRPr>
                </a:pPr>
                <a:endParaRPr lang="es-MX"/>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2">
                          <a:lumMod val="35000"/>
                          <a:lumOff val="65000"/>
                        </a:schemeClr>
                      </a:solidFill>
                    </a:ln>
                    <a:effectLst/>
                  </c:spPr>
                </c15:leaderLines>
              </c:ext>
            </c:extLst>
          </c:dLbls>
          <c:val>
            <c:numRef>
              <c:f>Hoja1!$C$166</c:f>
              <c:numCache>
                <c:formatCode>0%</c:formatCode>
                <c:ptCount val="1"/>
                <c:pt idx="0">
                  <c:v>0.05</c:v>
                </c:pt>
              </c:numCache>
            </c:numRef>
          </c:val>
          <c:extLst>
            <c:ext xmlns:c16="http://schemas.microsoft.com/office/drawing/2014/chart" uri="{C3380CC4-5D6E-409C-BE32-E72D297353CC}">
              <c16:uniqueId val="{00000002-A886-4E77-9745-3056B6C54DC4}"/>
            </c:ext>
          </c:extLst>
        </c:ser>
        <c:ser>
          <c:idx val="2"/>
          <c:order val="2"/>
          <c:tx>
            <c:strRef>
              <c:f>Hoja1!$D$165</c:f>
              <c:strCache>
                <c:ptCount val="1"/>
                <c:pt idx="0">
                  <c:v>Alcohólicos</c:v>
                </c:pt>
              </c:strCache>
            </c:strRef>
          </c:tx>
          <c:spPr>
            <a:gradFill rotWithShape="1">
              <a:gsLst>
                <a:gs pos="0">
                  <a:schemeClr val="accent3">
                    <a:satMod val="103000"/>
                    <a:lumMod val="102000"/>
                    <a:tint val="94000"/>
                  </a:schemeClr>
                </a:gs>
                <a:gs pos="50000">
                  <a:schemeClr val="accent3">
                    <a:satMod val="110000"/>
                    <a:lumMod val="100000"/>
                    <a:shade val="100000"/>
                  </a:schemeClr>
                </a:gs>
                <a:gs pos="100000">
                  <a:schemeClr val="accent3">
                    <a:lumMod val="99000"/>
                    <a:satMod val="120000"/>
                    <a:shade val="78000"/>
                  </a:schemeClr>
                </a:gs>
              </a:gsLst>
              <a:lin ang="5400000" scaled="0"/>
            </a:gradFill>
            <a:ln>
              <a:noFill/>
            </a:ln>
            <a:effectLst/>
            <a:sp3d/>
          </c:spPr>
          <c:invertIfNegative val="0"/>
          <c:dLbls>
            <c:dLbl>
              <c:idx val="0"/>
              <c:layout>
                <c:manualLayout>
                  <c:x val="8.3333333333333332E-3"/>
                  <c:y val="0"/>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A886-4E77-9745-3056B6C54DC4}"/>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ysClr val="windowText" lastClr="000000"/>
                    </a:solidFill>
                    <a:latin typeface="+mn-lt"/>
                    <a:ea typeface="+mn-ea"/>
                    <a:cs typeface="+mn-cs"/>
                  </a:defRPr>
                </a:pPr>
                <a:endParaRPr lang="es-MX"/>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2">
                          <a:lumMod val="35000"/>
                          <a:lumOff val="65000"/>
                        </a:schemeClr>
                      </a:solidFill>
                    </a:ln>
                    <a:effectLst/>
                  </c:spPr>
                </c15:leaderLines>
              </c:ext>
            </c:extLst>
          </c:dLbls>
          <c:val>
            <c:numRef>
              <c:f>Hoja1!$D$166</c:f>
              <c:numCache>
                <c:formatCode>0%</c:formatCode>
                <c:ptCount val="1"/>
                <c:pt idx="0">
                  <c:v>0.04</c:v>
                </c:pt>
              </c:numCache>
            </c:numRef>
          </c:val>
          <c:extLst>
            <c:ext xmlns:c16="http://schemas.microsoft.com/office/drawing/2014/chart" uri="{C3380CC4-5D6E-409C-BE32-E72D297353CC}">
              <c16:uniqueId val="{00000004-A886-4E77-9745-3056B6C54DC4}"/>
            </c:ext>
          </c:extLst>
        </c:ser>
        <c:ser>
          <c:idx val="3"/>
          <c:order val="3"/>
          <c:tx>
            <c:strRef>
              <c:f>Hoja1!$E$165</c:f>
              <c:strCache>
                <c:ptCount val="1"/>
                <c:pt idx="0">
                  <c:v>Drogadictos</c:v>
                </c:pt>
              </c:strCache>
            </c:strRef>
          </c:tx>
          <c:spPr>
            <a:gradFill rotWithShape="1">
              <a:gsLst>
                <a:gs pos="0">
                  <a:schemeClr val="accent4">
                    <a:satMod val="103000"/>
                    <a:lumMod val="102000"/>
                    <a:tint val="94000"/>
                  </a:schemeClr>
                </a:gs>
                <a:gs pos="50000">
                  <a:schemeClr val="accent4">
                    <a:satMod val="110000"/>
                    <a:lumMod val="100000"/>
                    <a:shade val="100000"/>
                  </a:schemeClr>
                </a:gs>
                <a:gs pos="100000">
                  <a:schemeClr val="accent4">
                    <a:lumMod val="99000"/>
                    <a:satMod val="120000"/>
                    <a:shade val="78000"/>
                  </a:schemeClr>
                </a:gs>
              </a:gsLst>
              <a:lin ang="5400000" scaled="0"/>
            </a:gradFill>
            <a:ln>
              <a:noFill/>
            </a:ln>
            <a:effectLst/>
            <a:sp3d/>
          </c:spPr>
          <c:invertIfNegative val="0"/>
          <c:dLbls>
            <c:dLbl>
              <c:idx val="0"/>
              <c:layout>
                <c:manualLayout>
                  <c:x val="8.3333333333333332E-3"/>
                  <c:y val="-1.6975112544026657E-16"/>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5-A886-4E77-9745-3056B6C54DC4}"/>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ysClr val="windowText" lastClr="000000"/>
                    </a:solidFill>
                    <a:latin typeface="+mn-lt"/>
                    <a:ea typeface="+mn-ea"/>
                    <a:cs typeface="+mn-cs"/>
                  </a:defRPr>
                </a:pPr>
                <a:endParaRPr lang="es-MX"/>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2">
                          <a:lumMod val="35000"/>
                          <a:lumOff val="65000"/>
                        </a:schemeClr>
                      </a:solidFill>
                    </a:ln>
                    <a:effectLst/>
                  </c:spPr>
                </c15:leaderLines>
              </c:ext>
            </c:extLst>
          </c:dLbls>
          <c:val>
            <c:numRef>
              <c:f>Hoja1!$E$166</c:f>
              <c:numCache>
                <c:formatCode>0%</c:formatCode>
                <c:ptCount val="1"/>
                <c:pt idx="0">
                  <c:v>0.02</c:v>
                </c:pt>
              </c:numCache>
            </c:numRef>
          </c:val>
          <c:extLst>
            <c:ext xmlns:c16="http://schemas.microsoft.com/office/drawing/2014/chart" uri="{C3380CC4-5D6E-409C-BE32-E72D297353CC}">
              <c16:uniqueId val="{00000006-A886-4E77-9745-3056B6C54DC4}"/>
            </c:ext>
          </c:extLst>
        </c:ser>
        <c:ser>
          <c:idx val="4"/>
          <c:order val="4"/>
          <c:tx>
            <c:strRef>
              <c:f>Hoja1!$F$165</c:f>
              <c:strCache>
                <c:ptCount val="1"/>
                <c:pt idx="0">
                  <c:v>Niños y jóvenes con maltrato físico y psicológico  </c:v>
                </c:pt>
              </c:strCache>
            </c:strRef>
          </c:tx>
          <c:spPr>
            <a:gradFill rotWithShape="1">
              <a:gsLst>
                <a:gs pos="0">
                  <a:schemeClr val="accent5">
                    <a:satMod val="103000"/>
                    <a:lumMod val="102000"/>
                    <a:tint val="94000"/>
                  </a:schemeClr>
                </a:gs>
                <a:gs pos="50000">
                  <a:schemeClr val="accent5">
                    <a:satMod val="110000"/>
                    <a:lumMod val="100000"/>
                    <a:shade val="100000"/>
                  </a:schemeClr>
                </a:gs>
                <a:gs pos="100000">
                  <a:schemeClr val="accent5">
                    <a:lumMod val="99000"/>
                    <a:satMod val="120000"/>
                    <a:shade val="78000"/>
                  </a:schemeClr>
                </a:gs>
              </a:gsLst>
              <a:lin ang="5400000" scaled="0"/>
            </a:gradFill>
            <a:ln>
              <a:noFill/>
            </a:ln>
            <a:effectLst/>
            <a:sp3d/>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ysClr val="windowText" lastClr="000000"/>
                    </a:solidFill>
                    <a:latin typeface="+mn-lt"/>
                    <a:ea typeface="+mn-ea"/>
                    <a:cs typeface="+mn-cs"/>
                  </a:defRPr>
                </a:pPr>
                <a:endParaRPr lang="es-MX"/>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2">
                          <a:lumMod val="35000"/>
                          <a:lumOff val="65000"/>
                        </a:schemeClr>
                      </a:solidFill>
                    </a:ln>
                    <a:effectLst/>
                  </c:spPr>
                </c15:leaderLines>
              </c:ext>
            </c:extLst>
          </c:dLbls>
          <c:val>
            <c:numRef>
              <c:f>Hoja1!$F$166</c:f>
              <c:numCache>
                <c:formatCode>0%</c:formatCode>
                <c:ptCount val="1"/>
                <c:pt idx="0">
                  <c:v>0.13</c:v>
                </c:pt>
              </c:numCache>
            </c:numRef>
          </c:val>
          <c:extLst>
            <c:ext xmlns:c16="http://schemas.microsoft.com/office/drawing/2014/chart" uri="{C3380CC4-5D6E-409C-BE32-E72D297353CC}">
              <c16:uniqueId val="{00000007-A886-4E77-9745-3056B6C54DC4}"/>
            </c:ext>
          </c:extLst>
        </c:ser>
        <c:ser>
          <c:idx val="5"/>
          <c:order val="5"/>
          <c:tx>
            <c:strRef>
              <c:f>Hoja1!$G$165</c:f>
              <c:strCache>
                <c:ptCount val="1"/>
                <c:pt idx="0">
                  <c:v>Mujeres con maltrato físico y psicológico </c:v>
                </c:pt>
              </c:strCache>
            </c:strRef>
          </c:tx>
          <c:spPr>
            <a:gradFill rotWithShape="1">
              <a:gsLst>
                <a:gs pos="0">
                  <a:schemeClr val="accent6">
                    <a:satMod val="103000"/>
                    <a:lumMod val="102000"/>
                    <a:tint val="94000"/>
                  </a:schemeClr>
                </a:gs>
                <a:gs pos="50000">
                  <a:schemeClr val="accent6">
                    <a:satMod val="110000"/>
                    <a:lumMod val="100000"/>
                    <a:shade val="100000"/>
                  </a:schemeClr>
                </a:gs>
                <a:gs pos="100000">
                  <a:schemeClr val="accent6">
                    <a:lumMod val="99000"/>
                    <a:satMod val="120000"/>
                    <a:shade val="78000"/>
                  </a:schemeClr>
                </a:gs>
              </a:gsLst>
              <a:lin ang="5400000" scaled="0"/>
            </a:gradFill>
            <a:ln>
              <a:noFill/>
            </a:ln>
            <a:effectLst/>
            <a:sp3d/>
          </c:spPr>
          <c:invertIfNegative val="0"/>
          <c:dLbls>
            <c:dLbl>
              <c:idx val="0"/>
              <c:layout>
                <c:manualLayout>
                  <c:x val="5.5555555555555046E-3"/>
                  <c:y val="-4.6296296296296294E-3"/>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8-A886-4E77-9745-3056B6C54DC4}"/>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2"/>
                    </a:solidFill>
                    <a:latin typeface="+mn-lt"/>
                    <a:ea typeface="+mn-ea"/>
                    <a:cs typeface="+mn-cs"/>
                  </a:defRPr>
                </a:pPr>
                <a:endParaRPr lang="es-MX"/>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2">
                          <a:lumMod val="35000"/>
                          <a:lumOff val="65000"/>
                        </a:schemeClr>
                      </a:solidFill>
                    </a:ln>
                    <a:effectLst/>
                  </c:spPr>
                </c15:leaderLines>
              </c:ext>
            </c:extLst>
          </c:dLbls>
          <c:val>
            <c:numRef>
              <c:f>Hoja1!$G$166</c:f>
              <c:numCache>
                <c:formatCode>0%</c:formatCode>
                <c:ptCount val="1"/>
                <c:pt idx="0">
                  <c:v>0.06</c:v>
                </c:pt>
              </c:numCache>
            </c:numRef>
          </c:val>
          <c:extLst>
            <c:ext xmlns:c16="http://schemas.microsoft.com/office/drawing/2014/chart" uri="{C3380CC4-5D6E-409C-BE32-E72D297353CC}">
              <c16:uniqueId val="{00000009-A886-4E77-9745-3056B6C54DC4}"/>
            </c:ext>
          </c:extLst>
        </c:ser>
        <c:ser>
          <c:idx val="6"/>
          <c:order val="6"/>
          <c:tx>
            <c:strRef>
              <c:f>Hoja1!$H$165</c:f>
              <c:strCache>
                <c:ptCount val="1"/>
                <c:pt idx="0">
                  <c:v> Público en general  </c:v>
                </c:pt>
              </c:strCache>
            </c:strRef>
          </c:tx>
          <c:spPr>
            <a:gradFill rotWithShape="1">
              <a:gsLst>
                <a:gs pos="0">
                  <a:schemeClr val="accent1">
                    <a:lumMod val="60000"/>
                    <a:satMod val="103000"/>
                    <a:lumMod val="102000"/>
                    <a:tint val="94000"/>
                  </a:schemeClr>
                </a:gs>
                <a:gs pos="50000">
                  <a:schemeClr val="accent1">
                    <a:lumMod val="60000"/>
                    <a:satMod val="110000"/>
                    <a:lumMod val="100000"/>
                    <a:shade val="100000"/>
                  </a:schemeClr>
                </a:gs>
                <a:gs pos="100000">
                  <a:schemeClr val="accent1">
                    <a:lumMod val="60000"/>
                    <a:lumMod val="99000"/>
                    <a:satMod val="120000"/>
                    <a:shade val="78000"/>
                  </a:schemeClr>
                </a:gs>
              </a:gsLst>
              <a:lin ang="5400000" scaled="0"/>
            </a:gradFill>
            <a:ln>
              <a:noFill/>
            </a:ln>
            <a:effectLst/>
            <a:sp3d/>
          </c:spPr>
          <c:invertIfNegative val="0"/>
          <c:dLbls>
            <c:dLbl>
              <c:idx val="0"/>
              <c:layout>
                <c:manualLayout>
                  <c:x val="5.5555555555555558E-3"/>
                  <c:y val="-2.1218890680033321E-17"/>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A-A886-4E77-9745-3056B6C54DC4}"/>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ysClr val="windowText" lastClr="000000"/>
                    </a:solidFill>
                    <a:latin typeface="+mn-lt"/>
                    <a:ea typeface="+mn-ea"/>
                    <a:cs typeface="+mn-cs"/>
                  </a:defRPr>
                </a:pPr>
                <a:endParaRPr lang="es-MX"/>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2">
                          <a:lumMod val="35000"/>
                          <a:lumOff val="65000"/>
                        </a:schemeClr>
                      </a:solidFill>
                    </a:ln>
                    <a:effectLst/>
                  </c:spPr>
                </c15:leaderLines>
              </c:ext>
            </c:extLst>
          </c:dLbls>
          <c:val>
            <c:numRef>
              <c:f>Hoja1!$H$166</c:f>
              <c:numCache>
                <c:formatCode>0%</c:formatCode>
                <c:ptCount val="1"/>
                <c:pt idx="0">
                  <c:v>0.53</c:v>
                </c:pt>
              </c:numCache>
            </c:numRef>
          </c:val>
          <c:extLst>
            <c:ext xmlns:c16="http://schemas.microsoft.com/office/drawing/2014/chart" uri="{C3380CC4-5D6E-409C-BE32-E72D297353CC}">
              <c16:uniqueId val="{0000000B-A886-4E77-9745-3056B6C54DC4}"/>
            </c:ext>
          </c:extLst>
        </c:ser>
        <c:ser>
          <c:idx val="7"/>
          <c:order val="7"/>
          <c:tx>
            <c:strRef>
              <c:f>Hoja1!$I$165</c:f>
              <c:strCache>
                <c:ptCount val="1"/>
                <c:pt idx="0">
                  <c:v>Grupos étnicos </c:v>
                </c:pt>
              </c:strCache>
            </c:strRef>
          </c:tx>
          <c:spPr>
            <a:gradFill rotWithShape="1">
              <a:gsLst>
                <a:gs pos="0">
                  <a:schemeClr val="accent2">
                    <a:lumMod val="60000"/>
                    <a:satMod val="103000"/>
                    <a:lumMod val="102000"/>
                    <a:tint val="94000"/>
                  </a:schemeClr>
                </a:gs>
                <a:gs pos="50000">
                  <a:schemeClr val="accent2">
                    <a:lumMod val="60000"/>
                    <a:satMod val="110000"/>
                    <a:lumMod val="100000"/>
                    <a:shade val="100000"/>
                  </a:schemeClr>
                </a:gs>
                <a:gs pos="100000">
                  <a:schemeClr val="accent2">
                    <a:lumMod val="60000"/>
                    <a:lumMod val="99000"/>
                    <a:satMod val="120000"/>
                    <a:shade val="78000"/>
                  </a:schemeClr>
                </a:gs>
              </a:gsLst>
              <a:lin ang="5400000" scaled="0"/>
            </a:gradFill>
            <a:ln>
              <a:noFill/>
            </a:ln>
            <a:effectLst/>
            <a:sp3d/>
          </c:spPr>
          <c:invertIfNegative val="0"/>
          <c:dLbls>
            <c:dLbl>
              <c:idx val="0"/>
              <c:layout>
                <c:manualLayout>
                  <c:x val="2.2222222222222223E-2"/>
                  <c:y val="-9.2592592592591737E-3"/>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C-A886-4E77-9745-3056B6C54DC4}"/>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ysClr val="windowText" lastClr="000000"/>
                    </a:solidFill>
                    <a:latin typeface="+mn-lt"/>
                    <a:ea typeface="+mn-ea"/>
                    <a:cs typeface="+mn-cs"/>
                  </a:defRPr>
                </a:pPr>
                <a:endParaRPr lang="es-MX"/>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2">
                          <a:lumMod val="35000"/>
                          <a:lumOff val="65000"/>
                        </a:schemeClr>
                      </a:solidFill>
                    </a:ln>
                    <a:effectLst/>
                  </c:spPr>
                </c15:leaderLines>
              </c:ext>
            </c:extLst>
          </c:dLbls>
          <c:val>
            <c:numRef>
              <c:f>Hoja1!$I$166</c:f>
              <c:numCache>
                <c:formatCode>0%</c:formatCode>
                <c:ptCount val="1"/>
                <c:pt idx="0">
                  <c:v>0.06</c:v>
                </c:pt>
              </c:numCache>
            </c:numRef>
          </c:val>
          <c:extLst>
            <c:ext xmlns:c16="http://schemas.microsoft.com/office/drawing/2014/chart" uri="{C3380CC4-5D6E-409C-BE32-E72D297353CC}">
              <c16:uniqueId val="{0000000D-A886-4E77-9745-3056B6C54DC4}"/>
            </c:ext>
          </c:extLst>
        </c:ser>
        <c:dLbls>
          <c:showLegendKey val="0"/>
          <c:showVal val="1"/>
          <c:showCatName val="0"/>
          <c:showSerName val="0"/>
          <c:showPercent val="0"/>
          <c:showBubbleSize val="0"/>
        </c:dLbls>
        <c:gapWidth val="150"/>
        <c:shape val="box"/>
        <c:axId val="910610736"/>
        <c:axId val="910605328"/>
        <c:axId val="0"/>
      </c:bar3DChart>
      <c:catAx>
        <c:axId val="910610736"/>
        <c:scaling>
          <c:orientation val="minMax"/>
        </c:scaling>
        <c:delete val="1"/>
        <c:axPos val="b"/>
        <c:numFmt formatCode="General" sourceLinked="1"/>
        <c:majorTickMark val="none"/>
        <c:minorTickMark val="none"/>
        <c:tickLblPos val="nextTo"/>
        <c:crossAx val="910605328"/>
        <c:crosses val="autoZero"/>
        <c:auto val="1"/>
        <c:lblAlgn val="ctr"/>
        <c:lblOffset val="100"/>
        <c:noMultiLvlLbl val="0"/>
      </c:catAx>
      <c:valAx>
        <c:axId val="910605328"/>
        <c:scaling>
          <c:orientation val="minMax"/>
        </c:scaling>
        <c:delete val="0"/>
        <c:axPos val="l"/>
        <c:majorGridlines>
          <c:spPr>
            <a:ln w="9525" cap="flat" cmpd="sng" algn="ctr">
              <a:solidFill>
                <a:schemeClr val="tx2">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es-MX"/>
          </a:p>
        </c:txPr>
        <c:crossAx val="910610736"/>
        <c:crosses val="autoZero"/>
        <c:crossBetween val="between"/>
      </c:valAx>
      <c:spPr>
        <a:noFill/>
        <a:ln>
          <a:noFill/>
        </a:ln>
        <a:effectLst/>
      </c:spPr>
    </c:plotArea>
    <c:legend>
      <c:legendPos val="r"/>
      <c:overlay val="0"/>
      <c:spPr>
        <a:noFill/>
        <a:ln>
          <a:noFill/>
        </a:ln>
        <a:effectLst/>
      </c:spPr>
      <c:txPr>
        <a:bodyPr rot="0" spcFirstLastPara="1" vertOverflow="ellipsis" vert="horz" wrap="square" anchor="ctr" anchorCtr="1"/>
        <a:lstStyle/>
        <a:p>
          <a:pPr>
            <a:defRPr sz="900" b="0" i="0" u="none" strike="noStrike" kern="1200" baseline="0">
              <a:solidFill>
                <a:schemeClr val="tx2"/>
              </a:solidFill>
              <a:latin typeface="+mn-lt"/>
              <a:ea typeface="+mn-ea"/>
              <a:cs typeface="+mn-cs"/>
            </a:defRPr>
          </a:pPr>
          <a:endParaRPr lang="es-MX"/>
        </a:p>
      </c:txPr>
    </c:legend>
    <c:plotVisOnly val="1"/>
    <c:dispBlanksAs val="gap"/>
    <c:showDLblsOverMax val="0"/>
  </c:chart>
  <c:spPr>
    <a:solidFill>
      <a:schemeClr val="bg1"/>
    </a:solidFill>
    <a:ln w="9525" cap="flat" cmpd="sng" algn="ctr">
      <a:solidFill>
        <a:schemeClr val="tx2">
          <a:lumMod val="15000"/>
          <a:lumOff val="85000"/>
        </a:schemeClr>
      </a:solidFill>
      <a:round/>
    </a:ln>
    <a:effectLst/>
  </c:spPr>
  <c:txPr>
    <a:bodyPr/>
    <a:lstStyle/>
    <a:p>
      <a:pPr>
        <a:defRPr/>
      </a:pPr>
      <a:endParaRPr lang="es-MX"/>
    </a:p>
  </c:txPr>
  <c:externalData r:id="rId3">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15"/>
      <c:rotY val="20"/>
      <c:depthPercent val="100"/>
      <c:rAngAx val="1"/>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bar3DChart>
        <c:barDir val="col"/>
        <c:grouping val="clustered"/>
        <c:varyColors val="0"/>
        <c:ser>
          <c:idx val="0"/>
          <c:order val="0"/>
          <c:tx>
            <c:strRef>
              <c:f>Hoja1!$A$180</c:f>
              <c:strCache>
                <c:ptCount val="1"/>
                <c:pt idx="0">
                  <c:v>Prevención ante la drogadicción         </c:v>
                </c:pt>
              </c:strCache>
            </c:strRef>
          </c:tx>
          <c:spPr>
            <a:gradFill rotWithShape="1">
              <a:gsLst>
                <a:gs pos="0">
                  <a:schemeClr val="accent1">
                    <a:lumMod val="110000"/>
                    <a:satMod val="105000"/>
                    <a:tint val="67000"/>
                  </a:schemeClr>
                </a:gs>
                <a:gs pos="50000">
                  <a:schemeClr val="accent1">
                    <a:lumMod val="105000"/>
                    <a:satMod val="103000"/>
                    <a:tint val="73000"/>
                  </a:schemeClr>
                </a:gs>
                <a:gs pos="100000">
                  <a:schemeClr val="accent1">
                    <a:lumMod val="105000"/>
                    <a:satMod val="109000"/>
                    <a:tint val="81000"/>
                  </a:schemeClr>
                </a:gs>
              </a:gsLst>
              <a:lin ang="5400000" scaled="0"/>
            </a:gradFill>
            <a:ln w="9525" cap="flat" cmpd="sng" algn="ctr">
              <a:solidFill>
                <a:schemeClr val="accent1">
                  <a:shade val="95000"/>
                </a:schemeClr>
              </a:solidFill>
              <a:round/>
            </a:ln>
            <a:effectLst/>
            <a:sp3d contourW="9525">
              <a:contourClr>
                <a:schemeClr val="accent1">
                  <a:shade val="95000"/>
                </a:schemeClr>
              </a:contourClr>
            </a:sp3d>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ysClr val="windowText" lastClr="000000"/>
                    </a:solidFill>
                    <a:latin typeface="+mn-lt"/>
                    <a:ea typeface="+mn-ea"/>
                    <a:cs typeface="+mn-cs"/>
                  </a:defRPr>
                </a:pPr>
                <a:endParaRPr lang="es-MX"/>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val>
            <c:numRef>
              <c:f>Hoja1!$A$181</c:f>
              <c:numCache>
                <c:formatCode>0%</c:formatCode>
                <c:ptCount val="1"/>
                <c:pt idx="0">
                  <c:v>0.02</c:v>
                </c:pt>
              </c:numCache>
            </c:numRef>
          </c:val>
          <c:extLst>
            <c:ext xmlns:c16="http://schemas.microsoft.com/office/drawing/2014/chart" uri="{C3380CC4-5D6E-409C-BE32-E72D297353CC}">
              <c16:uniqueId val="{00000000-34DD-4BC2-81FA-4CCA8B8B7CD9}"/>
            </c:ext>
          </c:extLst>
        </c:ser>
        <c:ser>
          <c:idx val="1"/>
          <c:order val="1"/>
          <c:tx>
            <c:strRef>
              <c:f>Hoja1!$B$180</c:f>
              <c:strCache>
                <c:ptCount val="1"/>
                <c:pt idx="0">
                  <c:v>Disminución de la violencia infantil      </c:v>
                </c:pt>
              </c:strCache>
            </c:strRef>
          </c:tx>
          <c:spPr>
            <a:gradFill rotWithShape="1">
              <a:gsLst>
                <a:gs pos="0">
                  <a:schemeClr val="accent2">
                    <a:lumMod val="110000"/>
                    <a:satMod val="105000"/>
                    <a:tint val="67000"/>
                  </a:schemeClr>
                </a:gs>
                <a:gs pos="50000">
                  <a:schemeClr val="accent2">
                    <a:lumMod val="105000"/>
                    <a:satMod val="103000"/>
                    <a:tint val="73000"/>
                  </a:schemeClr>
                </a:gs>
                <a:gs pos="100000">
                  <a:schemeClr val="accent2">
                    <a:lumMod val="105000"/>
                    <a:satMod val="109000"/>
                    <a:tint val="81000"/>
                  </a:schemeClr>
                </a:gs>
              </a:gsLst>
              <a:lin ang="5400000" scaled="0"/>
            </a:gradFill>
            <a:ln w="9525" cap="flat" cmpd="sng" algn="ctr">
              <a:solidFill>
                <a:schemeClr val="accent2">
                  <a:shade val="95000"/>
                </a:schemeClr>
              </a:solidFill>
              <a:round/>
            </a:ln>
            <a:effectLst/>
            <a:sp3d contourW="9525">
              <a:contourClr>
                <a:schemeClr val="accent2">
                  <a:shade val="95000"/>
                </a:schemeClr>
              </a:contourClr>
            </a:sp3d>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ysClr val="windowText" lastClr="000000"/>
                    </a:solidFill>
                    <a:latin typeface="+mn-lt"/>
                    <a:ea typeface="+mn-ea"/>
                    <a:cs typeface="+mn-cs"/>
                  </a:defRPr>
                </a:pPr>
                <a:endParaRPr lang="es-MX"/>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val>
            <c:numRef>
              <c:f>Hoja1!$B$181</c:f>
              <c:numCache>
                <c:formatCode>0%</c:formatCode>
                <c:ptCount val="1"/>
                <c:pt idx="0">
                  <c:v>0.03</c:v>
                </c:pt>
              </c:numCache>
            </c:numRef>
          </c:val>
          <c:extLst>
            <c:ext xmlns:c16="http://schemas.microsoft.com/office/drawing/2014/chart" uri="{C3380CC4-5D6E-409C-BE32-E72D297353CC}">
              <c16:uniqueId val="{00000001-34DD-4BC2-81FA-4CCA8B8B7CD9}"/>
            </c:ext>
          </c:extLst>
        </c:ser>
        <c:ser>
          <c:idx val="2"/>
          <c:order val="2"/>
          <c:tx>
            <c:strRef>
              <c:f>Hoja1!$C$180</c:f>
              <c:strCache>
                <c:ptCount val="1"/>
                <c:pt idx="0">
                  <c:v>Promoción de la equidad de género   </c:v>
                </c:pt>
              </c:strCache>
            </c:strRef>
          </c:tx>
          <c:spPr>
            <a:gradFill rotWithShape="1">
              <a:gsLst>
                <a:gs pos="0">
                  <a:schemeClr val="accent3">
                    <a:lumMod val="110000"/>
                    <a:satMod val="105000"/>
                    <a:tint val="67000"/>
                  </a:schemeClr>
                </a:gs>
                <a:gs pos="50000">
                  <a:schemeClr val="accent3">
                    <a:lumMod val="105000"/>
                    <a:satMod val="103000"/>
                    <a:tint val="73000"/>
                  </a:schemeClr>
                </a:gs>
                <a:gs pos="100000">
                  <a:schemeClr val="accent3">
                    <a:lumMod val="105000"/>
                    <a:satMod val="109000"/>
                    <a:tint val="81000"/>
                  </a:schemeClr>
                </a:gs>
              </a:gsLst>
              <a:lin ang="5400000" scaled="0"/>
            </a:gradFill>
            <a:ln w="9525" cap="flat" cmpd="sng" algn="ctr">
              <a:solidFill>
                <a:schemeClr val="accent3">
                  <a:shade val="95000"/>
                </a:schemeClr>
              </a:solidFill>
              <a:round/>
            </a:ln>
            <a:effectLst/>
            <a:sp3d contourW="9525">
              <a:contourClr>
                <a:schemeClr val="accent3">
                  <a:shade val="95000"/>
                </a:schemeClr>
              </a:contourClr>
            </a:sp3d>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ysClr val="windowText" lastClr="000000"/>
                    </a:solidFill>
                    <a:latin typeface="+mn-lt"/>
                    <a:ea typeface="+mn-ea"/>
                    <a:cs typeface="+mn-cs"/>
                  </a:defRPr>
                </a:pPr>
                <a:endParaRPr lang="es-MX"/>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val>
            <c:numRef>
              <c:f>Hoja1!$C$181</c:f>
              <c:numCache>
                <c:formatCode>0%</c:formatCode>
                <c:ptCount val="1"/>
                <c:pt idx="0">
                  <c:v>7.0000000000000007E-2</c:v>
                </c:pt>
              </c:numCache>
            </c:numRef>
          </c:val>
          <c:extLst>
            <c:ext xmlns:c16="http://schemas.microsoft.com/office/drawing/2014/chart" uri="{C3380CC4-5D6E-409C-BE32-E72D297353CC}">
              <c16:uniqueId val="{00000002-34DD-4BC2-81FA-4CCA8B8B7CD9}"/>
            </c:ext>
          </c:extLst>
        </c:ser>
        <c:ser>
          <c:idx val="3"/>
          <c:order val="3"/>
          <c:tx>
            <c:strRef>
              <c:f>Hoja1!$D$180</c:f>
              <c:strCache>
                <c:ptCount val="1"/>
                <c:pt idx="0">
                  <c:v>Promoción en el cuidado integral del adulto mayor  </c:v>
                </c:pt>
              </c:strCache>
            </c:strRef>
          </c:tx>
          <c:spPr>
            <a:gradFill rotWithShape="1">
              <a:gsLst>
                <a:gs pos="0">
                  <a:schemeClr val="accent4">
                    <a:lumMod val="110000"/>
                    <a:satMod val="105000"/>
                    <a:tint val="67000"/>
                  </a:schemeClr>
                </a:gs>
                <a:gs pos="50000">
                  <a:schemeClr val="accent4">
                    <a:lumMod val="105000"/>
                    <a:satMod val="103000"/>
                    <a:tint val="73000"/>
                  </a:schemeClr>
                </a:gs>
                <a:gs pos="100000">
                  <a:schemeClr val="accent4">
                    <a:lumMod val="105000"/>
                    <a:satMod val="109000"/>
                    <a:tint val="81000"/>
                  </a:schemeClr>
                </a:gs>
              </a:gsLst>
              <a:lin ang="5400000" scaled="0"/>
            </a:gradFill>
            <a:ln w="9525" cap="flat" cmpd="sng" algn="ctr">
              <a:solidFill>
                <a:schemeClr val="accent4">
                  <a:shade val="95000"/>
                </a:schemeClr>
              </a:solidFill>
              <a:round/>
            </a:ln>
            <a:effectLst/>
            <a:sp3d contourW="9525">
              <a:contourClr>
                <a:schemeClr val="accent4">
                  <a:shade val="95000"/>
                </a:schemeClr>
              </a:contourClr>
            </a:sp3d>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ysClr val="windowText" lastClr="000000"/>
                    </a:solidFill>
                    <a:latin typeface="+mn-lt"/>
                    <a:ea typeface="+mn-ea"/>
                    <a:cs typeface="+mn-cs"/>
                  </a:defRPr>
                </a:pPr>
                <a:endParaRPr lang="es-MX"/>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val>
            <c:numRef>
              <c:f>Hoja1!$D$181</c:f>
              <c:numCache>
                <c:formatCode>0%</c:formatCode>
                <c:ptCount val="1"/>
                <c:pt idx="0">
                  <c:v>0.36</c:v>
                </c:pt>
              </c:numCache>
            </c:numRef>
          </c:val>
          <c:extLst>
            <c:ext xmlns:c16="http://schemas.microsoft.com/office/drawing/2014/chart" uri="{C3380CC4-5D6E-409C-BE32-E72D297353CC}">
              <c16:uniqueId val="{00000003-34DD-4BC2-81FA-4CCA8B8B7CD9}"/>
            </c:ext>
          </c:extLst>
        </c:ser>
        <c:ser>
          <c:idx val="4"/>
          <c:order val="4"/>
          <c:tx>
            <c:strRef>
              <c:f>Hoja1!$E$180</c:f>
              <c:strCache>
                <c:ptCount val="1"/>
                <c:pt idx="0">
                  <c:v>Promoción en el cuidado integral de la mujer </c:v>
                </c:pt>
              </c:strCache>
            </c:strRef>
          </c:tx>
          <c:spPr>
            <a:gradFill rotWithShape="1">
              <a:gsLst>
                <a:gs pos="0">
                  <a:schemeClr val="accent5">
                    <a:lumMod val="110000"/>
                    <a:satMod val="105000"/>
                    <a:tint val="67000"/>
                  </a:schemeClr>
                </a:gs>
                <a:gs pos="50000">
                  <a:schemeClr val="accent5">
                    <a:lumMod val="105000"/>
                    <a:satMod val="103000"/>
                    <a:tint val="73000"/>
                  </a:schemeClr>
                </a:gs>
                <a:gs pos="100000">
                  <a:schemeClr val="accent5">
                    <a:lumMod val="105000"/>
                    <a:satMod val="109000"/>
                    <a:tint val="81000"/>
                  </a:schemeClr>
                </a:gs>
              </a:gsLst>
              <a:lin ang="5400000" scaled="0"/>
            </a:gradFill>
            <a:ln w="9525" cap="flat" cmpd="sng" algn="ctr">
              <a:solidFill>
                <a:schemeClr val="accent5">
                  <a:shade val="95000"/>
                </a:schemeClr>
              </a:solidFill>
              <a:round/>
            </a:ln>
            <a:effectLst/>
            <a:sp3d contourW="9525">
              <a:contourClr>
                <a:schemeClr val="accent5">
                  <a:shade val="95000"/>
                </a:schemeClr>
              </a:contourClr>
            </a:sp3d>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ysClr val="windowText" lastClr="000000"/>
                    </a:solidFill>
                    <a:latin typeface="+mn-lt"/>
                    <a:ea typeface="+mn-ea"/>
                    <a:cs typeface="+mn-cs"/>
                  </a:defRPr>
                </a:pPr>
                <a:endParaRPr lang="es-MX"/>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val>
            <c:numRef>
              <c:f>Hoja1!$E$181</c:f>
              <c:numCache>
                <c:formatCode>0%</c:formatCode>
                <c:ptCount val="1"/>
                <c:pt idx="0">
                  <c:v>0.06</c:v>
                </c:pt>
              </c:numCache>
            </c:numRef>
          </c:val>
          <c:extLst>
            <c:ext xmlns:c16="http://schemas.microsoft.com/office/drawing/2014/chart" uri="{C3380CC4-5D6E-409C-BE32-E72D297353CC}">
              <c16:uniqueId val="{00000004-34DD-4BC2-81FA-4CCA8B8B7CD9}"/>
            </c:ext>
          </c:extLst>
        </c:ser>
        <c:ser>
          <c:idx val="5"/>
          <c:order val="5"/>
          <c:tx>
            <c:strRef>
              <c:f>Hoja1!$F$180</c:f>
              <c:strCache>
                <c:ptCount val="1"/>
                <c:pt idx="0">
                  <c:v>Promoción del arte y la cultura </c:v>
                </c:pt>
              </c:strCache>
            </c:strRef>
          </c:tx>
          <c:spPr>
            <a:gradFill rotWithShape="1">
              <a:gsLst>
                <a:gs pos="0">
                  <a:schemeClr val="accent6">
                    <a:lumMod val="110000"/>
                    <a:satMod val="105000"/>
                    <a:tint val="67000"/>
                  </a:schemeClr>
                </a:gs>
                <a:gs pos="50000">
                  <a:schemeClr val="accent6">
                    <a:lumMod val="105000"/>
                    <a:satMod val="103000"/>
                    <a:tint val="73000"/>
                  </a:schemeClr>
                </a:gs>
                <a:gs pos="100000">
                  <a:schemeClr val="accent6">
                    <a:lumMod val="105000"/>
                    <a:satMod val="109000"/>
                    <a:tint val="81000"/>
                  </a:schemeClr>
                </a:gs>
              </a:gsLst>
              <a:lin ang="5400000" scaled="0"/>
            </a:gradFill>
            <a:ln w="9525" cap="flat" cmpd="sng" algn="ctr">
              <a:solidFill>
                <a:schemeClr val="accent6">
                  <a:shade val="95000"/>
                </a:schemeClr>
              </a:solidFill>
              <a:round/>
            </a:ln>
            <a:effectLst/>
            <a:sp3d contourW="9525">
              <a:contourClr>
                <a:schemeClr val="accent6">
                  <a:shade val="95000"/>
                </a:schemeClr>
              </a:contourClr>
            </a:sp3d>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ysClr val="windowText" lastClr="000000"/>
                    </a:solidFill>
                    <a:latin typeface="+mn-lt"/>
                    <a:ea typeface="+mn-ea"/>
                    <a:cs typeface="+mn-cs"/>
                  </a:defRPr>
                </a:pPr>
                <a:endParaRPr lang="es-MX"/>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val>
            <c:numRef>
              <c:f>Hoja1!$F$181</c:f>
              <c:numCache>
                <c:formatCode>0%</c:formatCode>
                <c:ptCount val="1"/>
                <c:pt idx="0">
                  <c:v>0.36</c:v>
                </c:pt>
              </c:numCache>
            </c:numRef>
          </c:val>
          <c:extLst>
            <c:ext xmlns:c16="http://schemas.microsoft.com/office/drawing/2014/chart" uri="{C3380CC4-5D6E-409C-BE32-E72D297353CC}">
              <c16:uniqueId val="{00000005-34DD-4BC2-81FA-4CCA8B8B7CD9}"/>
            </c:ext>
          </c:extLst>
        </c:ser>
        <c:ser>
          <c:idx val="6"/>
          <c:order val="6"/>
          <c:tx>
            <c:strRef>
              <c:f>Hoja1!$G$180</c:f>
              <c:strCache>
                <c:ptCount val="1"/>
                <c:pt idx="0">
                  <c:v>otro</c:v>
                </c:pt>
              </c:strCache>
            </c:strRef>
          </c:tx>
          <c:spPr>
            <a:gradFill rotWithShape="1">
              <a:gsLst>
                <a:gs pos="0">
                  <a:schemeClr val="accent1">
                    <a:lumMod val="60000"/>
                    <a:lumMod val="110000"/>
                    <a:satMod val="105000"/>
                    <a:tint val="67000"/>
                  </a:schemeClr>
                </a:gs>
                <a:gs pos="50000">
                  <a:schemeClr val="accent1">
                    <a:lumMod val="60000"/>
                    <a:lumMod val="105000"/>
                    <a:satMod val="103000"/>
                    <a:tint val="73000"/>
                  </a:schemeClr>
                </a:gs>
                <a:gs pos="100000">
                  <a:schemeClr val="accent1">
                    <a:lumMod val="60000"/>
                    <a:lumMod val="105000"/>
                    <a:satMod val="109000"/>
                    <a:tint val="81000"/>
                  </a:schemeClr>
                </a:gs>
              </a:gsLst>
              <a:lin ang="5400000" scaled="0"/>
            </a:gradFill>
            <a:ln w="9525" cap="flat" cmpd="sng" algn="ctr">
              <a:solidFill>
                <a:schemeClr val="accent1">
                  <a:lumMod val="60000"/>
                  <a:shade val="95000"/>
                </a:schemeClr>
              </a:solidFill>
              <a:round/>
            </a:ln>
            <a:effectLst/>
            <a:sp3d contourW="9525">
              <a:contourClr>
                <a:schemeClr val="accent1">
                  <a:lumMod val="60000"/>
                  <a:shade val="95000"/>
                </a:schemeClr>
              </a:contourClr>
            </a:sp3d>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ysClr val="windowText" lastClr="000000"/>
                    </a:solidFill>
                    <a:latin typeface="+mn-lt"/>
                    <a:ea typeface="+mn-ea"/>
                    <a:cs typeface="+mn-cs"/>
                  </a:defRPr>
                </a:pPr>
                <a:endParaRPr lang="es-MX"/>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val>
            <c:numRef>
              <c:f>Hoja1!$G$181</c:f>
              <c:numCache>
                <c:formatCode>0%</c:formatCode>
                <c:ptCount val="1"/>
                <c:pt idx="0">
                  <c:v>0.1</c:v>
                </c:pt>
              </c:numCache>
            </c:numRef>
          </c:val>
          <c:extLst>
            <c:ext xmlns:c16="http://schemas.microsoft.com/office/drawing/2014/chart" uri="{C3380CC4-5D6E-409C-BE32-E72D297353CC}">
              <c16:uniqueId val="{00000006-34DD-4BC2-81FA-4CCA8B8B7CD9}"/>
            </c:ext>
          </c:extLst>
        </c:ser>
        <c:dLbls>
          <c:showLegendKey val="0"/>
          <c:showVal val="1"/>
          <c:showCatName val="0"/>
          <c:showSerName val="0"/>
          <c:showPercent val="0"/>
          <c:showBubbleSize val="0"/>
        </c:dLbls>
        <c:gapWidth val="150"/>
        <c:shape val="box"/>
        <c:axId val="751825824"/>
        <c:axId val="751823744"/>
        <c:axId val="0"/>
      </c:bar3DChart>
      <c:catAx>
        <c:axId val="751825824"/>
        <c:scaling>
          <c:orientation val="minMax"/>
        </c:scaling>
        <c:delete val="1"/>
        <c:axPos val="b"/>
        <c:numFmt formatCode="General" sourceLinked="1"/>
        <c:majorTickMark val="none"/>
        <c:minorTickMark val="none"/>
        <c:tickLblPos val="nextTo"/>
        <c:crossAx val="751823744"/>
        <c:crosses val="autoZero"/>
        <c:auto val="1"/>
        <c:lblAlgn val="ctr"/>
        <c:lblOffset val="100"/>
        <c:noMultiLvlLbl val="0"/>
      </c:catAx>
      <c:valAx>
        <c:axId val="751823744"/>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es-MX"/>
          </a:p>
        </c:txPr>
        <c:crossAx val="751825824"/>
        <c:crosses val="autoZero"/>
        <c:crossBetween val="between"/>
      </c:valAx>
      <c:spPr>
        <a:noFill/>
        <a:ln>
          <a:noFill/>
        </a:ln>
        <a:effectLst/>
      </c:spPr>
    </c:plotArea>
    <c:legend>
      <c:legendPos val="r"/>
      <c:overlay val="0"/>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es-MX"/>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s-MX"/>
    </a:p>
  </c:txPr>
  <c:externalData r:id="rId3">
    <c:autoUpdate val="0"/>
  </c:externalData>
</c:chartSpace>
</file>

<file path=word/charts/chart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3"/>
    </mc:Choice>
    <mc:Fallback>
      <c:style val="3"/>
    </mc:Fallback>
  </mc:AlternateContent>
  <c:chart>
    <c:autoTitleDeleted val="1"/>
    <c:plotArea>
      <c:layout/>
      <c:barChart>
        <c:barDir val="bar"/>
        <c:grouping val="clustered"/>
        <c:varyColors val="0"/>
        <c:ser>
          <c:idx val="0"/>
          <c:order val="0"/>
          <c:spPr>
            <a:solidFill>
              <a:schemeClr val="accent1"/>
            </a:solidFill>
            <a:ln>
              <a:noFill/>
            </a:ln>
            <a:effectLst/>
          </c:spPr>
          <c:invertIfNegative val="0"/>
          <c:dLbls>
            <c:dLbl>
              <c:idx val="0"/>
              <c:layout>
                <c:manualLayout>
                  <c:x val="5.5555555555555046E-3"/>
                  <c:y val="-1.3888888888888895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698A-4D6B-9AC8-0BB966383300}"/>
                </c:ext>
              </c:extLst>
            </c:dLbl>
            <c:dLbl>
              <c:idx val="1"/>
              <c:layout>
                <c:manualLayout>
                  <c:x val="8.3333333333332309E-3"/>
                  <c:y val="-2.7777777777777863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698A-4D6B-9AC8-0BB966383300}"/>
                </c:ext>
              </c:extLst>
            </c:dLbl>
            <c:dLbl>
              <c:idx val="2"/>
              <c:layout>
                <c:manualLayout>
                  <c:x val="8.3333333333333332E-3"/>
                  <c:y val="-2.7777777777777776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698A-4D6B-9AC8-0BB966383300}"/>
                </c:ext>
              </c:extLst>
            </c:dLbl>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ysClr val="windowText" lastClr="000000"/>
                    </a:solidFill>
                    <a:latin typeface="+mn-lt"/>
                    <a:ea typeface="+mn-ea"/>
                    <a:cs typeface="+mn-cs"/>
                  </a:defRPr>
                </a:pPr>
                <a:endParaRPr lang="es-MX"/>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Hoja1!$A$220:$C$220</c:f>
              <c:strCache>
                <c:ptCount val="3"/>
                <c:pt idx="0">
                  <c:v>Local</c:v>
                </c:pt>
                <c:pt idx="1">
                  <c:v>Nacional</c:v>
                </c:pt>
                <c:pt idx="2">
                  <c:v>Internacional</c:v>
                </c:pt>
              </c:strCache>
            </c:strRef>
          </c:cat>
          <c:val>
            <c:numRef>
              <c:f>Hoja1!$A$221:$C$221</c:f>
              <c:numCache>
                <c:formatCode>0%</c:formatCode>
                <c:ptCount val="3"/>
                <c:pt idx="0">
                  <c:v>0.7</c:v>
                </c:pt>
                <c:pt idx="1">
                  <c:v>0.16</c:v>
                </c:pt>
                <c:pt idx="2">
                  <c:v>0.14000000000000001</c:v>
                </c:pt>
              </c:numCache>
            </c:numRef>
          </c:val>
          <c:extLst>
            <c:ext xmlns:c16="http://schemas.microsoft.com/office/drawing/2014/chart" uri="{C3380CC4-5D6E-409C-BE32-E72D297353CC}">
              <c16:uniqueId val="{00000003-698A-4D6B-9AC8-0BB966383300}"/>
            </c:ext>
          </c:extLst>
        </c:ser>
        <c:dLbls>
          <c:showLegendKey val="0"/>
          <c:showVal val="0"/>
          <c:showCatName val="0"/>
          <c:showSerName val="0"/>
          <c:showPercent val="0"/>
          <c:showBubbleSize val="0"/>
        </c:dLbls>
        <c:gapWidth val="150"/>
        <c:axId val="367963903"/>
        <c:axId val="367960159"/>
      </c:barChart>
      <c:catAx>
        <c:axId val="367963903"/>
        <c:scaling>
          <c:orientation val="minMax"/>
        </c:scaling>
        <c:delete val="0"/>
        <c:axPos val="l"/>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solidFill>
                      <a:sysClr val="windowText" lastClr="000000"/>
                    </a:solidFill>
                  </a:rPr>
                  <a:t>ALCANCE</a:t>
                </a:r>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s-MX"/>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es-MX"/>
          </a:p>
        </c:txPr>
        <c:crossAx val="367960159"/>
        <c:crosses val="autoZero"/>
        <c:auto val="1"/>
        <c:lblAlgn val="ctr"/>
        <c:lblOffset val="100"/>
        <c:noMultiLvlLbl val="0"/>
      </c:catAx>
      <c:valAx>
        <c:axId val="367960159"/>
        <c:scaling>
          <c:orientation val="minMax"/>
        </c:scaling>
        <c:delete val="0"/>
        <c:axPos val="b"/>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es-MX"/>
          </a:p>
        </c:txPr>
        <c:crossAx val="367963903"/>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s-MX"/>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0.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xml><?xml version="1.0" encoding="utf-8"?>
<cs:colorStyle xmlns:cs="http://schemas.microsoft.com/office/drawing/2012/chartStyle" xmlns:a="http://schemas.openxmlformats.org/drawingml/2006/main" meth="cycle" id="11">
  <a:schemeClr val="accent1"/>
  <a:schemeClr val="accent3"/>
  <a:schemeClr val="accent5"/>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8.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9.xml><?xml version="1.0" encoding="utf-8"?>
<cs:colorStyle xmlns:cs="http://schemas.microsoft.com/office/drawing/2012/chartStyle" xmlns:a="http://schemas.openxmlformats.org/drawingml/2006/main" meth="withinLinear" id="14">
  <a:schemeClr val="accent1"/>
</cs:colorStyle>
</file>

<file path=word/charts/style1.xml><?xml version="1.0" encoding="utf-8"?>
<cs:chartStyle xmlns:cs="http://schemas.microsoft.com/office/drawing/2012/chartStyle" xmlns:a="http://schemas.openxmlformats.org/drawingml/2006/main" id="291">
  <cs:axisTitle>
    <cs:lnRef idx="0"/>
    <cs:fillRef idx="0"/>
    <cs:effectRef idx="0"/>
    <cs:fontRef idx="minor">
      <a:schemeClr val="lt1">
        <a:lumMod val="75000"/>
      </a:schemeClr>
    </cs:fontRef>
    <cs:defRPr sz="900" kern="1200"/>
  </cs:axisTitle>
  <cs:categoryAxis>
    <cs:lnRef idx="0"/>
    <cs:fillRef idx="0"/>
    <cs:effectRef idx="0"/>
    <cs:fontRef idx="minor">
      <a:schemeClr val="lt1">
        <a:lumMod val="75000"/>
      </a:schemeClr>
    </cs:fontRef>
    <cs:defRPr sz="900" kern="1200"/>
  </cs:categoryAxis>
  <cs:chartArea>
    <cs:lnRef idx="0"/>
    <cs:fillRef idx="0"/>
    <cs:effectRef idx="0"/>
    <cs:fontRef idx="minor">
      <a:schemeClr val="lt1"/>
    </cs:fontRef>
    <cs:spPr>
      <a:solidFill>
        <a:schemeClr val="dk1">
          <a:lumMod val="75000"/>
          <a:lumOff val="25000"/>
        </a:schemeClr>
      </a:solidFill>
      <a:ln w="6350" cap="flat" cmpd="sng" algn="ctr">
        <a:solidFill>
          <a:schemeClr val="dk1">
            <a:tint val="75000"/>
          </a:schemeClr>
        </a:solidFill>
        <a:round/>
      </a:ln>
    </cs:spPr>
    <cs:defRPr sz="1000" kern="1200"/>
  </cs:chartArea>
  <cs:dataLabel>
    <cs:lnRef idx="0"/>
    <cs:fillRef idx="0">
      <cs:styleClr val="auto"/>
    </cs:fillRef>
    <cs:effectRef idx="0"/>
    <cs:fontRef idx="minor">
      <a:schemeClr val="lt1"/>
    </cs:fontRef>
    <cs:spPr>
      <a:solidFill>
        <a:schemeClr val="phClr">
          <a:alpha val="30000"/>
        </a:schemeClr>
      </a:solidFill>
      <a:ln>
        <a:solidFill>
          <a:schemeClr val="lt1">
            <a:alpha val="50000"/>
          </a:schemeClr>
        </a:solidFill>
        <a:round/>
      </a:ln>
      <a:effectLst>
        <a:outerShdw blurRad="63500" dist="88900" dir="2700000" algn="tl" rotWithShape="0">
          <a:prstClr val="black">
            <a:alpha val="40000"/>
          </a:prstClr>
        </a:outerShdw>
      </a:effectLst>
    </cs:spPr>
    <cs:defRPr sz="900" b="1" i="0" u="none" strike="noStrike" kern="1200" baseline="0"/>
  </cs:dataLabel>
  <cs:dataLabelCallout>
    <cs:lnRef idx="0"/>
    <cs:fillRef idx="0">
      <cs:styleClr val="auto"/>
    </cs:fillRef>
    <cs:effectRef idx="0"/>
    <cs:fontRef idx="minor">
      <a:schemeClr val="lt1"/>
    </cs:fontRef>
    <cs:spPr>
      <a:solidFill>
        <a:schemeClr val="phClr">
          <a:alpha val="30000"/>
        </a:schemeClr>
      </a:solidFill>
      <a:ln>
        <a:solidFill>
          <a:schemeClr val="lt1">
            <a:alpha val="50000"/>
          </a:schemeClr>
        </a:solidFill>
        <a:round/>
      </a:ln>
      <a:effectLst>
        <a:outerShdw blurRad="63500" dist="88900" dir="2700000" algn="tl" rotWithShape="0">
          <a:prstClr val="black">
            <a:alpha val="40000"/>
          </a:prstClr>
        </a:outerShdw>
      </a:effectLst>
    </cs:spPr>
    <cs:defRPr sz="900" b="1" i="0" u="none" strike="noStrike" kern="1200" baseline="0"/>
    <cs:bodyPr rot="0" spcFirstLastPara="1" vertOverflow="clip" horzOverflow="clip" vert="horz" wrap="square" lIns="36576" tIns="18288" rIns="36576" bIns="18288" anchor="ctr" anchorCtr="1">
      <a:spAutoFit/>
    </cs:bodyPr>
  </cs:dataLabelCallout>
  <cs:dataPoint>
    <cs:lnRef idx="0">
      <cs:styleClr val="auto"/>
    </cs:lnRef>
    <cs:fillRef idx="0">
      <cs:styleClr val="auto"/>
    </cs:fillRef>
    <cs:effectRef idx="0"/>
    <cs:fontRef idx="minor">
      <a:schemeClr val="tx1"/>
    </cs:fontRef>
    <cs:spPr>
      <a:solidFill>
        <a:schemeClr val="phClr">
          <a:alpha val="88000"/>
        </a:schemeClr>
      </a:solidFill>
      <a:ln>
        <a:solidFill>
          <a:schemeClr val="phClr">
            <a:lumMod val="50000"/>
          </a:schemeClr>
        </a:solidFill>
      </a:ln>
    </cs:spPr>
  </cs:dataPoint>
  <cs:dataPoint3D>
    <cs:lnRef idx="0">
      <cs:styleClr val="auto"/>
    </cs:lnRef>
    <cs:fillRef idx="0">
      <cs:styleClr val="auto"/>
    </cs:fillRef>
    <cs:effectRef idx="0"/>
    <cs:fontRef idx="minor">
      <a:schemeClr val="tx1"/>
    </cs:fontRef>
    <cs:spPr>
      <a:solidFill>
        <a:schemeClr val="phClr">
          <a:alpha val="88000"/>
        </a:schemeClr>
      </a:solidFill>
      <a:ln>
        <a:solidFill>
          <a:schemeClr val="phClr">
            <a:lumMod val="50000"/>
          </a:schemeClr>
        </a:solidFill>
      </a:ln>
      <a:scene3d>
        <a:camera prst="orthographicFront"/>
        <a:lightRig rig="threePt" dir="t"/>
      </a:scene3d>
      <a:sp3d prstMaterial="flat"/>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fillRef idx="0">
      <cs:styleClr val="auto"/>
    </cs:fillRef>
    <cs:effectRef idx="0"/>
    <cs:fontRef idx="minor">
      <a:schemeClr val="tx1"/>
    </cs:fontRef>
    <cs:spPr>
      <a:solidFill>
        <a:schemeClr val="phClr"/>
      </a:solidFill>
      <a:ln w="9525">
        <a:solidFill>
          <a:schemeClr val="dk1">
            <a:lumMod val="75000"/>
            <a:lumOff val="25000"/>
          </a:schemeClr>
        </a:solidFill>
      </a:ln>
    </cs:spPr>
  </cs:dataPointMarker>
  <cs:dataPointMarkerLayout symbol="circle" size="6"/>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lt1">
        <a:lumMod val="75000"/>
      </a:schemeClr>
    </cs:fontRef>
    <cs:spPr>
      <a:ln w="9525">
        <a:solidFill>
          <a:schemeClr val="dk1">
            <a:lumMod val="50000"/>
            <a:lumOff val="50000"/>
          </a:schemeClr>
        </a:solidFill>
      </a:ln>
    </cs:spPr>
    <cs:defRPr sz="900" kern="1200"/>
  </cs:dataTable>
  <cs:downBar>
    <cs:lnRef idx="0"/>
    <cs:fillRef idx="0"/>
    <cs:effectRef idx="0"/>
    <cs:fontRef idx="minor">
      <a:schemeClr val="lt1"/>
    </cs:fontRef>
    <cs:spPr>
      <a:solidFill>
        <a:schemeClr val="dk1">
          <a:lumMod val="50000"/>
          <a:lumOff val="50000"/>
        </a:schemeClr>
      </a:solidFill>
      <a:ln w="9525">
        <a:solidFill>
          <a:schemeClr val="dk1">
            <a:lumMod val="75000"/>
          </a:schemeClr>
        </a:solidFill>
        <a:round/>
      </a:ln>
    </cs:spPr>
  </cs:downBar>
  <cs:dropLine>
    <cs:lnRef idx="0"/>
    <cs:fillRef idx="0"/>
    <cs:effectRef idx="0"/>
    <cs:fontRef idx="minor">
      <a:schemeClr val="dk1"/>
    </cs:fontRef>
    <cs:spPr>
      <a:ln w="9525">
        <a:solidFill>
          <a:schemeClr val="lt1">
            <a:lumMod val="50000"/>
          </a:schemeClr>
        </a:solidFill>
        <a:round/>
      </a:ln>
    </cs:spPr>
  </cs:dropLine>
  <cs:errorBar>
    <cs:lnRef idx="0"/>
    <cs:fillRef idx="0"/>
    <cs:effectRef idx="0"/>
    <cs:fontRef idx="minor">
      <a:schemeClr val="dk1"/>
    </cs:fontRef>
    <cs:spPr>
      <a:ln w="9525">
        <a:solidFill>
          <a:schemeClr val="lt1">
            <a:lumMod val="50000"/>
          </a:schemeClr>
        </a:solidFill>
        <a:round/>
      </a:ln>
    </cs:spPr>
  </cs:errorBar>
  <cs:floor>
    <cs:lnRef idx="0"/>
    <cs:fillRef idx="0"/>
    <cs:effectRef idx="0"/>
    <cs:fontRef idx="minor">
      <a:schemeClr val="tx1"/>
    </cs:fontRef>
    <cs:spPr>
      <a:solidFill>
        <a:schemeClr val="bg2">
          <a:lumMod val="75000"/>
          <a:alpha val="27000"/>
        </a:schemeClr>
      </a:solidFill>
      <a:sp3d/>
    </cs:spPr>
  </cs:floor>
  <cs:gridlineMajor>
    <cs:lnRef idx="0"/>
    <cs:fillRef idx="0"/>
    <cs:effectRef idx="0"/>
    <cs:fontRef idx="minor">
      <a:schemeClr val="tx1"/>
    </cs:fontRef>
    <cs:spPr>
      <a:ln w="9525">
        <a:solidFill>
          <a:schemeClr val="lt1">
            <a:lumMod val="50000"/>
          </a:schemeClr>
        </a:solidFill>
      </a:ln>
    </cs:spPr>
  </cs:gridlineMajor>
  <cs:gridlineMinor>
    <cs:lnRef idx="0"/>
    <cs:fillRef idx="0"/>
    <cs:effectRef idx="0"/>
    <cs:fontRef idx="minor">
      <a:schemeClr val="tx1"/>
    </cs:fontRef>
    <cs:spPr>
      <a:ln w="9525">
        <a:solidFill>
          <a:schemeClr val="lt1">
            <a:lumMod val="40000"/>
          </a:schemeClr>
        </a:solidFill>
      </a:ln>
    </cs:spPr>
  </cs:gridlineMinor>
  <cs:hiLoLine>
    <cs:lnRef idx="0"/>
    <cs:fillRef idx="0"/>
    <cs:effectRef idx="0"/>
    <cs:fontRef idx="minor">
      <a:schemeClr val="dk1"/>
    </cs:fontRef>
    <cs:spPr>
      <a:ln w="9525">
        <a:solidFill>
          <a:schemeClr val="lt1">
            <a:lumMod val="50000"/>
          </a:schemeClr>
        </a:solidFill>
        <a:round/>
      </a:ln>
    </cs:spPr>
  </cs:hiLoLine>
  <cs:leaderLine>
    <cs:lnRef idx="0"/>
    <cs:fillRef idx="0"/>
    <cs:effectRef idx="0"/>
    <cs:fontRef idx="minor">
      <a:schemeClr val="dk1"/>
    </cs:fontRef>
    <cs:spPr>
      <a:ln w="9525">
        <a:solidFill>
          <a:schemeClr val="lt1">
            <a:lumMod val="50000"/>
          </a:schemeClr>
        </a:solidFill>
        <a:round/>
      </a:ln>
    </cs:spPr>
  </cs:leaderLine>
  <cs:legend>
    <cs:lnRef idx="0"/>
    <cs:fillRef idx="0"/>
    <cs:effectRef idx="0"/>
    <cs:fontRef idx="minor">
      <a:schemeClr val="lt1">
        <a:lumMod val="75000"/>
      </a:schemeClr>
    </cs:fontRef>
    <cs:defRPr sz="900" kern="1200"/>
  </cs:legend>
  <cs:plotArea>
    <cs:lnRef idx="0"/>
    <cs:fillRef idx="0"/>
    <cs:effectRef idx="0"/>
    <cs:fontRef idx="minor">
      <a:schemeClr val="tx1"/>
    </cs:fontRef>
  </cs:plotArea>
  <cs:plotArea3D>
    <cs:lnRef idx="0"/>
    <cs:fillRef idx="0"/>
    <cs:effectRef idx="0"/>
    <cs:fontRef idx="minor">
      <a:schemeClr val="tx1"/>
    </cs:fontRef>
  </cs:plotArea3D>
  <cs:seriesAxis>
    <cs:lnRef idx="0"/>
    <cs:fillRef idx="0"/>
    <cs:effectRef idx="0"/>
    <cs:fontRef idx="minor">
      <a:schemeClr val="lt1">
        <a:lumMod val="75000"/>
      </a:schemeClr>
    </cs:fontRef>
    <cs:defRPr sz="900" kern="1200"/>
  </cs:seriesAxis>
  <cs:seriesLine>
    <cs:lnRef idx="0"/>
    <cs:fillRef idx="0"/>
    <cs:effectRef idx="0"/>
    <cs:fontRef idx="minor">
      <a:schemeClr val="dk1"/>
    </cs:fontRef>
    <cs:spPr>
      <a:ln w="9525">
        <a:solidFill>
          <a:schemeClr val="lt1">
            <a:lumMod val="50000"/>
          </a:schemeClr>
        </a:solidFill>
        <a:round/>
      </a:ln>
    </cs:spPr>
  </cs:seriesLine>
  <cs:title>
    <cs:lnRef idx="0"/>
    <cs:fillRef idx="0"/>
    <cs:effectRef idx="0"/>
    <cs:fontRef idx="minor">
      <a:schemeClr val="lt1"/>
    </cs:fontRef>
    <cs:defRPr sz="1800" b="0" kern="1200" cap="all" baseline="0"/>
  </cs:title>
  <cs:trendline>
    <cs:lnRef idx="0">
      <cs:styleClr val="auto"/>
    </cs:lnRef>
    <cs:fillRef idx="0"/>
    <cs:effectRef idx="0"/>
    <cs:fontRef idx="minor">
      <a:schemeClr val="dk1"/>
    </cs:fontRef>
    <cs:spPr>
      <a:ln w="9525" cap="rnd">
        <a:solidFill>
          <a:schemeClr val="phClr">
            <a:alpha val="50000"/>
          </a:schemeClr>
        </a:solidFill>
      </a:ln>
    </cs:spPr>
  </cs:trendline>
  <cs:trendlineLabel>
    <cs:lnRef idx="0"/>
    <cs:fillRef idx="0"/>
    <cs:effectRef idx="0"/>
    <cs:fontRef idx="minor">
      <a:schemeClr val="lt1">
        <a:lumMod val="75000"/>
      </a:schemeClr>
    </cs:fontRef>
    <cs:defRPr sz="900" kern="1200"/>
  </cs:trendlineLabel>
  <cs:upBar>
    <cs:lnRef idx="0"/>
    <cs:fillRef idx="0"/>
    <cs:effectRef idx="0"/>
    <cs:fontRef idx="minor">
      <a:schemeClr val="dk1"/>
    </cs:fontRef>
    <cs:spPr>
      <a:solidFill>
        <a:schemeClr val="lt1">
          <a:lumMod val="85000"/>
        </a:schemeClr>
      </a:solidFill>
      <a:ln w="9525">
        <a:solidFill>
          <a:schemeClr val="dk1">
            <a:lumMod val="50000"/>
          </a:schemeClr>
        </a:solidFill>
        <a:round/>
      </a:ln>
    </cs:spPr>
  </cs:upBar>
  <cs:valueAxis>
    <cs:lnRef idx="0"/>
    <cs:fillRef idx="0"/>
    <cs:effectRef idx="0"/>
    <cs:fontRef idx="minor">
      <a:schemeClr val="lt1">
        <a:lumMod val="75000"/>
      </a:schemeClr>
    </cs:fontRef>
    <cs:defRPr sz="900" kern="1200"/>
  </cs:valueAxis>
  <cs:wall>
    <cs:lnRef idx="0"/>
    <cs:fillRef idx="0"/>
    <cs:effectRef idx="0"/>
    <cs:fontRef idx="minor">
      <a:schemeClr val="tx1"/>
    </cs:fontRef>
    <cs:spPr>
      <a:sp3d/>
    </cs:spPr>
  </cs:wall>
</cs:chartStyle>
</file>

<file path=word/charts/style10.xml><?xml version="1.0" encoding="utf-8"?>
<cs:chartStyle xmlns:cs="http://schemas.microsoft.com/office/drawing/2012/chartStyle" xmlns:a="http://schemas.openxmlformats.org/drawingml/2006/main" id="28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345">
  <cs:axisTitle>
    <cs:lnRef idx="0"/>
    <cs:fillRef idx="0"/>
    <cs:effectRef idx="0"/>
    <cs:fontRef idx="minor">
      <a:schemeClr val="tx1">
        <a:lumMod val="65000"/>
        <a:lumOff val="35000"/>
      </a:schemeClr>
    </cs:fontRef>
    <cs:defRPr sz="900" kern="1200"/>
  </cs:axisTitle>
  <cs:category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2"/>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3"/>
    <cs:fontRef idx="minor">
      <a:schemeClr val="tx1"/>
    </cs:fontRef>
  </cs:dataPoint>
  <cs:dataPoint3D>
    <cs:lnRef idx="0"/>
    <cs:fillRef idx="3">
      <cs:styleClr val="auto"/>
    </cs:fillRef>
    <cs:effectRef idx="3"/>
    <cs:fontRef idx="minor">
      <a:schemeClr val="tx1"/>
    </cs:fontRef>
  </cs:dataPoint3D>
  <cs:dataPointLine>
    <cs:lnRef idx="0">
      <cs:styleClr val="auto"/>
    </cs:lnRef>
    <cs:fillRef idx="3"/>
    <cs:effectRef idx="3"/>
    <cs:fontRef idx="minor">
      <a:schemeClr val="tx1"/>
    </cs:fontRef>
    <cs:spPr>
      <a:ln w="34925" cap="rnd">
        <a:solidFill>
          <a:schemeClr val="phClr"/>
        </a:solidFill>
        <a:round/>
      </a:ln>
    </cs:spPr>
  </cs:dataPointLine>
  <cs:dataPointMarker>
    <cs:lnRef idx="0">
      <cs:styleClr val="auto"/>
    </cs:lnRef>
    <cs:fillRef idx="3">
      <cs:styleClr val="auto"/>
    </cs:fillRef>
    <cs:effectRef idx="3"/>
    <cs:fontRef idx="minor">
      <a:schemeClr val="tx1"/>
    </cs:fontRef>
    <cs:spPr>
      <a:ln w="9525">
        <a:solidFill>
          <a:schemeClr val="phClr"/>
        </a:solidFill>
        <a:round/>
      </a:ln>
    </cs:spPr>
  </cs:dataPointMarker>
  <cs:dataPointMarkerLayout symbol="circle" size="6"/>
  <cs:dataPointWireframe>
    <cs:lnRef idx="0">
      <cs:styleClr val="auto"/>
    </cs:lnRef>
    <cs:fillRef idx="3"/>
    <cs:effectRef idx="3"/>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lt1"/>
    </cs:fontRef>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cs:lnRef idx="0"/>
    <cs:fillRef idx="0"/>
    <cs:effectRef idx="0"/>
    <cs:fontRef idx="minor">
      <a:schemeClr val="lt1"/>
    </cs:fontRef>
  </cs:plotArea>
  <cs:plotArea3D>
    <cs:lnRef idx="0"/>
    <cs:fillRef idx="0"/>
    <cs:effectRef idx="0"/>
    <cs:fontRef idx="minor">
      <a:schemeClr val="lt1"/>
    </cs:fontRef>
  </cs:plotArea3D>
  <cs:series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600" b="1" kern="1200" baseline="0"/>
  </cs:title>
  <cs:trendline>
    <cs:lnRef idx="0">
      <cs:styleClr val="auto"/>
    </cs:lnRef>
    <cs:fillRef idx="0"/>
    <cs:effectRef idx="0"/>
    <cs:fontRef idx="minor">
      <a:schemeClr val="lt1"/>
    </cs:fontRef>
    <cs:spPr>
      <a:ln w="19050" cap="rnd">
        <a:solidFill>
          <a:schemeClr val="phClr"/>
        </a:solidFill>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lt1"/>
    </cs:fontRef>
  </cs:wall>
</cs:chartStyle>
</file>

<file path=word/charts/style3.xml><?xml version="1.0" encoding="utf-8"?>
<cs:chartStyle xmlns:cs="http://schemas.microsoft.com/office/drawing/2012/chartStyle" xmlns:a="http://schemas.openxmlformats.org/drawingml/2006/main" id="290">
  <cs:axisTitle>
    <cs:lnRef idx="0"/>
    <cs:fillRef idx="0"/>
    <cs:effectRef idx="0"/>
    <cs:fontRef idx="minor">
      <a:schemeClr val="tx2"/>
    </cs:fontRef>
    <cs:defRPr sz="900" b="1" kern="1200"/>
  </cs:axisTitle>
  <cs:categoryAxis>
    <cs:lnRef idx="0"/>
    <cs:fillRef idx="0"/>
    <cs:effectRef idx="0"/>
    <cs:fontRef idx="minor">
      <a:schemeClr val="tx2"/>
    </cs:fontRef>
    <cs:spPr>
      <a:ln w="9525" cap="flat" cmpd="sng" algn="ctr">
        <a:solidFill>
          <a:schemeClr val="tx2">
            <a:lumMod val="15000"/>
            <a:lumOff val="85000"/>
          </a:schemeClr>
        </a:solidFill>
        <a:round/>
      </a:ln>
    </cs:spPr>
    <cs:defRPr sz="900" kern="1200"/>
  </cs:categoryAxis>
  <cs:chartArea mods="allowNoFillOverride allowNoLineOverride">
    <cs:lnRef idx="0"/>
    <cs:fillRef idx="0"/>
    <cs:effectRef idx="0"/>
    <cs:fontRef idx="minor">
      <a:schemeClr val="tx2"/>
    </cs:fontRef>
    <cs:spPr>
      <a:solidFill>
        <a:schemeClr val="bg1"/>
      </a:solidFill>
      <a:ln w="9525" cap="flat" cmpd="sng" algn="ctr">
        <a:solidFill>
          <a:schemeClr val="tx2">
            <a:lumMod val="15000"/>
            <a:lumOff val="85000"/>
          </a:schemeClr>
        </a:solidFill>
        <a:round/>
      </a:ln>
    </cs:spPr>
    <cs:defRPr sz="900" kern="1200"/>
  </cs:chartArea>
  <cs:dataLabel>
    <cs:lnRef idx="0"/>
    <cs:fillRef idx="0"/>
    <cs:effectRef idx="0"/>
    <cs:fontRef idx="minor">
      <a:schemeClr val="tx2"/>
    </cs:fontRef>
    <cs:defRPr sz="900" kern="1200"/>
  </cs:dataLabel>
  <cs:dataLabelCallout>
    <cs:lnRef idx="0"/>
    <cs:fillRef idx="0"/>
    <cs:effectRef idx="0"/>
    <cs:fontRef idx="minor">
      <a:schemeClr val="dk2">
        <a:lumMod val="7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2"/>
    <cs:fontRef idx="minor">
      <a:schemeClr val="tx2"/>
    </cs:fontRef>
  </cs:dataPoint>
  <cs:dataPoint3D>
    <cs:lnRef idx="0"/>
    <cs:fillRef idx="3">
      <cs:styleClr val="auto"/>
    </cs:fillRef>
    <cs:effectRef idx="2"/>
    <cs:fontRef idx="minor">
      <a:schemeClr val="tx2"/>
    </cs:fontRef>
  </cs:dataPoint3D>
  <cs:dataPointLine>
    <cs:lnRef idx="0">
      <cs:styleClr val="auto"/>
    </cs:lnRef>
    <cs:fillRef idx="3"/>
    <cs:effectRef idx="2"/>
    <cs:fontRef idx="minor">
      <a:schemeClr val="tx2"/>
    </cs:fontRef>
    <cs:spPr>
      <a:ln w="31750" cap="rnd">
        <a:solidFill>
          <a:schemeClr val="phClr"/>
        </a:solidFill>
        <a:round/>
      </a:ln>
    </cs:spPr>
  </cs:dataPointLine>
  <cs:dataPointMarker>
    <cs:lnRef idx="0"/>
    <cs:fillRef idx="3">
      <cs:styleClr val="auto"/>
    </cs:fillRef>
    <cs:effectRef idx="2"/>
    <cs:fontRef idx="minor">
      <a:schemeClr val="tx2"/>
    </cs:fontRef>
    <cs:spPr>
      <a:ln w="12700">
        <a:solidFill>
          <a:schemeClr val="lt2"/>
        </a:solidFill>
        <a:round/>
      </a:ln>
    </cs:spPr>
  </cs:dataPointMarker>
  <cs:dataPointMarkerLayout symbol="circle" size="6"/>
  <cs:dataPointWireframe>
    <cs:lnRef idx="0">
      <cs:styleClr val="auto"/>
    </cs:lnRef>
    <cs:fillRef idx="3"/>
    <cs:effectRef idx="2"/>
    <cs:fontRef idx="minor">
      <a:schemeClr val="tx2"/>
    </cs:fontRef>
    <cs:spPr>
      <a:ln w="9525" cap="rnd">
        <a:solidFill>
          <a:schemeClr val="phClr"/>
        </a:solidFill>
        <a:round/>
      </a:ln>
    </cs:spPr>
  </cs:dataPointWireframe>
  <cs:dataTable>
    <cs:lnRef idx="0"/>
    <cs:fillRef idx="0"/>
    <cs:effectRef idx="0"/>
    <cs:fontRef idx="minor">
      <a:schemeClr val="tx2"/>
    </cs:fontRef>
    <cs:spPr>
      <a:ln w="9525">
        <a:solidFill>
          <a:schemeClr val="tx2">
            <a:lumMod val="15000"/>
            <a:lumOff val="85000"/>
          </a:schemeClr>
        </a:solidFill>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2"/>
    </cs:fontRef>
    <cs:spPr>
      <a:ln w="9525">
        <a:solidFill>
          <a:schemeClr val="tx2">
            <a:lumMod val="60000"/>
            <a:lumOff val="40000"/>
          </a:schemeClr>
        </a:solidFill>
        <a:prstDash val="dash"/>
      </a:ln>
    </cs:spPr>
  </cs:dropLine>
  <cs:errorBar>
    <cs:lnRef idx="0"/>
    <cs:fillRef idx="0"/>
    <cs:effectRef idx="0"/>
    <cs:fontRef idx="minor">
      <a:schemeClr val="tx2"/>
    </cs:fontRef>
    <cs:spPr>
      <a:ln w="9525">
        <a:solidFill>
          <a:schemeClr val="tx2">
            <a:lumMod val="75000"/>
          </a:schemeClr>
        </a:solidFill>
        <a:round/>
      </a:ln>
    </cs:spPr>
  </cs:errorBar>
  <cs:floor>
    <cs:lnRef idx="0"/>
    <cs:fillRef idx="0"/>
    <cs:effectRef idx="0"/>
    <cs:fontRef idx="minor">
      <a:schemeClr val="tx2"/>
    </cs:fontRef>
  </cs:floor>
  <cs:gridlineMajor>
    <cs:lnRef idx="0"/>
    <cs:fillRef idx="0"/>
    <cs:effectRef idx="0"/>
    <cs:fontRef idx="minor">
      <a:schemeClr val="tx2"/>
    </cs:fontRef>
    <cs:spPr>
      <a:ln w="9525" cap="flat" cmpd="sng" algn="ctr">
        <a:solidFill>
          <a:schemeClr val="tx2">
            <a:lumMod val="15000"/>
            <a:lumOff val="85000"/>
          </a:schemeClr>
        </a:solidFill>
        <a:round/>
      </a:ln>
    </cs:spPr>
  </cs:gridlineMajor>
  <cs:gridlineMinor>
    <cs:lnRef idx="0"/>
    <cs:fillRef idx="0"/>
    <cs:effectRef idx="0"/>
    <cs:fontRef idx="minor">
      <a:schemeClr val="tx2"/>
    </cs:fontRef>
    <cs:spPr>
      <a:ln>
        <a:solidFill>
          <a:schemeClr val="tx2">
            <a:lumMod val="5000"/>
            <a:lumOff val="95000"/>
          </a:schemeClr>
        </a:solidFill>
      </a:ln>
    </cs:spPr>
  </cs:gridlineMinor>
  <cs:hiLoLine>
    <cs:lnRef idx="0"/>
    <cs:fillRef idx="0"/>
    <cs:effectRef idx="0"/>
    <cs:fontRef idx="minor">
      <a:schemeClr val="tx2"/>
    </cs:fontRef>
    <cs:spPr>
      <a:ln w="9525">
        <a:solidFill>
          <a:schemeClr val="tx2">
            <a:lumMod val="60000"/>
            <a:lumOff val="40000"/>
          </a:schemeClr>
        </a:solidFill>
        <a:prstDash val="dash"/>
      </a:ln>
    </cs:spPr>
  </cs:hiLoLine>
  <cs:leaderLine>
    <cs:lnRef idx="0"/>
    <cs:fillRef idx="0"/>
    <cs:effectRef idx="0"/>
    <cs:fontRef idx="minor">
      <a:schemeClr val="tx2"/>
    </cs:fontRef>
    <cs:spPr>
      <a:ln w="9525">
        <a:solidFill>
          <a:schemeClr val="tx2">
            <a:lumMod val="35000"/>
            <a:lumOff val="65000"/>
          </a:schemeClr>
        </a:solidFill>
      </a:ln>
    </cs:spPr>
  </cs:leaderLine>
  <cs:legend>
    <cs:lnRef idx="0"/>
    <cs:fillRef idx="0"/>
    <cs:effectRef idx="0"/>
    <cs:fontRef idx="minor">
      <a:schemeClr val="tx2"/>
    </cs:fontRef>
    <cs:defRPr sz="900" kern="1200"/>
  </cs:legend>
  <cs:plotArea>
    <cs:lnRef idx="0"/>
    <cs:fillRef idx="0"/>
    <cs:effectRef idx="0"/>
    <cs:fontRef idx="minor">
      <a:schemeClr val="tx2"/>
    </cs:fontRef>
  </cs:plotArea>
  <cs:plotArea3D>
    <cs:lnRef idx="0"/>
    <cs:fillRef idx="0"/>
    <cs:effectRef idx="0"/>
    <cs:fontRef idx="minor">
      <a:schemeClr val="tx2"/>
    </cs:fontRef>
  </cs:plotArea3D>
  <cs:seriesAxis>
    <cs:lnRef idx="0"/>
    <cs:fillRef idx="0"/>
    <cs:effectRef idx="0"/>
    <cs:fontRef idx="minor">
      <a:schemeClr val="tx2"/>
    </cs:fontRef>
    <cs:spPr>
      <a:ln w="9525" cap="flat" cmpd="sng" algn="ctr">
        <a:solidFill>
          <a:schemeClr val="tx2">
            <a:lumMod val="15000"/>
            <a:lumOff val="85000"/>
          </a:schemeClr>
        </a:solidFill>
        <a:round/>
      </a:ln>
    </cs:spPr>
    <cs:defRPr sz="900" kern="1200"/>
  </cs:seriesAxis>
  <cs:seriesLine>
    <cs:lnRef idx="0"/>
    <cs:fillRef idx="0"/>
    <cs:effectRef idx="0"/>
    <cs:fontRef idx="minor">
      <a:schemeClr val="tx2"/>
    </cs:fontRef>
    <cs:spPr>
      <a:ln w="9525">
        <a:solidFill>
          <a:schemeClr val="tx2">
            <a:lumMod val="60000"/>
            <a:lumOff val="40000"/>
          </a:schemeClr>
        </a:solidFill>
        <a:prstDash val="dash"/>
      </a:ln>
    </cs:spPr>
  </cs:seriesLine>
  <cs:title>
    <cs:lnRef idx="0"/>
    <cs:fillRef idx="0"/>
    <cs:effectRef idx="0"/>
    <cs:fontRef idx="minor">
      <a:schemeClr val="tx2"/>
    </cs:fontRef>
    <cs:defRPr sz="1600" b="1" kern="1200"/>
  </cs:title>
  <cs:trendline>
    <cs:lnRef idx="0">
      <cs:styleClr val="auto"/>
    </cs:lnRef>
    <cs:fillRef idx="0"/>
    <cs:effectRef idx="0"/>
    <cs:fontRef idx="minor">
      <a:schemeClr val="tx2"/>
    </cs:fontRef>
    <cs:spPr>
      <a:ln w="19050" cap="rnd">
        <a:solidFill>
          <a:schemeClr val="phClr"/>
        </a:solidFill>
        <a:prstDash val="sysDash"/>
      </a:ln>
    </cs:spPr>
  </cs:trendline>
  <cs:trendlineLabel>
    <cs:lnRef idx="0"/>
    <cs:fillRef idx="0"/>
    <cs:effectRef idx="0"/>
    <cs:fontRef idx="minor">
      <a:schemeClr val="tx2"/>
    </cs:fontRef>
    <cs:defRPr sz="900" kern="1200"/>
  </cs:trendlineLabel>
  <cs:upBar>
    <cs:lnRef idx="0"/>
    <cs:fillRef idx="0"/>
    <cs:effectRef idx="0"/>
    <cs:fontRef idx="minor">
      <a:schemeClr val="tx2"/>
    </cs:fontRef>
    <cs:spPr>
      <a:solidFill>
        <a:schemeClr val="lt1"/>
      </a:solidFill>
      <a:ln w="9525">
        <a:solidFill>
          <a:schemeClr val="tx1">
            <a:lumMod val="15000"/>
            <a:lumOff val="85000"/>
          </a:schemeClr>
        </a:solidFill>
      </a:ln>
    </cs:spPr>
  </cs:upBar>
  <cs:valueAxis>
    <cs:lnRef idx="0"/>
    <cs:fillRef idx="0"/>
    <cs:effectRef idx="0"/>
    <cs:fontRef idx="minor">
      <a:schemeClr val="tx2"/>
    </cs:fontRef>
    <cs:defRPr sz="900" kern="1200"/>
  </cs:valueAxis>
  <cs:wall>
    <cs:lnRef idx="0"/>
    <cs:fillRef idx="0"/>
    <cs:effectRef idx="0"/>
    <cs:fontRef idx="minor">
      <a:schemeClr val="tx2"/>
    </cs:fontRef>
  </cs:wall>
</cs:chartStyle>
</file>

<file path=word/charts/style4.xml><?xml version="1.0" encoding="utf-8"?>
<cs:chartStyle xmlns:cs="http://schemas.microsoft.com/office/drawing/2012/chartStyle" xmlns:a="http://schemas.openxmlformats.org/drawingml/2006/main" id="290">
  <cs:axisTitle>
    <cs:lnRef idx="0"/>
    <cs:fillRef idx="0"/>
    <cs:effectRef idx="0"/>
    <cs:fontRef idx="minor">
      <a:schemeClr val="tx2"/>
    </cs:fontRef>
    <cs:defRPr sz="900" b="1" kern="1200"/>
  </cs:axisTitle>
  <cs:categoryAxis>
    <cs:lnRef idx="0"/>
    <cs:fillRef idx="0"/>
    <cs:effectRef idx="0"/>
    <cs:fontRef idx="minor">
      <a:schemeClr val="tx2"/>
    </cs:fontRef>
    <cs:spPr>
      <a:ln w="9525" cap="flat" cmpd="sng" algn="ctr">
        <a:solidFill>
          <a:schemeClr val="tx2">
            <a:lumMod val="15000"/>
            <a:lumOff val="85000"/>
          </a:schemeClr>
        </a:solidFill>
        <a:round/>
      </a:ln>
    </cs:spPr>
    <cs:defRPr sz="900" kern="1200"/>
  </cs:categoryAxis>
  <cs:chartArea mods="allowNoFillOverride allowNoLineOverride">
    <cs:lnRef idx="0"/>
    <cs:fillRef idx="0"/>
    <cs:effectRef idx="0"/>
    <cs:fontRef idx="minor">
      <a:schemeClr val="tx2"/>
    </cs:fontRef>
    <cs:spPr>
      <a:solidFill>
        <a:schemeClr val="bg1"/>
      </a:solidFill>
      <a:ln w="9525" cap="flat" cmpd="sng" algn="ctr">
        <a:solidFill>
          <a:schemeClr val="tx2">
            <a:lumMod val="15000"/>
            <a:lumOff val="85000"/>
          </a:schemeClr>
        </a:solidFill>
        <a:round/>
      </a:ln>
    </cs:spPr>
    <cs:defRPr sz="900" kern="1200"/>
  </cs:chartArea>
  <cs:dataLabel>
    <cs:lnRef idx="0"/>
    <cs:fillRef idx="0"/>
    <cs:effectRef idx="0"/>
    <cs:fontRef idx="minor">
      <a:schemeClr val="tx2"/>
    </cs:fontRef>
    <cs:defRPr sz="900" kern="1200"/>
  </cs:dataLabel>
  <cs:dataLabelCallout>
    <cs:lnRef idx="0"/>
    <cs:fillRef idx="0"/>
    <cs:effectRef idx="0"/>
    <cs:fontRef idx="minor">
      <a:schemeClr val="dk2">
        <a:lumMod val="7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2"/>
    <cs:fontRef idx="minor">
      <a:schemeClr val="tx2"/>
    </cs:fontRef>
  </cs:dataPoint>
  <cs:dataPoint3D>
    <cs:lnRef idx="0"/>
    <cs:fillRef idx="3">
      <cs:styleClr val="auto"/>
    </cs:fillRef>
    <cs:effectRef idx="2"/>
    <cs:fontRef idx="minor">
      <a:schemeClr val="tx2"/>
    </cs:fontRef>
  </cs:dataPoint3D>
  <cs:dataPointLine>
    <cs:lnRef idx="0">
      <cs:styleClr val="auto"/>
    </cs:lnRef>
    <cs:fillRef idx="3"/>
    <cs:effectRef idx="2"/>
    <cs:fontRef idx="minor">
      <a:schemeClr val="tx2"/>
    </cs:fontRef>
    <cs:spPr>
      <a:ln w="31750" cap="rnd">
        <a:solidFill>
          <a:schemeClr val="phClr"/>
        </a:solidFill>
        <a:round/>
      </a:ln>
    </cs:spPr>
  </cs:dataPointLine>
  <cs:dataPointMarker>
    <cs:lnRef idx="0"/>
    <cs:fillRef idx="3">
      <cs:styleClr val="auto"/>
    </cs:fillRef>
    <cs:effectRef idx="2"/>
    <cs:fontRef idx="minor">
      <a:schemeClr val="tx2"/>
    </cs:fontRef>
    <cs:spPr>
      <a:ln w="12700">
        <a:solidFill>
          <a:schemeClr val="lt2"/>
        </a:solidFill>
        <a:round/>
      </a:ln>
    </cs:spPr>
  </cs:dataPointMarker>
  <cs:dataPointMarkerLayout symbol="circle" size="6"/>
  <cs:dataPointWireframe>
    <cs:lnRef idx="0">
      <cs:styleClr val="auto"/>
    </cs:lnRef>
    <cs:fillRef idx="3"/>
    <cs:effectRef idx="2"/>
    <cs:fontRef idx="minor">
      <a:schemeClr val="tx2"/>
    </cs:fontRef>
    <cs:spPr>
      <a:ln w="9525" cap="rnd">
        <a:solidFill>
          <a:schemeClr val="phClr"/>
        </a:solidFill>
        <a:round/>
      </a:ln>
    </cs:spPr>
  </cs:dataPointWireframe>
  <cs:dataTable>
    <cs:lnRef idx="0"/>
    <cs:fillRef idx="0"/>
    <cs:effectRef idx="0"/>
    <cs:fontRef idx="minor">
      <a:schemeClr val="tx2"/>
    </cs:fontRef>
    <cs:spPr>
      <a:ln w="9525">
        <a:solidFill>
          <a:schemeClr val="tx2">
            <a:lumMod val="15000"/>
            <a:lumOff val="85000"/>
          </a:schemeClr>
        </a:solidFill>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2"/>
    </cs:fontRef>
    <cs:spPr>
      <a:ln w="9525">
        <a:solidFill>
          <a:schemeClr val="tx2">
            <a:lumMod val="60000"/>
            <a:lumOff val="40000"/>
          </a:schemeClr>
        </a:solidFill>
        <a:prstDash val="dash"/>
      </a:ln>
    </cs:spPr>
  </cs:dropLine>
  <cs:errorBar>
    <cs:lnRef idx="0"/>
    <cs:fillRef idx="0"/>
    <cs:effectRef idx="0"/>
    <cs:fontRef idx="minor">
      <a:schemeClr val="tx2"/>
    </cs:fontRef>
    <cs:spPr>
      <a:ln w="9525">
        <a:solidFill>
          <a:schemeClr val="tx2">
            <a:lumMod val="75000"/>
          </a:schemeClr>
        </a:solidFill>
        <a:round/>
      </a:ln>
    </cs:spPr>
  </cs:errorBar>
  <cs:floor>
    <cs:lnRef idx="0"/>
    <cs:fillRef idx="0"/>
    <cs:effectRef idx="0"/>
    <cs:fontRef idx="minor">
      <a:schemeClr val="tx2"/>
    </cs:fontRef>
  </cs:floor>
  <cs:gridlineMajor>
    <cs:lnRef idx="0"/>
    <cs:fillRef idx="0"/>
    <cs:effectRef idx="0"/>
    <cs:fontRef idx="minor">
      <a:schemeClr val="tx2"/>
    </cs:fontRef>
    <cs:spPr>
      <a:ln w="9525" cap="flat" cmpd="sng" algn="ctr">
        <a:solidFill>
          <a:schemeClr val="tx2">
            <a:lumMod val="15000"/>
            <a:lumOff val="85000"/>
          </a:schemeClr>
        </a:solidFill>
        <a:round/>
      </a:ln>
    </cs:spPr>
  </cs:gridlineMajor>
  <cs:gridlineMinor>
    <cs:lnRef idx="0"/>
    <cs:fillRef idx="0"/>
    <cs:effectRef idx="0"/>
    <cs:fontRef idx="minor">
      <a:schemeClr val="tx2"/>
    </cs:fontRef>
    <cs:spPr>
      <a:ln>
        <a:solidFill>
          <a:schemeClr val="tx2">
            <a:lumMod val="5000"/>
            <a:lumOff val="95000"/>
          </a:schemeClr>
        </a:solidFill>
      </a:ln>
    </cs:spPr>
  </cs:gridlineMinor>
  <cs:hiLoLine>
    <cs:lnRef idx="0"/>
    <cs:fillRef idx="0"/>
    <cs:effectRef idx="0"/>
    <cs:fontRef idx="minor">
      <a:schemeClr val="tx2"/>
    </cs:fontRef>
    <cs:spPr>
      <a:ln w="9525">
        <a:solidFill>
          <a:schemeClr val="tx2">
            <a:lumMod val="60000"/>
            <a:lumOff val="40000"/>
          </a:schemeClr>
        </a:solidFill>
        <a:prstDash val="dash"/>
      </a:ln>
    </cs:spPr>
  </cs:hiLoLine>
  <cs:leaderLine>
    <cs:lnRef idx="0"/>
    <cs:fillRef idx="0"/>
    <cs:effectRef idx="0"/>
    <cs:fontRef idx="minor">
      <a:schemeClr val="tx2"/>
    </cs:fontRef>
    <cs:spPr>
      <a:ln w="9525">
        <a:solidFill>
          <a:schemeClr val="tx2">
            <a:lumMod val="35000"/>
            <a:lumOff val="65000"/>
          </a:schemeClr>
        </a:solidFill>
      </a:ln>
    </cs:spPr>
  </cs:leaderLine>
  <cs:legend>
    <cs:lnRef idx="0"/>
    <cs:fillRef idx="0"/>
    <cs:effectRef idx="0"/>
    <cs:fontRef idx="minor">
      <a:schemeClr val="tx2"/>
    </cs:fontRef>
    <cs:defRPr sz="900" kern="1200"/>
  </cs:legend>
  <cs:plotArea>
    <cs:lnRef idx="0"/>
    <cs:fillRef idx="0"/>
    <cs:effectRef idx="0"/>
    <cs:fontRef idx="minor">
      <a:schemeClr val="tx2"/>
    </cs:fontRef>
  </cs:plotArea>
  <cs:plotArea3D>
    <cs:lnRef idx="0"/>
    <cs:fillRef idx="0"/>
    <cs:effectRef idx="0"/>
    <cs:fontRef idx="minor">
      <a:schemeClr val="tx2"/>
    </cs:fontRef>
  </cs:plotArea3D>
  <cs:seriesAxis>
    <cs:lnRef idx="0"/>
    <cs:fillRef idx="0"/>
    <cs:effectRef idx="0"/>
    <cs:fontRef idx="minor">
      <a:schemeClr val="tx2"/>
    </cs:fontRef>
    <cs:spPr>
      <a:ln w="9525" cap="flat" cmpd="sng" algn="ctr">
        <a:solidFill>
          <a:schemeClr val="tx2">
            <a:lumMod val="15000"/>
            <a:lumOff val="85000"/>
          </a:schemeClr>
        </a:solidFill>
        <a:round/>
      </a:ln>
    </cs:spPr>
    <cs:defRPr sz="900" kern="1200"/>
  </cs:seriesAxis>
  <cs:seriesLine>
    <cs:lnRef idx="0"/>
    <cs:fillRef idx="0"/>
    <cs:effectRef idx="0"/>
    <cs:fontRef idx="minor">
      <a:schemeClr val="tx2"/>
    </cs:fontRef>
    <cs:spPr>
      <a:ln w="9525">
        <a:solidFill>
          <a:schemeClr val="tx2">
            <a:lumMod val="60000"/>
            <a:lumOff val="40000"/>
          </a:schemeClr>
        </a:solidFill>
        <a:prstDash val="dash"/>
      </a:ln>
    </cs:spPr>
  </cs:seriesLine>
  <cs:title>
    <cs:lnRef idx="0"/>
    <cs:fillRef idx="0"/>
    <cs:effectRef idx="0"/>
    <cs:fontRef idx="minor">
      <a:schemeClr val="tx2"/>
    </cs:fontRef>
    <cs:defRPr sz="1600" b="1" kern="1200"/>
  </cs:title>
  <cs:trendline>
    <cs:lnRef idx="0">
      <cs:styleClr val="auto"/>
    </cs:lnRef>
    <cs:fillRef idx="0"/>
    <cs:effectRef idx="0"/>
    <cs:fontRef idx="minor">
      <a:schemeClr val="tx2"/>
    </cs:fontRef>
    <cs:spPr>
      <a:ln w="19050" cap="rnd">
        <a:solidFill>
          <a:schemeClr val="phClr"/>
        </a:solidFill>
        <a:prstDash val="sysDash"/>
      </a:ln>
    </cs:spPr>
  </cs:trendline>
  <cs:trendlineLabel>
    <cs:lnRef idx="0"/>
    <cs:fillRef idx="0"/>
    <cs:effectRef idx="0"/>
    <cs:fontRef idx="minor">
      <a:schemeClr val="tx2"/>
    </cs:fontRef>
    <cs:defRPr sz="900" kern="1200"/>
  </cs:trendlineLabel>
  <cs:upBar>
    <cs:lnRef idx="0"/>
    <cs:fillRef idx="0"/>
    <cs:effectRef idx="0"/>
    <cs:fontRef idx="minor">
      <a:schemeClr val="tx2"/>
    </cs:fontRef>
    <cs:spPr>
      <a:solidFill>
        <a:schemeClr val="lt1"/>
      </a:solidFill>
      <a:ln w="9525">
        <a:solidFill>
          <a:schemeClr val="tx1">
            <a:lumMod val="15000"/>
            <a:lumOff val="85000"/>
          </a:schemeClr>
        </a:solidFill>
      </a:ln>
    </cs:spPr>
  </cs:upBar>
  <cs:valueAxis>
    <cs:lnRef idx="0"/>
    <cs:fillRef idx="0"/>
    <cs:effectRef idx="0"/>
    <cs:fontRef idx="minor">
      <a:schemeClr val="tx2"/>
    </cs:fontRef>
    <cs:defRPr sz="900" kern="1200"/>
  </cs:valueAxis>
  <cs:wall>
    <cs:lnRef idx="0"/>
    <cs:fillRef idx="0"/>
    <cs:effectRef idx="0"/>
    <cs:fontRef idx="minor">
      <a:schemeClr val="tx2"/>
    </cs:fontRef>
  </cs:wall>
</cs:chartStyle>
</file>

<file path=word/charts/style5.xml><?xml version="1.0" encoding="utf-8"?>
<cs:chartStyle xmlns:cs="http://schemas.microsoft.com/office/drawing/2012/chartStyle" xmlns:a="http://schemas.openxmlformats.org/drawingml/2006/main" id="293">
  <cs:axisTitle>
    <cs:lnRef idx="0"/>
    <cs:fillRef idx="0"/>
    <cs:effectRef idx="0"/>
    <cs:fontRef idx="minor">
      <a:schemeClr val="tx1">
        <a:lumMod val="65000"/>
        <a:lumOff val="35000"/>
      </a:schemeClr>
    </cs:fontRef>
    <cs:defRPr sz="900" kern="1200" cap="all"/>
  </cs:axisTitle>
  <cs:categoryAxis>
    <cs:lnRef idx="0"/>
    <cs:fillRef idx="0"/>
    <cs:effectRef idx="0"/>
    <cs:fontRef idx="minor">
      <a:schemeClr val="tx1">
        <a:lumMod val="65000"/>
        <a:lumOff val="35000"/>
      </a:schemeClr>
    </cs:fontRef>
    <cs:spPr/>
    <cs:defRPr sz="900" kern="1200"/>
  </cs:categoryAxis>
  <cs:chartArea mods="allowNoFillOverride allowNoLineOverride">
    <cs:lnRef idx="0"/>
    <cs:fillRef idx="0"/>
    <cs:effectRef idx="0"/>
    <cs:fontRef idx="minor">
      <a:schemeClr val="dk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bg1"/>
    </cs:fontRef>
    <cs:spPr>
      <a:solidFill>
        <a:schemeClr val="tx1">
          <a:lumMod val="50000"/>
          <a:lumOff val="50000"/>
        </a:schemeClr>
      </a:solidFill>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gradFill flip="none" rotWithShape="1">
        <a:gsLst>
          <a:gs pos="0">
            <a:schemeClr val="phClr"/>
          </a:gs>
          <a:gs pos="75000">
            <a:schemeClr val="phClr">
              <a:lumMod val="60000"/>
              <a:lumOff val="40000"/>
            </a:schemeClr>
          </a:gs>
          <a:gs pos="51000">
            <a:schemeClr val="phClr">
              <a:alpha val="75000"/>
            </a:schemeClr>
          </a:gs>
          <a:gs pos="100000">
            <a:schemeClr val="phClr">
              <a:lumMod val="20000"/>
              <a:lumOff val="80000"/>
              <a:alpha val="15000"/>
            </a:schemeClr>
          </a:gs>
        </a:gsLst>
        <a:lin ang="5400000" scaled="0"/>
      </a:gradFill>
    </cs:spPr>
  </cs:dataPoint>
  <cs:dataPoint3D>
    <cs:lnRef idx="0"/>
    <cs:fillRef idx="0">
      <cs:styleClr val="auto"/>
    </cs:fillRef>
    <cs:effectRef idx="0"/>
    <cs:fontRef idx="minor">
      <a:schemeClr val="tx1"/>
    </cs:fontRef>
    <cs:spPr>
      <a:gradFill>
        <a:gsLst>
          <a:gs pos="100000">
            <a:schemeClr val="phClr">
              <a:alpha val="0"/>
            </a:schemeClr>
          </a:gs>
          <a:gs pos="50000">
            <a:schemeClr val="phClr"/>
          </a:gs>
        </a:gsLst>
        <a:lin ang="5400000" scaled="0"/>
      </a:gradFill>
      <a:sp3d/>
    </cs:spPr>
  </cs:dataPoint3D>
  <cs:dataPointLine>
    <cs:lnRef idx="0">
      <cs:styleClr val="auto"/>
    </cs:lnRef>
    <cs:fillRef idx="0"/>
    <cs:effectRef idx="0"/>
    <cs:fontRef idx="minor">
      <a:schemeClr val="dk1"/>
    </cs:fontRef>
    <cs:spPr>
      <a:ln w="28575" cap="rnd">
        <a:solidFill>
          <a:schemeClr val="phClr"/>
        </a:solidFill>
        <a:round/>
      </a:ln>
    </cs:spPr>
  </cs:dataPointLine>
  <cs:dataPointMarker>
    <cs:lnRef idx="0">
      <cs:styleClr val="auto"/>
    </cs:lnRef>
    <cs:fillRef idx="0">
      <cs:styleClr val="auto"/>
    </cs:fillRef>
    <cs:effectRef idx="0"/>
    <cs:fontRef idx="minor">
      <a:schemeClr val="dk1"/>
    </cs:fontRef>
    <cs:spPr>
      <a:gradFill flip="none" rotWithShape="1">
        <a:gsLst>
          <a:gs pos="0">
            <a:schemeClr val="phClr"/>
          </a:gs>
          <a:gs pos="75000">
            <a:schemeClr val="phClr">
              <a:lumMod val="60000"/>
              <a:lumOff val="40000"/>
            </a:schemeClr>
          </a:gs>
          <a:gs pos="51000">
            <a:schemeClr val="phClr">
              <a:alpha val="75000"/>
            </a:schemeClr>
          </a:gs>
          <a:gs pos="100000">
            <a:schemeClr val="phClr">
              <a:lumMod val="20000"/>
              <a:lumOff val="80000"/>
              <a:alpha val="15000"/>
            </a:schemeClr>
          </a:gs>
        </a:gsLst>
        <a:lin ang="5400000" scaled="0"/>
      </a:gradFill>
      <a:ln w="9525" cap="flat" cmpd="sng" algn="ctr">
        <a:solidFill>
          <a:schemeClr val="phClr">
            <a:shade val="95000"/>
          </a:schemeClr>
        </a:solidFill>
        <a:round/>
      </a:ln>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ln w="9525">
        <a:solidFill>
          <a:schemeClr val="tx1">
            <a:lumMod val="15000"/>
            <a:lumOff val="85000"/>
          </a:schemeClr>
        </a:solidFill>
      </a:ln>
    </cs:spPr>
    <cs:defRPr sz="900" kern="1200"/>
  </cs:dataTable>
  <cs:downBar>
    <cs:lnRef idx="0"/>
    <cs:fillRef idx="0"/>
    <cs:effectRef idx="0"/>
    <cs:fontRef idx="minor">
      <a:schemeClr val="dk1"/>
    </cs:fontRef>
    <cs:spPr>
      <a:solidFill>
        <a:schemeClr val="dk1">
          <a:lumMod val="75000"/>
          <a:lumOff val="25000"/>
        </a:schemeClr>
      </a:solidFill>
      <a:ln w="9525">
        <a:solidFill>
          <a:schemeClr val="tx1">
            <a:lumMod val="65000"/>
            <a:lumOff val="35000"/>
          </a:schemeClr>
        </a:solidFill>
      </a:ln>
    </cs:spPr>
  </cs:downBar>
  <cs:dropLine>
    <cs:lnRef idx="0"/>
    <cs:fillRef idx="0"/>
    <cs:effectRef idx="0"/>
    <cs:fontRef idx="minor">
      <a:schemeClr val="dk1"/>
    </cs:fontRef>
    <cs:spPr>
      <a:ln w="9525">
        <a:solidFill>
          <a:schemeClr val="tx1">
            <a:lumMod val="35000"/>
            <a:lumOff val="65000"/>
          </a:schemeClr>
        </a:solidFill>
      </a:ln>
    </cs:spPr>
  </cs:dropLine>
  <cs:errorBar>
    <cs:lnRef idx="0"/>
    <cs:fillRef idx="0"/>
    <cs:effectRef idx="0"/>
    <cs:fontRef idx="minor">
      <a:schemeClr val="dk1"/>
    </cs:fontRef>
    <cs:spPr>
      <a:ln w="9525" cap="flat" cmpd="sng" algn="ctr">
        <a:solidFill>
          <a:schemeClr val="tx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tx1"/>
    </cs:fontRef>
    <cs:spPr>
      <a:ln w="9525" cap="flat" cmpd="sng" algn="ctr">
        <a:solidFill>
          <a:schemeClr val="tx1">
            <a:lumMod val="5000"/>
            <a:lumOff val="9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dk1"/>
    </cs:fontRef>
    <cs:spPr>
      <a:ln w="9525">
        <a:solidFill>
          <a:schemeClr val="tx1">
            <a:lumMod val="50000"/>
            <a:lumOff val="50000"/>
          </a:schemeClr>
        </a:solidFill>
      </a:ln>
    </cs:spPr>
  </cs:hiLoLine>
  <cs:leaderLine>
    <cs:lnRef idx="0"/>
    <cs:fillRef idx="0"/>
    <cs:effectRef idx="0"/>
    <cs:fontRef idx="minor">
      <a:schemeClr val="dk1"/>
    </cs:fontRef>
    <cs:spPr>
      <a:ln w="9525">
        <a:solidFill>
          <a:schemeClr val="tx1">
            <a:lumMod val="35000"/>
            <a:lumOff val="65000"/>
          </a:schemeClr>
        </a:solidFill>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tx1">
        <a:lumMod val="65000"/>
        <a:lumOff val="35000"/>
      </a:schemeClr>
    </cs:fontRef>
    <cs:spPr>
      <a:ln w="9525" cap="flat" cmpd="sng" algn="ctr">
        <a:solidFill>
          <a:schemeClr val="tx1">
            <a:lumMod val="15000"/>
            <a:lumOff val="85000"/>
          </a:schemeClr>
        </a:solidFill>
        <a:round/>
        <a:headEnd type="none" w="sm" len="sm"/>
        <a:tailEnd type="none" w="sm" len="sm"/>
      </a:ln>
    </cs:spPr>
    <cs:defRPr sz="900" kern="1200"/>
  </cs:seriesAxis>
  <cs:seriesLine>
    <cs:lnRef idx="0"/>
    <cs:fillRef idx="0"/>
    <cs:effectRef idx="0"/>
    <cs:fontRef idx="minor">
      <a:schemeClr val="dk1"/>
    </cs:fontRef>
    <cs:spPr>
      <a:ln w="9525">
        <a:solidFill>
          <a:schemeClr val="tx1">
            <a:lumMod val="35000"/>
            <a:lumOff val="65000"/>
          </a:schemeClr>
        </a:solidFill>
        <a:round/>
      </a:ln>
    </cs:spPr>
  </cs:seriesLine>
  <cs:title>
    <cs:lnRef idx="0"/>
    <cs:fillRef idx="0"/>
    <cs:effectRef idx="0"/>
    <cs:fontRef idx="minor">
      <a:schemeClr val="tx1">
        <a:lumMod val="65000"/>
        <a:lumOff val="35000"/>
      </a:schemeClr>
    </cs:fontRef>
    <cs:defRPr sz="1800" b="1" kern="1200" cap="all" spc="50" baseline="0"/>
  </cs:title>
  <cs:trendline>
    <cs:lnRef idx="0">
      <cs:styleClr val="auto"/>
    </cs:lnRef>
    <cs:fillRef idx="0"/>
    <cs:effectRef idx="0"/>
    <cs:fontRef idx="minor">
      <a:schemeClr val="dk1"/>
    </cs:fontRef>
    <cs:spPr>
      <a:ln w="9525" cap="rnd">
        <a:solidFill>
          <a:schemeClr val="phClr"/>
        </a:solidFill>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65000"/>
            <a:lumOff val="3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dk1"/>
    </cs:fontRef>
  </cs:wall>
</cs:chartStyle>
</file>

<file path=word/charts/style6.xml><?xml version="1.0" encoding="utf-8"?>
<cs:chartStyle xmlns:cs="http://schemas.microsoft.com/office/drawing/2012/chartStyle" xmlns:a="http://schemas.openxmlformats.org/drawingml/2006/main" id="345">
  <cs:axisTitle>
    <cs:lnRef idx="0"/>
    <cs:fillRef idx="0"/>
    <cs:effectRef idx="0"/>
    <cs:fontRef idx="minor">
      <a:schemeClr val="tx1">
        <a:lumMod val="65000"/>
        <a:lumOff val="35000"/>
      </a:schemeClr>
    </cs:fontRef>
    <cs:defRPr sz="900" kern="1200"/>
  </cs:axisTitle>
  <cs:category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2"/>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3"/>
    <cs:fontRef idx="minor">
      <a:schemeClr val="tx1"/>
    </cs:fontRef>
  </cs:dataPoint>
  <cs:dataPoint3D>
    <cs:lnRef idx="0"/>
    <cs:fillRef idx="3">
      <cs:styleClr val="auto"/>
    </cs:fillRef>
    <cs:effectRef idx="3"/>
    <cs:fontRef idx="minor">
      <a:schemeClr val="tx1"/>
    </cs:fontRef>
  </cs:dataPoint3D>
  <cs:dataPointLine>
    <cs:lnRef idx="0">
      <cs:styleClr val="auto"/>
    </cs:lnRef>
    <cs:fillRef idx="3"/>
    <cs:effectRef idx="3"/>
    <cs:fontRef idx="minor">
      <a:schemeClr val="tx1"/>
    </cs:fontRef>
    <cs:spPr>
      <a:ln w="34925" cap="rnd">
        <a:solidFill>
          <a:schemeClr val="phClr"/>
        </a:solidFill>
        <a:round/>
      </a:ln>
    </cs:spPr>
  </cs:dataPointLine>
  <cs:dataPointMarker>
    <cs:lnRef idx="0">
      <cs:styleClr val="auto"/>
    </cs:lnRef>
    <cs:fillRef idx="3">
      <cs:styleClr val="auto"/>
    </cs:fillRef>
    <cs:effectRef idx="3"/>
    <cs:fontRef idx="minor">
      <a:schemeClr val="tx1"/>
    </cs:fontRef>
    <cs:spPr>
      <a:ln w="9525">
        <a:solidFill>
          <a:schemeClr val="phClr"/>
        </a:solidFill>
        <a:round/>
      </a:ln>
    </cs:spPr>
  </cs:dataPointMarker>
  <cs:dataPointMarkerLayout symbol="circle" size="6"/>
  <cs:dataPointWireframe>
    <cs:lnRef idx="0">
      <cs:styleClr val="auto"/>
    </cs:lnRef>
    <cs:fillRef idx="3"/>
    <cs:effectRef idx="3"/>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lt1"/>
    </cs:fontRef>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cs:lnRef idx="0"/>
    <cs:fillRef idx="0"/>
    <cs:effectRef idx="0"/>
    <cs:fontRef idx="minor">
      <a:schemeClr val="lt1"/>
    </cs:fontRef>
  </cs:plotArea>
  <cs:plotArea3D>
    <cs:lnRef idx="0"/>
    <cs:fillRef idx="0"/>
    <cs:effectRef idx="0"/>
    <cs:fontRef idx="minor">
      <a:schemeClr val="lt1"/>
    </cs:fontRef>
  </cs:plotArea3D>
  <cs:series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600" b="1" kern="1200" baseline="0"/>
  </cs:title>
  <cs:trendline>
    <cs:lnRef idx="0">
      <cs:styleClr val="auto"/>
    </cs:lnRef>
    <cs:fillRef idx="0"/>
    <cs:effectRef idx="0"/>
    <cs:fontRef idx="minor">
      <a:schemeClr val="lt1"/>
    </cs:fontRef>
    <cs:spPr>
      <a:ln w="19050" cap="rnd">
        <a:solidFill>
          <a:schemeClr val="phClr"/>
        </a:solidFill>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lt1"/>
    </cs:fontRef>
  </cs:wall>
</cs:chartStyle>
</file>

<file path=word/charts/style7.xml><?xml version="1.0" encoding="utf-8"?>
<cs:chartStyle xmlns:cs="http://schemas.microsoft.com/office/drawing/2012/chartStyle" xmlns:a="http://schemas.openxmlformats.org/drawingml/2006/main" id="290">
  <cs:axisTitle>
    <cs:lnRef idx="0"/>
    <cs:fillRef idx="0"/>
    <cs:effectRef idx="0"/>
    <cs:fontRef idx="minor">
      <a:schemeClr val="tx2"/>
    </cs:fontRef>
    <cs:defRPr sz="900" b="1" kern="1200"/>
  </cs:axisTitle>
  <cs:categoryAxis>
    <cs:lnRef idx="0"/>
    <cs:fillRef idx="0"/>
    <cs:effectRef idx="0"/>
    <cs:fontRef idx="minor">
      <a:schemeClr val="tx2"/>
    </cs:fontRef>
    <cs:spPr>
      <a:ln w="9525" cap="flat" cmpd="sng" algn="ctr">
        <a:solidFill>
          <a:schemeClr val="tx2">
            <a:lumMod val="15000"/>
            <a:lumOff val="85000"/>
          </a:schemeClr>
        </a:solidFill>
        <a:round/>
      </a:ln>
    </cs:spPr>
    <cs:defRPr sz="900" kern="1200"/>
  </cs:categoryAxis>
  <cs:chartArea mods="allowNoFillOverride allowNoLineOverride">
    <cs:lnRef idx="0"/>
    <cs:fillRef idx="0"/>
    <cs:effectRef idx="0"/>
    <cs:fontRef idx="minor">
      <a:schemeClr val="tx2"/>
    </cs:fontRef>
    <cs:spPr>
      <a:solidFill>
        <a:schemeClr val="bg1"/>
      </a:solidFill>
      <a:ln w="9525" cap="flat" cmpd="sng" algn="ctr">
        <a:solidFill>
          <a:schemeClr val="tx2">
            <a:lumMod val="15000"/>
            <a:lumOff val="85000"/>
          </a:schemeClr>
        </a:solidFill>
        <a:round/>
      </a:ln>
    </cs:spPr>
    <cs:defRPr sz="900" kern="1200"/>
  </cs:chartArea>
  <cs:dataLabel>
    <cs:lnRef idx="0"/>
    <cs:fillRef idx="0"/>
    <cs:effectRef idx="0"/>
    <cs:fontRef idx="minor">
      <a:schemeClr val="tx2"/>
    </cs:fontRef>
    <cs:defRPr sz="900" kern="1200"/>
  </cs:dataLabel>
  <cs:dataLabelCallout>
    <cs:lnRef idx="0"/>
    <cs:fillRef idx="0"/>
    <cs:effectRef idx="0"/>
    <cs:fontRef idx="minor">
      <a:schemeClr val="dk2">
        <a:lumMod val="7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2"/>
    <cs:fontRef idx="minor">
      <a:schemeClr val="tx2"/>
    </cs:fontRef>
  </cs:dataPoint>
  <cs:dataPoint3D>
    <cs:lnRef idx="0"/>
    <cs:fillRef idx="3">
      <cs:styleClr val="auto"/>
    </cs:fillRef>
    <cs:effectRef idx="2"/>
    <cs:fontRef idx="minor">
      <a:schemeClr val="tx2"/>
    </cs:fontRef>
  </cs:dataPoint3D>
  <cs:dataPointLine>
    <cs:lnRef idx="0">
      <cs:styleClr val="auto"/>
    </cs:lnRef>
    <cs:fillRef idx="3"/>
    <cs:effectRef idx="2"/>
    <cs:fontRef idx="minor">
      <a:schemeClr val="tx2"/>
    </cs:fontRef>
    <cs:spPr>
      <a:ln w="31750" cap="rnd">
        <a:solidFill>
          <a:schemeClr val="phClr"/>
        </a:solidFill>
        <a:round/>
      </a:ln>
    </cs:spPr>
  </cs:dataPointLine>
  <cs:dataPointMarker>
    <cs:lnRef idx="0"/>
    <cs:fillRef idx="3">
      <cs:styleClr val="auto"/>
    </cs:fillRef>
    <cs:effectRef idx="2"/>
    <cs:fontRef idx="minor">
      <a:schemeClr val="tx2"/>
    </cs:fontRef>
    <cs:spPr>
      <a:ln w="12700">
        <a:solidFill>
          <a:schemeClr val="lt2"/>
        </a:solidFill>
        <a:round/>
      </a:ln>
    </cs:spPr>
  </cs:dataPointMarker>
  <cs:dataPointMarkerLayout symbol="circle" size="6"/>
  <cs:dataPointWireframe>
    <cs:lnRef idx="0">
      <cs:styleClr val="auto"/>
    </cs:lnRef>
    <cs:fillRef idx="3"/>
    <cs:effectRef idx="2"/>
    <cs:fontRef idx="minor">
      <a:schemeClr val="tx2"/>
    </cs:fontRef>
    <cs:spPr>
      <a:ln w="9525" cap="rnd">
        <a:solidFill>
          <a:schemeClr val="phClr"/>
        </a:solidFill>
        <a:round/>
      </a:ln>
    </cs:spPr>
  </cs:dataPointWireframe>
  <cs:dataTable>
    <cs:lnRef idx="0"/>
    <cs:fillRef idx="0"/>
    <cs:effectRef idx="0"/>
    <cs:fontRef idx="minor">
      <a:schemeClr val="tx2"/>
    </cs:fontRef>
    <cs:spPr>
      <a:ln w="9525">
        <a:solidFill>
          <a:schemeClr val="tx2">
            <a:lumMod val="15000"/>
            <a:lumOff val="85000"/>
          </a:schemeClr>
        </a:solidFill>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2"/>
    </cs:fontRef>
    <cs:spPr>
      <a:ln w="9525">
        <a:solidFill>
          <a:schemeClr val="tx2">
            <a:lumMod val="60000"/>
            <a:lumOff val="40000"/>
          </a:schemeClr>
        </a:solidFill>
        <a:prstDash val="dash"/>
      </a:ln>
    </cs:spPr>
  </cs:dropLine>
  <cs:errorBar>
    <cs:lnRef idx="0"/>
    <cs:fillRef idx="0"/>
    <cs:effectRef idx="0"/>
    <cs:fontRef idx="minor">
      <a:schemeClr val="tx2"/>
    </cs:fontRef>
    <cs:spPr>
      <a:ln w="9525">
        <a:solidFill>
          <a:schemeClr val="tx2">
            <a:lumMod val="75000"/>
          </a:schemeClr>
        </a:solidFill>
        <a:round/>
      </a:ln>
    </cs:spPr>
  </cs:errorBar>
  <cs:floor>
    <cs:lnRef idx="0"/>
    <cs:fillRef idx="0"/>
    <cs:effectRef idx="0"/>
    <cs:fontRef idx="minor">
      <a:schemeClr val="tx2"/>
    </cs:fontRef>
  </cs:floor>
  <cs:gridlineMajor>
    <cs:lnRef idx="0"/>
    <cs:fillRef idx="0"/>
    <cs:effectRef idx="0"/>
    <cs:fontRef idx="minor">
      <a:schemeClr val="tx2"/>
    </cs:fontRef>
    <cs:spPr>
      <a:ln w="9525" cap="flat" cmpd="sng" algn="ctr">
        <a:solidFill>
          <a:schemeClr val="tx2">
            <a:lumMod val="15000"/>
            <a:lumOff val="85000"/>
          </a:schemeClr>
        </a:solidFill>
        <a:round/>
      </a:ln>
    </cs:spPr>
  </cs:gridlineMajor>
  <cs:gridlineMinor>
    <cs:lnRef idx="0"/>
    <cs:fillRef idx="0"/>
    <cs:effectRef idx="0"/>
    <cs:fontRef idx="minor">
      <a:schemeClr val="tx2"/>
    </cs:fontRef>
    <cs:spPr>
      <a:ln>
        <a:solidFill>
          <a:schemeClr val="tx2">
            <a:lumMod val="5000"/>
            <a:lumOff val="95000"/>
          </a:schemeClr>
        </a:solidFill>
      </a:ln>
    </cs:spPr>
  </cs:gridlineMinor>
  <cs:hiLoLine>
    <cs:lnRef idx="0"/>
    <cs:fillRef idx="0"/>
    <cs:effectRef idx="0"/>
    <cs:fontRef idx="minor">
      <a:schemeClr val="tx2"/>
    </cs:fontRef>
    <cs:spPr>
      <a:ln w="9525">
        <a:solidFill>
          <a:schemeClr val="tx2">
            <a:lumMod val="60000"/>
            <a:lumOff val="40000"/>
          </a:schemeClr>
        </a:solidFill>
        <a:prstDash val="dash"/>
      </a:ln>
    </cs:spPr>
  </cs:hiLoLine>
  <cs:leaderLine>
    <cs:lnRef idx="0"/>
    <cs:fillRef idx="0"/>
    <cs:effectRef idx="0"/>
    <cs:fontRef idx="minor">
      <a:schemeClr val="tx2"/>
    </cs:fontRef>
    <cs:spPr>
      <a:ln w="9525">
        <a:solidFill>
          <a:schemeClr val="tx2">
            <a:lumMod val="35000"/>
            <a:lumOff val="65000"/>
          </a:schemeClr>
        </a:solidFill>
      </a:ln>
    </cs:spPr>
  </cs:leaderLine>
  <cs:legend>
    <cs:lnRef idx="0"/>
    <cs:fillRef idx="0"/>
    <cs:effectRef idx="0"/>
    <cs:fontRef idx="minor">
      <a:schemeClr val="tx2"/>
    </cs:fontRef>
    <cs:defRPr sz="900" kern="1200"/>
  </cs:legend>
  <cs:plotArea>
    <cs:lnRef idx="0"/>
    <cs:fillRef idx="0"/>
    <cs:effectRef idx="0"/>
    <cs:fontRef idx="minor">
      <a:schemeClr val="tx2"/>
    </cs:fontRef>
  </cs:plotArea>
  <cs:plotArea3D>
    <cs:lnRef idx="0"/>
    <cs:fillRef idx="0"/>
    <cs:effectRef idx="0"/>
    <cs:fontRef idx="minor">
      <a:schemeClr val="tx2"/>
    </cs:fontRef>
  </cs:plotArea3D>
  <cs:seriesAxis>
    <cs:lnRef idx="0"/>
    <cs:fillRef idx="0"/>
    <cs:effectRef idx="0"/>
    <cs:fontRef idx="minor">
      <a:schemeClr val="tx2"/>
    </cs:fontRef>
    <cs:spPr>
      <a:ln w="9525" cap="flat" cmpd="sng" algn="ctr">
        <a:solidFill>
          <a:schemeClr val="tx2">
            <a:lumMod val="15000"/>
            <a:lumOff val="85000"/>
          </a:schemeClr>
        </a:solidFill>
        <a:round/>
      </a:ln>
    </cs:spPr>
    <cs:defRPr sz="900" kern="1200"/>
  </cs:seriesAxis>
  <cs:seriesLine>
    <cs:lnRef idx="0"/>
    <cs:fillRef idx="0"/>
    <cs:effectRef idx="0"/>
    <cs:fontRef idx="minor">
      <a:schemeClr val="tx2"/>
    </cs:fontRef>
    <cs:spPr>
      <a:ln w="9525">
        <a:solidFill>
          <a:schemeClr val="tx2">
            <a:lumMod val="60000"/>
            <a:lumOff val="40000"/>
          </a:schemeClr>
        </a:solidFill>
        <a:prstDash val="dash"/>
      </a:ln>
    </cs:spPr>
  </cs:seriesLine>
  <cs:title>
    <cs:lnRef idx="0"/>
    <cs:fillRef idx="0"/>
    <cs:effectRef idx="0"/>
    <cs:fontRef idx="minor">
      <a:schemeClr val="tx2"/>
    </cs:fontRef>
    <cs:defRPr sz="1600" b="1" kern="1200"/>
  </cs:title>
  <cs:trendline>
    <cs:lnRef idx="0">
      <cs:styleClr val="auto"/>
    </cs:lnRef>
    <cs:fillRef idx="0"/>
    <cs:effectRef idx="0"/>
    <cs:fontRef idx="minor">
      <a:schemeClr val="tx2"/>
    </cs:fontRef>
    <cs:spPr>
      <a:ln w="19050" cap="rnd">
        <a:solidFill>
          <a:schemeClr val="phClr"/>
        </a:solidFill>
        <a:prstDash val="sysDash"/>
      </a:ln>
    </cs:spPr>
  </cs:trendline>
  <cs:trendlineLabel>
    <cs:lnRef idx="0"/>
    <cs:fillRef idx="0"/>
    <cs:effectRef idx="0"/>
    <cs:fontRef idx="minor">
      <a:schemeClr val="tx2"/>
    </cs:fontRef>
    <cs:defRPr sz="900" kern="1200"/>
  </cs:trendlineLabel>
  <cs:upBar>
    <cs:lnRef idx="0"/>
    <cs:fillRef idx="0"/>
    <cs:effectRef idx="0"/>
    <cs:fontRef idx="minor">
      <a:schemeClr val="tx2"/>
    </cs:fontRef>
    <cs:spPr>
      <a:solidFill>
        <a:schemeClr val="lt1"/>
      </a:solidFill>
      <a:ln w="9525">
        <a:solidFill>
          <a:schemeClr val="tx1">
            <a:lumMod val="15000"/>
            <a:lumOff val="85000"/>
          </a:schemeClr>
        </a:solidFill>
      </a:ln>
    </cs:spPr>
  </cs:upBar>
  <cs:valueAxis>
    <cs:lnRef idx="0"/>
    <cs:fillRef idx="0"/>
    <cs:effectRef idx="0"/>
    <cs:fontRef idx="minor">
      <a:schemeClr val="tx2"/>
    </cs:fontRef>
    <cs:defRPr sz="900" kern="1200"/>
  </cs:valueAxis>
  <cs:wall>
    <cs:lnRef idx="0"/>
    <cs:fillRef idx="0"/>
    <cs:effectRef idx="0"/>
    <cs:fontRef idx="minor">
      <a:schemeClr val="tx2"/>
    </cs:fontRef>
  </cs:wall>
</cs:chartStyle>
</file>

<file path=word/charts/style8.xml><?xml version="1.0" encoding="utf-8"?>
<cs:chartStyle xmlns:cs="http://schemas.microsoft.com/office/drawing/2012/chartStyle" xmlns:a="http://schemas.openxmlformats.org/drawingml/2006/main" id="289">
  <cs:axisTitle>
    <cs:lnRef idx="0"/>
    <cs:fillRef idx="0"/>
    <cs:effectRef idx="0"/>
    <cs:fontRef idx="minor">
      <a:schemeClr val="tx1">
        <a:lumMod val="50000"/>
        <a:lumOff val="50000"/>
      </a:schemeClr>
    </cs:fontRef>
    <cs:defRPr sz="900" kern="1200" cap="all"/>
  </cs:axisTitle>
  <cs:categoryAxis>
    <cs:lnRef idx="0"/>
    <cs:fillRef idx="0"/>
    <cs:effectRef idx="0"/>
    <cs:fontRef idx="minor">
      <a:schemeClr val="tx1">
        <a:lumMod val="50000"/>
        <a:lumOff val="50000"/>
      </a:schemeClr>
    </cs:fontRef>
    <cs:defRPr sz="900" kern="1200"/>
  </cs:categoryAxis>
  <cs:chartArea mods="allowNoFillOverride allowNoLineOverride">
    <cs:lnRef idx="0"/>
    <cs:fillRef idx="0"/>
    <cs:effectRef idx="0"/>
    <cs:fontRef idx="minor">
      <a:schemeClr val="dk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50000"/>
        <a:lumOff val="50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styleClr val="auto"/>
    </cs:lnRef>
    <cs:fillRef idx="2">
      <cs:styleClr val="auto"/>
    </cs:fillRef>
    <cs:effectRef idx="1"/>
    <cs:fontRef idx="minor">
      <a:schemeClr val="dk1"/>
    </cs:fontRef>
    <cs:spPr>
      <a:ln w="9525" cap="flat" cmpd="sng" algn="ctr">
        <a:solidFill>
          <a:schemeClr val="phClr">
            <a:shade val="95000"/>
          </a:schemeClr>
        </a:solidFill>
        <a:round/>
      </a:ln>
    </cs:spPr>
  </cs:dataPoint>
  <cs:dataPoint3D>
    <cs:lnRef idx="0">
      <cs:styleClr val="auto"/>
    </cs:lnRef>
    <cs:fillRef idx="2">
      <cs:styleClr val="auto"/>
    </cs:fillRef>
    <cs:effectRef idx="1"/>
    <cs:fontRef idx="minor">
      <a:schemeClr val="dk1"/>
    </cs:fontRef>
    <cs:spPr>
      <a:ln w="9525" cap="flat" cmpd="sng" algn="ctr">
        <a:solidFill>
          <a:schemeClr val="phClr">
            <a:shade val="95000"/>
          </a:schemeClr>
        </a:solidFill>
        <a:round/>
      </a:ln>
    </cs:spPr>
  </cs:dataPoint3D>
  <cs:dataPointLine>
    <cs:lnRef idx="0">
      <cs:styleClr val="auto"/>
    </cs:lnRef>
    <cs:fillRef idx="2">
      <cs:styleClr val="auto"/>
    </cs:fillRef>
    <cs:effectRef idx="1"/>
    <cs:fontRef idx="minor">
      <a:schemeClr val="dk1"/>
    </cs:fontRef>
    <cs:spPr>
      <a:ln w="15875" cap="rnd">
        <a:solidFill>
          <a:schemeClr val="phClr"/>
        </a:solidFill>
        <a:round/>
      </a:ln>
    </cs:spPr>
  </cs:dataPointLine>
  <cs:dataPointMarker>
    <cs:lnRef idx="0">
      <cs:styleClr val="auto"/>
    </cs:lnRef>
    <cs:fillRef idx="2">
      <cs:styleClr val="auto"/>
    </cs:fillRef>
    <cs:effectRef idx="1"/>
    <cs:fontRef idx="minor">
      <a:schemeClr val="dk1"/>
    </cs:fontRef>
    <cs:spPr>
      <a:ln w="9525" cap="flat" cmpd="sng" algn="ctr">
        <a:solidFill>
          <a:schemeClr val="phClr">
            <a:shade val="95000"/>
          </a:schemeClr>
        </a:solidFill>
        <a:round/>
      </a:ln>
    </cs:spPr>
  </cs:dataPointMarker>
  <cs:dataPointMarkerLayout symbol="circle" size="4"/>
  <cs:dataPointWireframe>
    <cs:lnRef idx="0">
      <cs:styleClr val="auto"/>
    </cs:lnRef>
    <cs:fillRef idx="2"/>
    <cs:effectRef idx="0"/>
    <cs:fontRef idx="minor">
      <a:schemeClr val="dk1"/>
    </cs:fontRef>
    <cs:spPr>
      <a:ln w="9525" cap="rnd">
        <a:solidFill>
          <a:schemeClr val="phClr"/>
        </a:solidFill>
        <a:round/>
      </a:ln>
    </cs:spPr>
  </cs:dataPointWireframe>
  <cs:dataTable>
    <cs:lnRef idx="0"/>
    <cs:fillRef idx="0"/>
    <cs:effectRef idx="0"/>
    <cs:fontRef idx="minor">
      <a:schemeClr val="tx1">
        <a:lumMod val="50000"/>
        <a:lumOff val="50000"/>
      </a:schemeClr>
    </cs:fontRef>
    <cs:spPr>
      <a:ln w="9525">
        <a:solidFill>
          <a:schemeClr val="tx1">
            <a:lumMod val="15000"/>
            <a:lumOff val="85000"/>
          </a:schemeClr>
        </a:solidFill>
      </a:ln>
    </cs:spPr>
    <cs:defRPr sz="900" kern="1200"/>
  </cs:dataTable>
  <cs:downBar>
    <cs:lnRef idx="0"/>
    <cs:fillRef idx="0"/>
    <cs:effectRef idx="0"/>
    <cs:fontRef idx="minor">
      <a:schemeClr val="dk1"/>
    </cs:fontRef>
    <cs:spPr>
      <a:solidFill>
        <a:schemeClr val="dk1">
          <a:lumMod val="75000"/>
          <a:lumOff val="25000"/>
        </a:schemeClr>
      </a:solidFill>
      <a:ln w="9525">
        <a:solidFill>
          <a:schemeClr val="tx1">
            <a:lumMod val="50000"/>
            <a:lumOff val="50000"/>
          </a:schemeClr>
        </a:solidFill>
      </a:ln>
    </cs:spPr>
  </cs:downBar>
  <cs:dropLine>
    <cs:lnRef idx="0"/>
    <cs:fillRef idx="0"/>
    <cs:effectRef idx="0"/>
    <cs:fontRef idx="minor">
      <a:schemeClr val="dk1"/>
    </cs:fontRef>
    <cs:spPr>
      <a:ln w="9525">
        <a:solidFill>
          <a:schemeClr val="tx1">
            <a:lumMod val="35000"/>
            <a:lumOff val="65000"/>
          </a:schemeClr>
        </a:solidFill>
        <a:prstDash val="dash"/>
      </a:ln>
    </cs:spPr>
  </cs:dropLine>
  <cs:errorBar>
    <cs:lnRef idx="0"/>
    <cs:fillRef idx="0"/>
    <cs:effectRef idx="0"/>
    <cs:fontRef idx="minor">
      <a:schemeClr val="dk1"/>
    </cs:fontRef>
    <cs:spPr>
      <a:ln w="9525">
        <a:solidFill>
          <a:schemeClr val="tx1">
            <a:lumMod val="50000"/>
            <a:lumOff val="50000"/>
          </a:schemeClr>
        </a:solidFill>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solidFill>
          <a:schemeClr val="tx1">
            <a:lumMod val="15000"/>
            <a:lumOff val="85000"/>
          </a:schemeClr>
        </a:solidFill>
        <a:round/>
      </a:ln>
    </cs:spPr>
  </cs:gridlineMajor>
  <cs:gridlineMinor>
    <cs:lnRef idx="0"/>
    <cs:fillRef idx="0"/>
    <cs:effectRef idx="0"/>
    <cs:fontRef idx="minor">
      <a:schemeClr val="dk1"/>
    </cs:fontRef>
    <cs:spPr>
      <a:ln>
        <a:solidFill>
          <a:schemeClr val="tx1">
            <a:lumMod val="5000"/>
            <a:lumOff val="95000"/>
          </a:schemeClr>
        </a:solidFill>
      </a:ln>
    </cs:spPr>
  </cs:gridlineMinor>
  <cs:hiLoLine>
    <cs:lnRef idx="0"/>
    <cs:fillRef idx="0"/>
    <cs:effectRef idx="0"/>
    <cs:fontRef idx="minor">
      <a:schemeClr val="dk1"/>
    </cs:fontRef>
    <cs:spPr>
      <a:ln w="9525">
        <a:solidFill>
          <a:schemeClr val="tx1">
            <a:lumMod val="50000"/>
            <a:lumOff val="50000"/>
          </a:schemeClr>
        </a:solidFill>
        <a:prstDash val="dash"/>
      </a:ln>
    </cs:spPr>
  </cs:hiLoLine>
  <cs:leaderLine>
    <cs:lnRef idx="0"/>
    <cs:fillRef idx="0"/>
    <cs:effectRef idx="0"/>
    <cs:fontRef idx="minor">
      <a:schemeClr val="dk1"/>
    </cs:fontRef>
    <cs:spPr>
      <a:ln w="9525">
        <a:solidFill>
          <a:schemeClr val="tx1">
            <a:lumMod val="35000"/>
            <a:lumOff val="65000"/>
          </a:schemeClr>
        </a:solidFill>
      </a:ln>
    </cs:spPr>
  </cs:leaderLine>
  <cs:legend>
    <cs:lnRef idx="0"/>
    <cs:fillRef idx="0"/>
    <cs:effectRef idx="0"/>
    <cs:fontRef idx="minor">
      <a:schemeClr val="tx1">
        <a:lumMod val="50000"/>
        <a:lumOff val="50000"/>
      </a:schemeClr>
    </cs:fontRef>
    <cs:defRPr sz="900" kern="120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tx1">
        <a:lumMod val="50000"/>
        <a:lumOff val="50000"/>
      </a:schemeClr>
    </cs:fontRef>
    <cs:defRPr sz="900" kern="1200"/>
  </cs:seriesAxis>
  <cs:seriesLine>
    <cs:lnRef idx="0"/>
    <cs:fillRef idx="0"/>
    <cs:effectRef idx="0"/>
    <cs:fontRef idx="minor">
      <a:schemeClr val="dk1"/>
    </cs:fontRef>
    <cs:spPr>
      <a:ln w="9525">
        <a:solidFill>
          <a:schemeClr val="tx1">
            <a:lumMod val="35000"/>
            <a:lumOff val="65000"/>
          </a:schemeClr>
        </a:solidFill>
        <a:prstDash val="dash"/>
      </a:ln>
    </cs:spPr>
  </cs:seriesLine>
  <cs:title>
    <cs:lnRef idx="0"/>
    <cs:fillRef idx="0"/>
    <cs:effectRef idx="0"/>
    <cs:fontRef idx="minor">
      <a:schemeClr val="tx1">
        <a:lumMod val="50000"/>
        <a:lumOff val="50000"/>
      </a:schemeClr>
    </cs:fontRef>
    <cs:defRPr sz="1400" kern="1200" cap="none" spc="20" baseline="0"/>
  </cs:title>
  <cs:trendline>
    <cs:lnRef idx="0">
      <cs:styleClr val="auto"/>
    </cs:lnRef>
    <cs:fillRef idx="2"/>
    <cs:effectRef idx="0"/>
    <cs:fontRef idx="minor">
      <a:schemeClr val="dk1"/>
    </cs:fontRef>
    <cs:spPr>
      <a:ln w="9525" cap="rnd">
        <a:solidFill>
          <a:schemeClr val="phClr"/>
        </a:solidFill>
      </a:ln>
    </cs:spPr>
  </cs:trendline>
  <cs:trendlineLabel>
    <cs:lnRef idx="0"/>
    <cs:fillRef idx="0"/>
    <cs:effectRef idx="0"/>
    <cs:fontRef idx="minor">
      <a:schemeClr val="tx1">
        <a:lumMod val="50000"/>
        <a:lumOff val="50000"/>
      </a:schemeClr>
    </cs:fontRef>
    <cs:defRPr sz="900" kern="1200"/>
  </cs:trendlineLabel>
  <cs:upBar>
    <cs:lnRef idx="0"/>
    <cs:fillRef idx="0"/>
    <cs:effectRef idx="0"/>
    <cs:fontRef idx="minor">
      <a:schemeClr val="dk1"/>
    </cs:fontRef>
    <cs:spPr>
      <a:solidFill>
        <a:schemeClr val="lt1"/>
      </a:solidFill>
      <a:ln w="9525">
        <a:solidFill>
          <a:schemeClr val="tx1">
            <a:lumMod val="50000"/>
            <a:lumOff val="50000"/>
          </a:schemeClr>
        </a:solidFill>
      </a:ln>
    </cs:spPr>
  </cs:upBar>
  <cs:valueAxis>
    <cs:lnRef idx="0"/>
    <cs:fillRef idx="0"/>
    <cs:effectRef idx="0"/>
    <cs:fontRef idx="minor">
      <a:schemeClr val="tx1">
        <a:lumMod val="50000"/>
        <a:lumOff val="50000"/>
      </a:schemeClr>
    </cs:fontRef>
    <cs:defRPr sz="900" kern="1200"/>
  </cs:valueAxis>
  <cs:wall>
    <cs:lnRef idx="0"/>
    <cs:fillRef idx="0"/>
    <cs:effectRef idx="0"/>
    <cs:fontRef idx="minor">
      <a:schemeClr val="dk1"/>
    </cs:fontRef>
  </cs:wall>
</cs:chartStyle>
</file>

<file path=word/charts/style9.xml><?xml version="1.0" encoding="utf-8"?>
<cs:chartStyle xmlns:cs="http://schemas.microsoft.com/office/drawing/2012/chartStyle" xmlns:a="http://schemas.openxmlformats.org/drawingml/2006/main" id="28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b:Source>
    <b:Tag>UNE</b:Tag>
    <b:SourceType>InternetSite</b:SourceType>
    <b:Guid>{84F6EF25-F57B-46FD-B7F6-CC63DC9376EC}</b:Guid>
    <b:Author>
      <b:Author>
        <b:NameList>
          <b:Person>
            <b:Last>UNESCO</b:Last>
          </b:Person>
        </b:NameList>
      </b:Author>
    </b:Author>
    <b:Title>UNESCO y Cultura</b:Title>
    <b:InternetSiteTitle>UNESCO y Cultura</b:InternetSiteTitle>
    <b:Year>2016</b:Year>
    <b:Month>marzo</b:Month>
    <b:Day>12</b:Day>
    <b:URL>http://www.unesco.org/</b:URL>
    <b:RefOrder>1</b:RefOrder>
  </b:Source>
  <b:Source>
    <b:Tag>Oli18</b:Tag>
    <b:SourceType>JournalArticle</b:SourceType>
    <b:Guid>{3958A83B-EA92-4ABC-81AA-A359FCFA5250}</b:Guid>
    <b:Title>Factores, condiciones y contexto del emprendimiento cultural</b:Title>
    <b:Year>2018</b:Year>
    <b:Author>
      <b:Author>
        <b:NameList>
          <b:Person>
            <b:Last>Oliva Abarca</b:Last>
            <b:First>Jesús</b:First>
            <b:Middle>Eduardo</b:Middle>
          </b:Person>
        </b:NameList>
      </b:Author>
    </b:Author>
    <b:JournalName>Nova Scientia</b:JournalName>
    <b:Pages>442 - 464</b:Pages>
    <b:Volume>10</b:Volume>
    <b:Issue>20</b:Issue>
    <b:RefOrder>13</b:RefOrder>
  </b:Source>
  <b:Source>
    <b:Tag>Álv13</b:Tag>
    <b:SourceType>JournalArticle</b:SourceType>
    <b:Guid>{5A190CFA-3A2D-4C28-85EE-A5A37F830FAC}</b:Guid>
    <b:Author>
      <b:Author>
        <b:NameList>
          <b:Person>
            <b:Last>Álvarez</b:Last>
            <b:First>Claudia</b:First>
          </b:Person>
          <b:Person>
            <b:Last>David</b:Last>
            <b:First>Urbano</b:First>
          </b:Person>
        </b:NameList>
      </b:Author>
    </b:Author>
    <b:Title>Diversidad Cultural y Emprendimiento</b:Title>
    <b:JournalName>Revista de Ciencias Sociales (Venezuela)</b:JournalName>
    <b:Year>2013</b:Year>
    <b:Pages>154-169</b:Pages>
    <b:Volume>XIX</b:Volume>
    <b:Issue>1</b:Issue>
    <b:RefOrder>14</b:RefOrder>
  </b:Source>
  <b:Source>
    <b:Tag>Uri13</b:Tag>
    <b:SourceType>Book</b:SourceType>
    <b:Guid>{C71A5C46-7B18-4622-92D9-96A496296515}</b:Guid>
    <b:Title>Emprendimiento y empresarismo</b:Title>
    <b:Year>2013</b:Year>
    <b:Pages>14</b:Pages>
    <b:City>Bogotá</b:City>
    <b:Publisher>Uribe Macías, M. (2013). Emprendimiento y empresarismo. Bogotá, Colombia: Ediciones de la U.</b:Publisher>
    <b:Author>
      <b:Author>
        <b:NameList>
          <b:Person>
            <b:Last>Uribe Macías</b:Last>
            <b:First>M.</b:First>
          </b:Person>
        </b:NameList>
      </b:Author>
    </b:Author>
    <b:CountryRegion>Colombia</b:CountryRegion>
    <b:URL>https://elibro.net/es/ereader/bibliouaq/70216?</b:URL>
    <b:RefOrder>3</b:RefOrder>
  </b:Source>
  <b:Source>
    <b:Tag>Her15</b:Tag>
    <b:SourceType>ConferenceProceedings</b:SourceType>
    <b:Guid>{E2C71A60-1D2A-4CFA-AE3B-D4575AB702C5}</b:Guid>
    <b:Title>Políticas culturales, derechos y ciudadanía: precariedades y emergencias</b:Title>
    <b:Year>2015</b:Year>
    <b:City>San Juan, Puerto Rico</b:City>
    <b:Publisher>Conferencia LASA</b:Publisher>
    <b:Author>
      <b:Author>
        <b:NameList>
          <b:Person>
            <b:Last>Hernández Acosta</b:Last>
            <b:First>Javier</b:First>
            <b:Middle>J.</b:Middle>
          </b:Person>
        </b:NameList>
      </b:Author>
    </b:Author>
    <b:ConferenceName>Hacia un índice de economía creativa sostenible, Los sistemas de información cultural y las políticas para el desarrollo de las</b:ConferenceName>
    <b:RefOrder>15</b:RefOrder>
  </b:Source>
  <b:Source>
    <b:Tag>Mas15</b:Tag>
    <b:SourceType>BookSection</b:SourceType>
    <b:Guid>{54A7184B-335C-483D-AC5B-7B729FF03B42}</b:Guid>
    <b:Author>
      <b:Author>
        <b:NameList>
          <b:Person>
            <b:Last>Mascareño</b:Last>
            <b:First>Aldo</b:First>
          </b:Person>
        </b:NameList>
      </b:Author>
    </b:Author>
    <b:Title>Intervención social como orientación sistémica</b:Title>
    <b:Year>2015</b:Year>
    <b:Publisher>Instituto de Estudios de la Sociedad, Santiago</b:Publisher>
    <b:BookTitle>Subsidiariedad</b:BookTitle>
    <b:RefOrder>16</b:RefOrder>
  </b:Source>
  <b:Source>
    <b:Tag>CON16</b:Tag>
    <b:SourceType>InternetSite</b:SourceType>
    <b:Guid>{FF7E9BDC-98C4-4240-A557-FE23B6138589}</b:Guid>
    <b:Title>Secretaría de Cultura</b:Title>
    <b:InternetSiteTitle>Secretaría de Cultura</b:InternetSiteTitle>
    <b:Year>2016</b:Year>
    <b:Month>marzo</b:Month>
    <b:Day>23</b:Day>
    <b:URL>http://sic.conaculta.gob</b:URL>
    <b:Author>
      <b:Author>
        <b:NameList>
          <b:Person>
            <b:Last>CONACULTA</b:Last>
          </b:Person>
        </b:NameList>
      </b:Author>
    </b:Author>
    <b:RefOrder>2</b:RefOrder>
  </b:Source>
  <b:Source>
    <b:Tag>Gra18</b:Tag>
    <b:SourceType>BookSection</b:SourceType>
    <b:Guid>{09B5941F-554B-49DB-A5DC-F42823942CED}</b:Guid>
    <b:Title>Prólogo</b:Title>
    <b:Year>2018</b:Year>
    <b:City>México</b:City>
    <b:Publisher>INTERSECCIONES</b:Publisher>
    <b:Author>
      <b:Author>
        <b:NameList>
          <b:Person>
            <b:Last>Marcelli</b:Last>
            <b:First>Adrián</b:First>
          </b:Person>
        </b:NameList>
      </b:Author>
      <b:BookAuthor>
        <b:NameList>
          <b:Person>
            <b:Last>Gras</b:Last>
            <b:First>Aline</b:First>
          </b:Person>
        </b:NameList>
      </b:BookAuthor>
    </b:Author>
    <b:BookTitle>Fondos y recursos alternos. Emprendimientos culturales y artísticos</b:BookTitle>
    <b:Pages>19-20</b:Pages>
    <b:RefOrder>4</b:RefOrder>
  </b:Source>
  <b:Source>
    <b:Tag>Neu16</b:Tag>
    <b:SourceType>BookSection</b:SourceType>
    <b:Guid>{7C73DD7F-5F60-4C51-96EC-B2BD05AE49FA}</b:Guid>
    <b:Author>
      <b:Author>
        <b:NameList>
          <b:Person>
            <b:Last>Neugovsen</b:Last>
            <b:First>Gerardo</b:First>
            <b:Middle>D.</b:Middle>
          </b:Person>
        </b:NameList>
      </b:Author>
      <b:BookAuthor>
        <b:NameList>
          <b:Person>
            <b:Last>Mac Gregor</b:Last>
            <b:First>José</b:First>
            <b:Middle>Antonio</b:Middle>
          </b:Person>
        </b:NameList>
      </b:BookAuthor>
    </b:Author>
    <b:Title>Como un tornado: Las transformaciones necesarias en el Sector Cultural</b:Title>
    <b:BookTitle>Proyectos culturales: sus configuraciones y desafíos para el cambio social</b:BookTitle>
    <b:Year>2016</b:Year>
    <b:Pages>124</b:Pages>
    <b:City>México</b:City>
    <b:Publisher>INTERSECCIONES</b:Publisher>
    <b:RefOrder>5</b:RefOrder>
  </b:Source>
  <b:Source>
    <b:Tag>Cru16</b:Tag>
    <b:SourceType>Book</b:SourceType>
    <b:Guid>{E49ACABC-F2CC-4210-A59D-DA453A14FEFD}</b:Guid>
    <b:Title>Sector Cultural Calves de Acceso</b:Title>
    <b:Year>2016</b:Year>
    <b:Author>
      <b:Author>
        <b:NameList>
          <b:Person>
            <b:Last>Cruz Vázquez</b:Last>
            <b:First>Eduardo</b:First>
          </b:Person>
        </b:NameList>
      </b:Author>
    </b:Author>
    <b:City>México</b:City>
    <b:Publisher>editarte</b:Publisher>
    <b:RefOrder>6</b:RefOrder>
  </b:Source>
  <b:Source>
    <b:Tag>Raf21</b:Tag>
    <b:SourceType>DocumentFromInternetSite</b:SourceType>
    <b:Guid>{624342C7-5576-4F8F-AD0C-C576F98478D9}</b:Guid>
    <b:Title>Derecho mercantil</b:Title>
    <b:Year>2021</b:Year>
    <b:Author>
      <b:Author>
        <b:NameList>
          <b:Person>
            <b:Last>Raffino</b:Last>
            <b:First>María</b:First>
            <b:Middle>Estela</b:Middle>
          </b:Person>
        </b:NameList>
      </b:Author>
    </b:Author>
    <b:InternetSiteTitle>Derecho mercantil</b:InternetSiteTitle>
    <b:Month>julio</b:Month>
    <b:Day>10</b:Day>
    <b:URL>https://concepto.de/derecho-mercantil/</b:URL>
    <b:RefOrder>7</b:RefOrder>
  </b:Source>
  <b:Source>
    <b:Tag>Ant16</b:Tag>
    <b:SourceType>Book</b:SourceType>
    <b:Guid>{2B17A351-E265-4EA7-851C-CE9561C765EE}</b:Guid>
    <b:Title>Proyectos Culturales: sus configuraciones y desafíos para el cambio social</b:Title>
    <b:Year>2016</b:Year>
    <b:Author>
      <b:Author>
        <b:NameList>
          <b:Person>
            <b:Last>Mac Gregor</b:Last>
            <b:First>José</b:First>
            <b:Middle>Antonio</b:Middle>
          </b:Person>
        </b:NameList>
      </b:Author>
    </b:Author>
    <b:City>México</b:City>
    <b:Publisher>INTERSECCIONES</b:Publisher>
    <b:RefOrder>8</b:RefOrder>
  </b:Source>
  <b:Source>
    <b:Tag>Gut17</b:Tag>
    <b:SourceType>ArticleInAPeriodical</b:SourceType>
    <b:Guid>{7D4EF899-61E9-41A3-9F05-A79A951B111A}</b:Guid>
    <b:Title>La cultura representa el 3.3% del PIB en México</b:Title>
    <b:Year>2017</b:Year>
    <b:Pages>1</b:Pages>
    <b:Author>
      <b:Author>
        <b:NameList>
          <b:Person>
            <b:Last>Gutiérrez</b:Last>
            <b:First>Vicente</b:First>
          </b:Person>
        </b:NameList>
      </b:Author>
    </b:Author>
    <b:PeriodicalTitle>El Economista</b:PeriodicalTitle>
    <b:Month>noviembre</b:Month>
    <b:Day>1</b:Day>
    <b:RefOrder>9</b:RefOrder>
  </b:Source>
  <b:Source>
    <b:Tag>SN16</b:Tag>
    <b:SourceType>InternetSite</b:SourceType>
    <b:Guid>{C5813015-C2E7-4330-9F7A-04352F39FC7B}</b:Guid>
    <b:Author>
      <b:Author>
        <b:NameList>
          <b:Person>
            <b:Last>S/N</b:Last>
          </b:Person>
        </b:NameList>
      </b:Author>
    </b:Author>
    <b:Title>cuartoscuro</b:Title>
    <b:InternetSiteTitle>cuartoscuro</b:InternetSiteTitle>
    <b:Year>2016</b:Year>
    <b:Month>diciembre</b:Month>
    <b:Day>3</b:Day>
    <b:URL>http://cuartoscuro.com.mx</b:URL>
    <b:RefOrder>17</b:RefOrder>
  </b:Source>
  <b:Source>
    <b:Tag>Fer16</b:Tag>
    <b:SourceType>Book</b:SourceType>
    <b:Guid>{B1AA1609-9E2C-4CED-B4DB-F023DAB7269D}</b:Guid>
    <b:Author>
      <b:Author>
        <b:NameList>
          <b:Person>
            <b:Last>Fernández García</b:Last>
            <b:First>T.</b:First>
          </b:Person>
          <b:Person>
            <b:Last>Romero</b:Last>
            <b:First>Ponce</b:First>
            <b:Middle>de León</b:Middle>
          </b:Person>
        </b:NameList>
      </b:Author>
    </b:Author>
    <b:Title>. Elaboración, gestión y evaluación de proyectos sociales: intervención social y programación</b:Title>
    <b:Year>2016</b:Year>
    <b:City>Fernández García, T. y Ponce de León Romero, L. (2016). Elaboración, gestión y eval Madrid, </b:City>
    <b:Publisher>Difusora Larousse - Ediciones Pirámide.</b:Publisher>
    <b:RefOrder>10</b:RefOrder>
  </b:Source>
  <b:Source>
    <b:Tag>Car18</b:Tag>
    <b:SourceType>Book</b:SourceType>
    <b:Guid>{627A16E0-1412-4C47-8B2F-EA1AF8319D47}</b:Guid>
    <b:Author>
      <b:Author>
        <b:NameList>
          <b:Person>
            <b:Last>Carballeda</b:Last>
            <b:First>A.</b:First>
            <b:Middle>J. M.</b:Middle>
          </b:Person>
        </b:NameList>
      </b:Author>
    </b:Author>
    <b:Title>Carballeda, A. J. M. (2018). El lugar, la palabra, la mirada y la escucha: entrevista e intervención social</b:Title>
    <b:Year>2018</b:Year>
    <b:City> Buenos Aires</b:City>
    <b:Publisher>Espacio Editorial</b:Publisher>
    <b:RefOrder>11</b:RefOrder>
  </b:Source>
  <b:Source>
    <b:Tag>Mas151</b:Tag>
    <b:SourceType>BookSection</b:SourceType>
    <b:Guid>{7B6EA029-E5C4-45B3-85ED-E2CACC959BE1}</b:Guid>
    <b:Title>Intervención social como orientación sistémica contextual</b:Title>
    <b:Year>2015</b:Year>
    <b:Author>
      <b:Author>
        <b:NameList>
          <b:Person>
            <b:Last>Mascareño</b:Last>
            <b:First>Aldo</b:First>
          </b:Person>
        </b:NameList>
      </b:Author>
    </b:Author>
    <b:BookTitle>Sociedad más allá del Estado</b:BookTitle>
    <b:City> Santiago</b:City>
    <b:Publisher> Instituto  de  Estudios Sociales</b:Publisher>
    <b:RefOrder>12</b:RefOrder>
  </b:Source>
</b:Sources>
</file>

<file path=customXml/itemProps1.xml><?xml version="1.0" encoding="utf-8"?>
<ds:datastoreItem xmlns:ds="http://schemas.openxmlformats.org/officeDocument/2006/customXml" ds:itemID="{6A0FCA2A-4F19-4FB9-A68C-0861492EA1E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23</Pages>
  <Words>5686</Words>
  <Characters>31278</Characters>
  <Application>Microsoft Office Word</Application>
  <DocSecurity>0</DocSecurity>
  <Lines>260</Lines>
  <Paragraphs>73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36891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MDGPAC</dc:creator>
  <cp:keywords/>
  <dc:description/>
  <cp:lastModifiedBy>Gustavo Toledo</cp:lastModifiedBy>
  <cp:revision>5</cp:revision>
  <cp:lastPrinted>2021-11-06T17:40:00Z</cp:lastPrinted>
  <dcterms:created xsi:type="dcterms:W3CDTF">2021-11-04T21:42:00Z</dcterms:created>
  <dcterms:modified xsi:type="dcterms:W3CDTF">2021-11-06T17:42:00Z</dcterms:modified>
</cp:coreProperties>
</file>