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6A6B" w:rsidRDefault="00616A6B" w:rsidP="00F01617">
      <w:pPr>
        <w:spacing w:after="120"/>
        <w:jc w:val="right"/>
        <w:rPr>
          <w:rFonts w:asciiTheme="minorHAnsi" w:eastAsia="Times New Roman" w:hAnsiTheme="minorHAnsi"/>
          <w:b/>
          <w:color w:val="000000"/>
          <w:sz w:val="36"/>
          <w:szCs w:val="36"/>
          <w:lang w:eastAsia="es-MX"/>
        </w:rPr>
      </w:pPr>
      <w:r w:rsidRPr="00F01617">
        <w:rPr>
          <w:rFonts w:asciiTheme="minorHAnsi" w:eastAsia="Times New Roman" w:hAnsiTheme="minorHAnsi"/>
          <w:b/>
          <w:color w:val="000000"/>
          <w:sz w:val="36"/>
          <w:szCs w:val="36"/>
          <w:lang w:eastAsia="es-MX"/>
        </w:rPr>
        <w:t>Eficiencia de gobierno y calidad de vida desde la competitividad terri</w:t>
      </w:r>
      <w:r w:rsidR="00F01617" w:rsidRPr="00F01617">
        <w:rPr>
          <w:rFonts w:asciiTheme="minorHAnsi" w:eastAsia="Times New Roman" w:hAnsiTheme="minorHAnsi"/>
          <w:b/>
          <w:color w:val="000000"/>
          <w:sz w:val="36"/>
          <w:szCs w:val="36"/>
          <w:lang w:eastAsia="es-MX"/>
        </w:rPr>
        <w:t>torial en el sureste de México</w:t>
      </w:r>
    </w:p>
    <w:p w:rsidR="00F01617" w:rsidRPr="00F01617" w:rsidRDefault="00F01617" w:rsidP="00F01617">
      <w:pPr>
        <w:spacing w:after="120"/>
        <w:jc w:val="right"/>
        <w:rPr>
          <w:rFonts w:asciiTheme="minorHAnsi" w:eastAsia="Times New Roman" w:hAnsiTheme="minorHAnsi"/>
          <w:b/>
          <w:i/>
          <w:color w:val="000000"/>
          <w:sz w:val="28"/>
          <w:szCs w:val="36"/>
          <w:lang w:eastAsia="es-MX"/>
        </w:rPr>
      </w:pPr>
      <w:proofErr w:type="spellStart"/>
      <w:r w:rsidRPr="00F01617">
        <w:rPr>
          <w:rFonts w:asciiTheme="minorHAnsi" w:eastAsia="Times New Roman" w:hAnsiTheme="minorHAnsi"/>
          <w:b/>
          <w:i/>
          <w:color w:val="000000"/>
          <w:sz w:val="28"/>
          <w:szCs w:val="36"/>
          <w:lang w:eastAsia="es-MX"/>
        </w:rPr>
        <w:t>Efficiency</w:t>
      </w:r>
      <w:proofErr w:type="spellEnd"/>
      <w:r w:rsidRPr="00F01617">
        <w:rPr>
          <w:rFonts w:asciiTheme="minorHAnsi" w:eastAsia="Times New Roman" w:hAnsiTheme="minorHAnsi"/>
          <w:b/>
          <w:i/>
          <w:color w:val="000000"/>
          <w:sz w:val="28"/>
          <w:szCs w:val="36"/>
          <w:lang w:eastAsia="es-MX"/>
        </w:rPr>
        <w:t xml:space="preserve"> </w:t>
      </w:r>
      <w:proofErr w:type="spellStart"/>
      <w:r w:rsidRPr="00F01617">
        <w:rPr>
          <w:rFonts w:asciiTheme="minorHAnsi" w:eastAsia="Times New Roman" w:hAnsiTheme="minorHAnsi"/>
          <w:b/>
          <w:i/>
          <w:color w:val="000000"/>
          <w:sz w:val="28"/>
          <w:szCs w:val="36"/>
          <w:lang w:eastAsia="es-MX"/>
        </w:rPr>
        <w:t>of</w:t>
      </w:r>
      <w:proofErr w:type="spellEnd"/>
      <w:r w:rsidRPr="00F01617">
        <w:rPr>
          <w:rFonts w:asciiTheme="minorHAnsi" w:eastAsia="Times New Roman" w:hAnsiTheme="minorHAnsi"/>
          <w:b/>
          <w:i/>
          <w:color w:val="000000"/>
          <w:sz w:val="28"/>
          <w:szCs w:val="36"/>
          <w:lang w:eastAsia="es-MX"/>
        </w:rPr>
        <w:t xml:space="preserve"> </w:t>
      </w:r>
      <w:proofErr w:type="spellStart"/>
      <w:r w:rsidRPr="00F01617">
        <w:rPr>
          <w:rFonts w:asciiTheme="minorHAnsi" w:eastAsia="Times New Roman" w:hAnsiTheme="minorHAnsi"/>
          <w:b/>
          <w:i/>
          <w:color w:val="000000"/>
          <w:sz w:val="28"/>
          <w:szCs w:val="36"/>
          <w:lang w:eastAsia="es-MX"/>
        </w:rPr>
        <w:t>government</w:t>
      </w:r>
      <w:proofErr w:type="spellEnd"/>
      <w:r w:rsidRPr="00F01617">
        <w:rPr>
          <w:rFonts w:asciiTheme="minorHAnsi" w:eastAsia="Times New Roman" w:hAnsiTheme="minorHAnsi"/>
          <w:b/>
          <w:i/>
          <w:color w:val="000000"/>
          <w:sz w:val="28"/>
          <w:szCs w:val="36"/>
          <w:lang w:eastAsia="es-MX"/>
        </w:rPr>
        <w:t xml:space="preserve"> and </w:t>
      </w:r>
      <w:proofErr w:type="spellStart"/>
      <w:r w:rsidRPr="00F01617">
        <w:rPr>
          <w:rFonts w:asciiTheme="minorHAnsi" w:eastAsia="Times New Roman" w:hAnsiTheme="minorHAnsi"/>
          <w:b/>
          <w:i/>
          <w:color w:val="000000"/>
          <w:sz w:val="28"/>
          <w:szCs w:val="36"/>
          <w:lang w:eastAsia="es-MX"/>
        </w:rPr>
        <w:t>quality</w:t>
      </w:r>
      <w:proofErr w:type="spellEnd"/>
      <w:r w:rsidRPr="00F01617">
        <w:rPr>
          <w:rFonts w:asciiTheme="minorHAnsi" w:eastAsia="Times New Roman" w:hAnsiTheme="minorHAnsi"/>
          <w:b/>
          <w:i/>
          <w:color w:val="000000"/>
          <w:sz w:val="28"/>
          <w:szCs w:val="36"/>
          <w:lang w:eastAsia="es-MX"/>
        </w:rPr>
        <w:t xml:space="preserve"> </w:t>
      </w:r>
      <w:proofErr w:type="spellStart"/>
      <w:r w:rsidRPr="00F01617">
        <w:rPr>
          <w:rFonts w:asciiTheme="minorHAnsi" w:eastAsia="Times New Roman" w:hAnsiTheme="minorHAnsi"/>
          <w:b/>
          <w:i/>
          <w:color w:val="000000"/>
          <w:sz w:val="28"/>
          <w:szCs w:val="36"/>
          <w:lang w:eastAsia="es-MX"/>
        </w:rPr>
        <w:t>of</w:t>
      </w:r>
      <w:proofErr w:type="spellEnd"/>
      <w:r w:rsidRPr="00F01617">
        <w:rPr>
          <w:rFonts w:asciiTheme="minorHAnsi" w:eastAsia="Times New Roman" w:hAnsiTheme="minorHAnsi"/>
          <w:b/>
          <w:i/>
          <w:color w:val="000000"/>
          <w:sz w:val="28"/>
          <w:szCs w:val="36"/>
          <w:lang w:eastAsia="es-MX"/>
        </w:rPr>
        <w:t xml:space="preserve"> </w:t>
      </w:r>
      <w:proofErr w:type="spellStart"/>
      <w:r w:rsidRPr="00F01617">
        <w:rPr>
          <w:rFonts w:asciiTheme="minorHAnsi" w:eastAsia="Times New Roman" w:hAnsiTheme="minorHAnsi"/>
          <w:b/>
          <w:i/>
          <w:color w:val="000000"/>
          <w:sz w:val="28"/>
          <w:szCs w:val="36"/>
          <w:lang w:eastAsia="es-MX"/>
        </w:rPr>
        <w:t>life</w:t>
      </w:r>
      <w:proofErr w:type="spellEnd"/>
      <w:r w:rsidRPr="00F01617">
        <w:rPr>
          <w:rFonts w:asciiTheme="minorHAnsi" w:eastAsia="Times New Roman" w:hAnsiTheme="minorHAnsi"/>
          <w:b/>
          <w:i/>
          <w:color w:val="000000"/>
          <w:sz w:val="28"/>
          <w:szCs w:val="36"/>
          <w:lang w:eastAsia="es-MX"/>
        </w:rPr>
        <w:t xml:space="preserve"> </w:t>
      </w:r>
      <w:proofErr w:type="spellStart"/>
      <w:r w:rsidRPr="00F01617">
        <w:rPr>
          <w:rFonts w:asciiTheme="minorHAnsi" w:eastAsia="Times New Roman" w:hAnsiTheme="minorHAnsi"/>
          <w:b/>
          <w:i/>
          <w:color w:val="000000"/>
          <w:sz w:val="28"/>
          <w:szCs w:val="36"/>
          <w:lang w:eastAsia="es-MX"/>
        </w:rPr>
        <w:t>from</w:t>
      </w:r>
      <w:proofErr w:type="spellEnd"/>
      <w:r w:rsidRPr="00F01617">
        <w:rPr>
          <w:rFonts w:asciiTheme="minorHAnsi" w:eastAsia="Times New Roman" w:hAnsiTheme="minorHAnsi"/>
          <w:b/>
          <w:i/>
          <w:color w:val="000000"/>
          <w:sz w:val="28"/>
          <w:szCs w:val="36"/>
          <w:lang w:eastAsia="es-MX"/>
        </w:rPr>
        <w:t xml:space="preserve"> territorial </w:t>
      </w:r>
      <w:proofErr w:type="spellStart"/>
      <w:r w:rsidRPr="00F01617">
        <w:rPr>
          <w:rFonts w:asciiTheme="minorHAnsi" w:eastAsia="Times New Roman" w:hAnsiTheme="minorHAnsi"/>
          <w:b/>
          <w:i/>
          <w:color w:val="000000"/>
          <w:sz w:val="28"/>
          <w:szCs w:val="36"/>
          <w:lang w:eastAsia="es-MX"/>
        </w:rPr>
        <w:t>competitiveness</w:t>
      </w:r>
      <w:proofErr w:type="spellEnd"/>
      <w:r w:rsidRPr="00F01617">
        <w:rPr>
          <w:rFonts w:asciiTheme="minorHAnsi" w:eastAsia="Times New Roman" w:hAnsiTheme="minorHAnsi"/>
          <w:b/>
          <w:i/>
          <w:color w:val="000000"/>
          <w:sz w:val="28"/>
          <w:szCs w:val="36"/>
          <w:lang w:eastAsia="es-MX"/>
        </w:rPr>
        <w:t xml:space="preserve"> in </w:t>
      </w:r>
      <w:proofErr w:type="spellStart"/>
      <w:r w:rsidRPr="00F01617">
        <w:rPr>
          <w:rFonts w:asciiTheme="minorHAnsi" w:eastAsia="Times New Roman" w:hAnsiTheme="minorHAnsi"/>
          <w:b/>
          <w:i/>
          <w:color w:val="000000"/>
          <w:sz w:val="28"/>
          <w:szCs w:val="36"/>
          <w:lang w:eastAsia="es-MX"/>
        </w:rPr>
        <w:t>southeastern</w:t>
      </w:r>
      <w:proofErr w:type="spellEnd"/>
      <w:r w:rsidRPr="00F01617">
        <w:rPr>
          <w:rFonts w:asciiTheme="minorHAnsi" w:eastAsia="Times New Roman" w:hAnsiTheme="minorHAnsi"/>
          <w:b/>
          <w:i/>
          <w:color w:val="000000"/>
          <w:sz w:val="28"/>
          <w:szCs w:val="36"/>
          <w:lang w:eastAsia="es-MX"/>
        </w:rPr>
        <w:t xml:space="preserve"> </w:t>
      </w:r>
      <w:proofErr w:type="spellStart"/>
      <w:r w:rsidRPr="00F01617">
        <w:rPr>
          <w:rFonts w:asciiTheme="minorHAnsi" w:eastAsia="Times New Roman" w:hAnsiTheme="minorHAnsi"/>
          <w:b/>
          <w:i/>
          <w:color w:val="000000"/>
          <w:sz w:val="28"/>
          <w:szCs w:val="36"/>
          <w:lang w:eastAsia="es-MX"/>
        </w:rPr>
        <w:t>Mexico</w:t>
      </w:r>
      <w:proofErr w:type="spellEnd"/>
    </w:p>
    <w:p w:rsidR="00616A6B" w:rsidRPr="00A543BB" w:rsidRDefault="00F01617" w:rsidP="00616A6B">
      <w:pPr>
        <w:spacing w:after="0"/>
        <w:jc w:val="right"/>
        <w:rPr>
          <w:rFonts w:ascii="Arial" w:eastAsia="Times New Roman" w:hAnsi="Arial" w:cs="Arial"/>
          <w:lang w:eastAsia="es-MX"/>
        </w:rPr>
      </w:pPr>
      <w:r>
        <w:rPr>
          <w:rFonts w:ascii="Arial" w:eastAsia="Times New Roman" w:hAnsi="Arial" w:cs="Arial"/>
          <w:lang w:eastAsia="es-MX"/>
        </w:rPr>
        <w:br/>
      </w:r>
      <w:r w:rsidRPr="00F01617">
        <w:rPr>
          <w:b/>
          <w:sz w:val="24"/>
          <w:szCs w:val="24"/>
          <w:lang w:val="es-ES"/>
        </w:rPr>
        <w:t>Carlos Alberto Pérez Canul</w:t>
      </w:r>
      <w:r>
        <w:rPr>
          <w:b/>
          <w:sz w:val="24"/>
          <w:szCs w:val="24"/>
          <w:lang w:val="es-ES"/>
        </w:rPr>
        <w:br/>
      </w:r>
      <w:r w:rsidRPr="00F01617">
        <w:rPr>
          <w:sz w:val="24"/>
          <w:szCs w:val="24"/>
          <w:lang w:val="es-ES_tradnl" w:eastAsia="es-MX"/>
        </w:rPr>
        <w:t>Universidad Autónoma de Campeche, México</w:t>
      </w:r>
    </w:p>
    <w:p w:rsidR="00616A6B" w:rsidRPr="00F01617" w:rsidRDefault="00616A6B" w:rsidP="00616A6B">
      <w:pPr>
        <w:spacing w:after="0"/>
        <w:jc w:val="right"/>
        <w:rPr>
          <w:rStyle w:val="Hipervnculo"/>
          <w:rFonts w:cs="Times New Roman"/>
          <w:color w:val="FF0000"/>
          <w:kern w:val="1"/>
          <w:sz w:val="24"/>
          <w:u w:val="none"/>
          <w:lang w:eastAsia="zh-CN" w:bidi="hi-IN"/>
        </w:rPr>
      </w:pPr>
      <w:r w:rsidRPr="00F01617">
        <w:rPr>
          <w:rStyle w:val="Hipervnculo"/>
          <w:rFonts w:cs="Times New Roman"/>
          <w:color w:val="FF0000"/>
          <w:kern w:val="1"/>
          <w:sz w:val="24"/>
          <w:u w:val="none"/>
          <w:lang w:eastAsia="zh-CN" w:bidi="hi-IN"/>
        </w:rPr>
        <w:t>cperezxx@msn.com</w:t>
      </w:r>
    </w:p>
    <w:p w:rsidR="00616A6B" w:rsidRPr="00A543BB" w:rsidRDefault="00F01617" w:rsidP="00616A6B">
      <w:pPr>
        <w:spacing w:after="0"/>
        <w:jc w:val="right"/>
        <w:rPr>
          <w:rFonts w:ascii="Arial" w:eastAsia="Times New Roman" w:hAnsi="Arial" w:cs="Arial"/>
          <w:lang w:eastAsia="es-MX"/>
        </w:rPr>
      </w:pPr>
      <w:r w:rsidRPr="00F01617">
        <w:rPr>
          <w:rStyle w:val="Hipervnculo"/>
          <w:rFonts w:cs="Times New Roman"/>
          <w:color w:val="FF0000"/>
          <w:kern w:val="1"/>
          <w:u w:val="none"/>
          <w:lang w:eastAsia="zh-CN" w:bidi="hi-IN"/>
        </w:rPr>
        <w:br/>
      </w:r>
      <w:r w:rsidR="00616A6B" w:rsidRPr="00F01617">
        <w:rPr>
          <w:b/>
          <w:sz w:val="24"/>
          <w:szCs w:val="24"/>
          <w:lang w:val="es-ES"/>
        </w:rPr>
        <w:t>Roger Manuel Patrón Cortes</w:t>
      </w:r>
      <w:r>
        <w:rPr>
          <w:b/>
          <w:sz w:val="24"/>
          <w:szCs w:val="24"/>
          <w:lang w:val="es-ES"/>
        </w:rPr>
        <w:br/>
      </w:r>
      <w:r w:rsidRPr="00F01617">
        <w:rPr>
          <w:sz w:val="24"/>
          <w:szCs w:val="24"/>
          <w:lang w:val="es-ES_tradnl" w:eastAsia="es-MX"/>
        </w:rPr>
        <w:t>Universidad Autónoma de Campeche, México</w:t>
      </w:r>
    </w:p>
    <w:p w:rsidR="003B4D9C" w:rsidRPr="00F01617" w:rsidRDefault="00616A6B" w:rsidP="00A543BB">
      <w:pPr>
        <w:spacing w:after="0"/>
        <w:jc w:val="right"/>
        <w:rPr>
          <w:rStyle w:val="Hipervnculo"/>
          <w:rFonts w:cs="Times New Roman"/>
          <w:color w:val="FF0000"/>
          <w:kern w:val="1"/>
          <w:sz w:val="24"/>
          <w:u w:val="none"/>
          <w:lang w:eastAsia="zh-CN" w:bidi="hi-IN"/>
        </w:rPr>
      </w:pPr>
      <w:r w:rsidRPr="00F01617">
        <w:rPr>
          <w:rStyle w:val="Hipervnculo"/>
          <w:rFonts w:cs="Times New Roman"/>
          <w:color w:val="FF0000"/>
          <w:kern w:val="1"/>
          <w:sz w:val="24"/>
          <w:u w:val="none"/>
          <w:lang w:eastAsia="zh-CN" w:bidi="hi-IN"/>
        </w:rPr>
        <w:t>roger_patron_cortes@hotmail.com</w:t>
      </w:r>
      <w:bookmarkStart w:id="0" w:name="_Toc256577728"/>
    </w:p>
    <w:p w:rsidR="00A543BB" w:rsidRPr="00A543BB" w:rsidRDefault="00A543BB" w:rsidP="00A543BB">
      <w:pPr>
        <w:spacing w:after="0"/>
        <w:jc w:val="right"/>
        <w:rPr>
          <w:rFonts w:ascii="Arial" w:hAnsi="Arial" w:cs="Arial"/>
          <w:sz w:val="24"/>
          <w:szCs w:val="24"/>
          <w:vertAlign w:val="superscript"/>
        </w:rPr>
      </w:pPr>
    </w:p>
    <w:p w:rsidR="003B4D9C" w:rsidRPr="00D666D1" w:rsidRDefault="003B4D9C" w:rsidP="003B4D9C">
      <w:pPr>
        <w:spacing w:after="0" w:line="360" w:lineRule="auto"/>
        <w:ind w:firstLine="357"/>
        <w:rPr>
          <w:rFonts w:ascii="Arial" w:hAnsi="Arial" w:cs="Arial"/>
          <w:sz w:val="20"/>
          <w:szCs w:val="20"/>
        </w:rPr>
      </w:pPr>
    </w:p>
    <w:p w:rsidR="00267B54" w:rsidRPr="00A543BB" w:rsidRDefault="004C2DED" w:rsidP="00F01617">
      <w:pPr>
        <w:spacing w:after="0" w:line="360" w:lineRule="auto"/>
        <w:rPr>
          <w:rFonts w:ascii="Arial" w:hAnsi="Arial" w:cs="Arial"/>
          <w:b/>
          <w:sz w:val="24"/>
          <w:szCs w:val="24"/>
        </w:rPr>
      </w:pPr>
      <w:r w:rsidRPr="00A543BB">
        <w:rPr>
          <w:rFonts w:ascii="Arial" w:hAnsi="Arial" w:cs="Arial"/>
          <w:b/>
          <w:sz w:val="24"/>
          <w:szCs w:val="24"/>
        </w:rPr>
        <w:t>R</w:t>
      </w:r>
      <w:bookmarkEnd w:id="0"/>
      <w:r w:rsidR="00F01617" w:rsidRPr="00A543BB">
        <w:rPr>
          <w:rFonts w:ascii="Arial" w:hAnsi="Arial" w:cs="Arial"/>
          <w:b/>
          <w:sz w:val="24"/>
          <w:szCs w:val="24"/>
        </w:rPr>
        <w:t>esumen</w:t>
      </w:r>
    </w:p>
    <w:p w:rsidR="00B42366" w:rsidRPr="00F01617" w:rsidRDefault="00A02346" w:rsidP="00B42366">
      <w:pPr>
        <w:spacing w:after="0" w:line="360" w:lineRule="auto"/>
        <w:jc w:val="both"/>
        <w:rPr>
          <w:rFonts w:ascii="Times New Roman" w:hAnsi="Times New Roman" w:cs="Times New Roman"/>
          <w:sz w:val="24"/>
          <w:szCs w:val="24"/>
        </w:rPr>
      </w:pPr>
      <w:r w:rsidRPr="00F01617">
        <w:rPr>
          <w:rFonts w:ascii="Times New Roman" w:hAnsi="Times New Roman" w:cs="Times New Roman"/>
          <w:sz w:val="24"/>
          <w:szCs w:val="24"/>
        </w:rPr>
        <w:t>En este documento se presenta los resultados obtenidos del estudio de la c</w:t>
      </w:r>
      <w:r w:rsidR="00121C40" w:rsidRPr="00F01617">
        <w:rPr>
          <w:rFonts w:ascii="Times New Roman" w:hAnsi="Times New Roman" w:cs="Times New Roman"/>
          <w:sz w:val="24"/>
          <w:szCs w:val="24"/>
        </w:rPr>
        <w:t xml:space="preserve">alidad de vida </w:t>
      </w:r>
      <w:r w:rsidRPr="00F01617">
        <w:rPr>
          <w:rFonts w:ascii="Times New Roman" w:hAnsi="Times New Roman" w:cs="Times New Roman"/>
          <w:sz w:val="24"/>
          <w:szCs w:val="24"/>
        </w:rPr>
        <w:t>y la eficiencia de gobierno desde la perspectiva de la competitividad territorial de los municipios de la región sureste de México</w:t>
      </w:r>
      <w:r w:rsidR="003F2EE4" w:rsidRPr="00F01617">
        <w:rPr>
          <w:rFonts w:ascii="Times New Roman" w:hAnsi="Times New Roman" w:cs="Times New Roman"/>
          <w:sz w:val="24"/>
          <w:szCs w:val="24"/>
        </w:rPr>
        <w:t>,</w:t>
      </w:r>
      <w:r w:rsidRPr="00F01617">
        <w:rPr>
          <w:rFonts w:ascii="Times New Roman" w:hAnsi="Times New Roman" w:cs="Times New Roman"/>
          <w:sz w:val="24"/>
          <w:szCs w:val="24"/>
        </w:rPr>
        <w:t xml:space="preserve"> integrados por los estados de Campeche, Quintana Roo y Yucatán. En el marco teórico se examinan los estudios previos que se enfocaron en el análisis de los elementos de competitividad de una región. La segunda sección del trabajo se orienta en la descripción de la metodología utilizada para medir la competitividad de los municipios, mediante un Índice de competitividad. Dicha metodología proporciona un indicador de la competitividad territorial a nivel municipal (ICM) considerando elementos socio-económicos propios del contexto del sureste mexicano y la tercera sección corresponde a los resultados de la competitividad en los factores Calidad de vida</w:t>
      </w:r>
      <w:r w:rsidR="00121C40" w:rsidRPr="00F01617">
        <w:rPr>
          <w:rFonts w:ascii="Times New Roman" w:hAnsi="Times New Roman" w:cs="Times New Roman"/>
          <w:sz w:val="24"/>
          <w:szCs w:val="24"/>
        </w:rPr>
        <w:t xml:space="preserve"> </w:t>
      </w:r>
      <w:r w:rsidRPr="00F01617">
        <w:rPr>
          <w:rFonts w:ascii="Times New Roman" w:hAnsi="Times New Roman" w:cs="Times New Roman"/>
          <w:sz w:val="24"/>
          <w:szCs w:val="24"/>
        </w:rPr>
        <w:t>y eficiencia de gobierno de los municipios de la región sureste de México.</w:t>
      </w:r>
    </w:p>
    <w:p w:rsidR="00D54FE2" w:rsidRDefault="00D54FE2" w:rsidP="00F01617">
      <w:pPr>
        <w:spacing w:line="360" w:lineRule="auto"/>
        <w:jc w:val="both"/>
        <w:rPr>
          <w:rFonts w:ascii="Arial" w:hAnsi="Arial" w:cs="Arial"/>
          <w:sz w:val="24"/>
          <w:szCs w:val="24"/>
        </w:rPr>
      </w:pPr>
      <w:r w:rsidRPr="00F01617">
        <w:rPr>
          <w:rFonts w:ascii="Arial" w:hAnsi="Arial" w:cs="Arial"/>
          <w:b/>
          <w:sz w:val="24"/>
          <w:szCs w:val="24"/>
        </w:rPr>
        <w:t>Palabras Clave:</w:t>
      </w:r>
      <w:r w:rsidRPr="00A543BB">
        <w:rPr>
          <w:rFonts w:ascii="Arial" w:hAnsi="Arial" w:cs="Arial"/>
          <w:sz w:val="24"/>
          <w:szCs w:val="24"/>
        </w:rPr>
        <w:t xml:space="preserve"> Eficiencia de gobierno, Calidad de vida, y</w:t>
      </w:r>
      <w:r w:rsidR="00F06C12" w:rsidRPr="00A543BB">
        <w:rPr>
          <w:rFonts w:ascii="Arial" w:hAnsi="Arial" w:cs="Arial"/>
          <w:sz w:val="24"/>
          <w:szCs w:val="24"/>
        </w:rPr>
        <w:t xml:space="preserve"> Desarrollo social</w:t>
      </w:r>
      <w:r w:rsidRPr="00A543BB">
        <w:rPr>
          <w:rFonts w:ascii="Arial" w:hAnsi="Arial" w:cs="Arial"/>
          <w:sz w:val="24"/>
          <w:szCs w:val="24"/>
        </w:rPr>
        <w:t>.</w:t>
      </w:r>
    </w:p>
    <w:p w:rsidR="00F01617" w:rsidRDefault="00F01617" w:rsidP="00F01617">
      <w:pPr>
        <w:spacing w:line="360" w:lineRule="auto"/>
        <w:jc w:val="both"/>
        <w:rPr>
          <w:rFonts w:ascii="Arial" w:hAnsi="Arial" w:cs="Arial"/>
          <w:b/>
          <w:sz w:val="24"/>
          <w:szCs w:val="24"/>
        </w:rPr>
      </w:pPr>
    </w:p>
    <w:p w:rsidR="00F01617" w:rsidRDefault="00F01617" w:rsidP="00F01617">
      <w:pPr>
        <w:spacing w:line="360" w:lineRule="auto"/>
        <w:jc w:val="both"/>
        <w:rPr>
          <w:rFonts w:ascii="Arial" w:hAnsi="Arial" w:cs="Arial"/>
          <w:b/>
          <w:sz w:val="24"/>
          <w:szCs w:val="24"/>
        </w:rPr>
      </w:pPr>
    </w:p>
    <w:p w:rsidR="00F01617" w:rsidRDefault="00F01617" w:rsidP="00F01617">
      <w:pPr>
        <w:spacing w:line="360" w:lineRule="auto"/>
        <w:jc w:val="both"/>
        <w:rPr>
          <w:rFonts w:ascii="Arial" w:hAnsi="Arial" w:cs="Arial"/>
          <w:b/>
          <w:sz w:val="24"/>
          <w:szCs w:val="24"/>
        </w:rPr>
      </w:pPr>
    </w:p>
    <w:p w:rsidR="00B42366" w:rsidRPr="00B42366" w:rsidRDefault="00B42366" w:rsidP="00F01617">
      <w:pPr>
        <w:spacing w:line="360" w:lineRule="auto"/>
        <w:jc w:val="both"/>
        <w:rPr>
          <w:rFonts w:ascii="Arial" w:hAnsi="Arial" w:cs="Arial"/>
          <w:b/>
          <w:sz w:val="24"/>
          <w:szCs w:val="24"/>
        </w:rPr>
      </w:pPr>
      <w:proofErr w:type="spellStart"/>
      <w:r w:rsidRPr="00B42366">
        <w:rPr>
          <w:rFonts w:ascii="Arial" w:hAnsi="Arial" w:cs="Arial"/>
          <w:b/>
          <w:sz w:val="24"/>
          <w:szCs w:val="24"/>
        </w:rPr>
        <w:lastRenderedPageBreak/>
        <w:t>A</w:t>
      </w:r>
      <w:r w:rsidR="00F01617" w:rsidRPr="00B42366">
        <w:rPr>
          <w:rFonts w:ascii="Arial" w:hAnsi="Arial" w:cs="Arial"/>
          <w:b/>
          <w:sz w:val="24"/>
          <w:szCs w:val="24"/>
        </w:rPr>
        <w:t>bstract</w:t>
      </w:r>
      <w:proofErr w:type="spellEnd"/>
    </w:p>
    <w:p w:rsidR="00B42366" w:rsidRPr="00F01617" w:rsidRDefault="00B42366" w:rsidP="00F01617">
      <w:pPr>
        <w:spacing w:line="360" w:lineRule="auto"/>
        <w:jc w:val="both"/>
        <w:rPr>
          <w:rFonts w:ascii="Times New Roman" w:hAnsi="Times New Roman" w:cs="Times New Roman"/>
          <w:sz w:val="24"/>
          <w:szCs w:val="24"/>
          <w:lang w:val="es-ES"/>
        </w:rPr>
      </w:pPr>
      <w:proofErr w:type="spellStart"/>
      <w:r w:rsidRPr="00F01617">
        <w:rPr>
          <w:rFonts w:ascii="Times New Roman" w:hAnsi="Times New Roman" w:cs="Times New Roman"/>
          <w:sz w:val="24"/>
          <w:szCs w:val="24"/>
          <w:lang w:val="es-ES"/>
        </w:rPr>
        <w:t>This</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paper</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presents</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results</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obtained</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from</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study</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quality</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life</w:t>
      </w:r>
      <w:proofErr w:type="spellEnd"/>
      <w:r w:rsidRPr="00F01617">
        <w:rPr>
          <w:rFonts w:ascii="Times New Roman" w:hAnsi="Times New Roman" w:cs="Times New Roman"/>
          <w:sz w:val="24"/>
          <w:szCs w:val="24"/>
          <w:lang w:val="es-ES"/>
        </w:rPr>
        <w:t xml:space="preserve"> and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efficiency</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government</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from</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perspective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territorial </w:t>
      </w:r>
      <w:proofErr w:type="spellStart"/>
      <w:r w:rsidRPr="00F01617">
        <w:rPr>
          <w:rFonts w:ascii="Times New Roman" w:hAnsi="Times New Roman" w:cs="Times New Roman"/>
          <w:sz w:val="24"/>
          <w:szCs w:val="24"/>
          <w:lang w:val="es-ES"/>
        </w:rPr>
        <w:t>competitiveness</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municipalities</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southeast</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region</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Mexico</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integrated</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by</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states</w:t>
      </w:r>
      <w:proofErr w:type="spellEnd"/>
      <w:r w:rsidRPr="00F01617">
        <w:rPr>
          <w:rFonts w:ascii="Times New Roman" w:hAnsi="Times New Roman" w:cs="Times New Roman"/>
          <w:sz w:val="24"/>
          <w:szCs w:val="24"/>
          <w:lang w:val="es-ES"/>
        </w:rPr>
        <w:t xml:space="preserve"> of Campeche, Quintana Roo and </w:t>
      </w:r>
      <w:proofErr w:type="spellStart"/>
      <w:r w:rsidRPr="00F01617">
        <w:rPr>
          <w:rFonts w:ascii="Times New Roman" w:hAnsi="Times New Roman" w:cs="Times New Roman"/>
          <w:sz w:val="24"/>
          <w:szCs w:val="24"/>
          <w:lang w:val="es-ES"/>
        </w:rPr>
        <w:t>Yucatan</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theoretical</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framework</w:t>
      </w:r>
      <w:proofErr w:type="spellEnd"/>
      <w:r w:rsidRPr="00F01617">
        <w:rPr>
          <w:rFonts w:ascii="Times New Roman" w:hAnsi="Times New Roman" w:cs="Times New Roman"/>
          <w:sz w:val="24"/>
          <w:szCs w:val="24"/>
          <w:lang w:val="es-ES"/>
        </w:rPr>
        <w:t xml:space="preserve"> examines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previous</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studies</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that</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focused</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on</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analysis</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competitiveness</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elements</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a </w:t>
      </w:r>
      <w:proofErr w:type="spellStart"/>
      <w:r w:rsidRPr="00F01617">
        <w:rPr>
          <w:rFonts w:ascii="Times New Roman" w:hAnsi="Times New Roman" w:cs="Times New Roman"/>
          <w:sz w:val="24"/>
          <w:szCs w:val="24"/>
          <w:lang w:val="es-ES"/>
        </w:rPr>
        <w:t>region</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second</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section</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work</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is</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oriented</w:t>
      </w:r>
      <w:proofErr w:type="spellEnd"/>
      <w:r w:rsidRPr="00F01617">
        <w:rPr>
          <w:rFonts w:ascii="Times New Roman" w:hAnsi="Times New Roman" w:cs="Times New Roman"/>
          <w:sz w:val="24"/>
          <w:szCs w:val="24"/>
          <w:lang w:val="es-ES"/>
        </w:rPr>
        <w:t xml:space="preserve"> in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description</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methodology</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used</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to</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measure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competitiveness</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municipalities</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through</w:t>
      </w:r>
      <w:proofErr w:type="spellEnd"/>
      <w:r w:rsidRPr="00F01617">
        <w:rPr>
          <w:rFonts w:ascii="Times New Roman" w:hAnsi="Times New Roman" w:cs="Times New Roman"/>
          <w:sz w:val="24"/>
          <w:szCs w:val="24"/>
          <w:lang w:val="es-ES"/>
        </w:rPr>
        <w:t xml:space="preserve"> a </w:t>
      </w:r>
      <w:proofErr w:type="spellStart"/>
      <w:r w:rsidRPr="00F01617">
        <w:rPr>
          <w:rFonts w:ascii="Times New Roman" w:hAnsi="Times New Roman" w:cs="Times New Roman"/>
          <w:sz w:val="24"/>
          <w:szCs w:val="24"/>
          <w:lang w:val="es-ES"/>
        </w:rPr>
        <w:t>Competitiveness</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Index</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This</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methodology</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provides</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an</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indicator</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territorial </w:t>
      </w:r>
      <w:proofErr w:type="spellStart"/>
      <w:r w:rsidRPr="00F01617">
        <w:rPr>
          <w:rFonts w:ascii="Times New Roman" w:hAnsi="Times New Roman" w:cs="Times New Roman"/>
          <w:sz w:val="24"/>
          <w:szCs w:val="24"/>
          <w:lang w:val="es-ES"/>
        </w:rPr>
        <w:t>competitiveness</w:t>
      </w:r>
      <w:proofErr w:type="spellEnd"/>
      <w:r w:rsidRPr="00F01617">
        <w:rPr>
          <w:rFonts w:ascii="Times New Roman" w:hAnsi="Times New Roman" w:cs="Times New Roman"/>
          <w:sz w:val="24"/>
          <w:szCs w:val="24"/>
          <w:lang w:val="es-ES"/>
        </w:rPr>
        <w:t xml:space="preserve"> at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municipal </w:t>
      </w:r>
      <w:proofErr w:type="spellStart"/>
      <w:r w:rsidRPr="00F01617">
        <w:rPr>
          <w:rFonts w:ascii="Times New Roman" w:hAnsi="Times New Roman" w:cs="Times New Roman"/>
          <w:sz w:val="24"/>
          <w:szCs w:val="24"/>
          <w:lang w:val="es-ES"/>
        </w:rPr>
        <w:t>level</w:t>
      </w:r>
      <w:proofErr w:type="spellEnd"/>
      <w:r w:rsidRPr="00F01617">
        <w:rPr>
          <w:rFonts w:ascii="Times New Roman" w:hAnsi="Times New Roman" w:cs="Times New Roman"/>
          <w:sz w:val="24"/>
          <w:szCs w:val="24"/>
          <w:lang w:val="es-ES"/>
        </w:rPr>
        <w:t xml:space="preserve"> (MCI) </w:t>
      </w:r>
      <w:proofErr w:type="spellStart"/>
      <w:r w:rsidRPr="00F01617">
        <w:rPr>
          <w:rFonts w:ascii="Times New Roman" w:hAnsi="Times New Roman" w:cs="Times New Roman"/>
          <w:sz w:val="24"/>
          <w:szCs w:val="24"/>
          <w:lang w:val="es-ES"/>
        </w:rPr>
        <w:t>considering</w:t>
      </w:r>
      <w:proofErr w:type="spellEnd"/>
      <w:r w:rsidRPr="00F01617">
        <w:rPr>
          <w:rFonts w:ascii="Times New Roman" w:hAnsi="Times New Roman" w:cs="Times New Roman"/>
          <w:sz w:val="24"/>
          <w:szCs w:val="24"/>
          <w:lang w:val="es-ES"/>
        </w:rPr>
        <w:t xml:space="preserve"> socio-</w:t>
      </w:r>
      <w:proofErr w:type="spellStart"/>
      <w:r w:rsidRPr="00F01617">
        <w:rPr>
          <w:rFonts w:ascii="Times New Roman" w:hAnsi="Times New Roman" w:cs="Times New Roman"/>
          <w:sz w:val="24"/>
          <w:szCs w:val="24"/>
          <w:lang w:val="es-ES"/>
        </w:rPr>
        <w:t>economic</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elements</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typical</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context</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Mexican</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southeast</w:t>
      </w:r>
      <w:proofErr w:type="spellEnd"/>
      <w:r w:rsidRPr="00F01617">
        <w:rPr>
          <w:rFonts w:ascii="Times New Roman" w:hAnsi="Times New Roman" w:cs="Times New Roman"/>
          <w:sz w:val="24"/>
          <w:szCs w:val="24"/>
          <w:lang w:val="es-ES"/>
        </w:rPr>
        <w:t xml:space="preserve"> and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third</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section</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corresponds</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to</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results</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competitiveness</w:t>
      </w:r>
      <w:proofErr w:type="spellEnd"/>
      <w:r w:rsidRPr="00F01617">
        <w:rPr>
          <w:rFonts w:ascii="Times New Roman" w:hAnsi="Times New Roman" w:cs="Times New Roman"/>
          <w:sz w:val="24"/>
          <w:szCs w:val="24"/>
          <w:lang w:val="es-ES"/>
        </w:rPr>
        <w:t xml:space="preserve"> in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factors</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Quality</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life</w:t>
      </w:r>
      <w:proofErr w:type="spellEnd"/>
      <w:r w:rsidRPr="00F01617">
        <w:rPr>
          <w:rFonts w:ascii="Times New Roman" w:hAnsi="Times New Roman" w:cs="Times New Roman"/>
          <w:sz w:val="24"/>
          <w:szCs w:val="24"/>
          <w:lang w:val="es-ES"/>
        </w:rPr>
        <w:t xml:space="preserve"> and </w:t>
      </w:r>
      <w:proofErr w:type="spellStart"/>
      <w:r w:rsidRPr="00F01617">
        <w:rPr>
          <w:rFonts w:ascii="Times New Roman" w:hAnsi="Times New Roman" w:cs="Times New Roman"/>
          <w:sz w:val="24"/>
          <w:szCs w:val="24"/>
          <w:lang w:val="es-ES"/>
        </w:rPr>
        <w:t>efficiency</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government</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municipalities</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the</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southeastern</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region</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Mexico</w:t>
      </w:r>
      <w:proofErr w:type="spellEnd"/>
      <w:r w:rsidRPr="00F01617">
        <w:rPr>
          <w:rFonts w:ascii="Times New Roman" w:hAnsi="Times New Roman" w:cs="Times New Roman"/>
          <w:sz w:val="24"/>
          <w:szCs w:val="24"/>
          <w:lang w:val="es-ES"/>
        </w:rPr>
        <w:t>.</w:t>
      </w:r>
    </w:p>
    <w:p w:rsidR="00B42366" w:rsidRDefault="00B42366" w:rsidP="00F01617">
      <w:pPr>
        <w:spacing w:line="360" w:lineRule="auto"/>
        <w:jc w:val="both"/>
        <w:rPr>
          <w:rFonts w:ascii="Times New Roman" w:hAnsi="Times New Roman" w:cs="Times New Roman"/>
          <w:sz w:val="24"/>
          <w:szCs w:val="24"/>
          <w:lang w:val="es-ES"/>
        </w:rPr>
      </w:pPr>
      <w:r w:rsidRPr="00F01617">
        <w:rPr>
          <w:rFonts w:ascii="Arial" w:hAnsi="Arial" w:cs="Arial"/>
          <w:b/>
          <w:sz w:val="24"/>
          <w:szCs w:val="24"/>
        </w:rPr>
        <w:t xml:space="preserve">Key </w:t>
      </w:r>
      <w:proofErr w:type="spellStart"/>
      <w:r w:rsidRPr="00F01617">
        <w:rPr>
          <w:rFonts w:ascii="Arial" w:hAnsi="Arial" w:cs="Arial"/>
          <w:b/>
          <w:sz w:val="24"/>
          <w:szCs w:val="24"/>
        </w:rPr>
        <w:t>words</w:t>
      </w:r>
      <w:proofErr w:type="spellEnd"/>
      <w:r w:rsidRPr="00F01617">
        <w:rPr>
          <w:rFonts w:ascii="Arial" w:hAnsi="Arial" w:cs="Arial"/>
          <w:b/>
          <w:sz w:val="24"/>
          <w:szCs w:val="24"/>
        </w:rPr>
        <w:t xml:space="preserve">: </w:t>
      </w:r>
      <w:proofErr w:type="spellStart"/>
      <w:r w:rsidRPr="00F01617">
        <w:rPr>
          <w:rFonts w:ascii="Times New Roman" w:hAnsi="Times New Roman" w:cs="Times New Roman"/>
          <w:sz w:val="24"/>
          <w:szCs w:val="24"/>
          <w:lang w:val="es-ES"/>
        </w:rPr>
        <w:t>Government</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efficiency</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Quality</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of</w:t>
      </w:r>
      <w:proofErr w:type="spellEnd"/>
      <w:r w:rsidRPr="00F01617">
        <w:rPr>
          <w:rFonts w:ascii="Times New Roman" w:hAnsi="Times New Roman" w:cs="Times New Roman"/>
          <w:sz w:val="24"/>
          <w:szCs w:val="24"/>
          <w:lang w:val="es-ES"/>
        </w:rPr>
        <w:t xml:space="preserve"> </w:t>
      </w:r>
      <w:proofErr w:type="spellStart"/>
      <w:r w:rsidRPr="00F01617">
        <w:rPr>
          <w:rFonts w:ascii="Times New Roman" w:hAnsi="Times New Roman" w:cs="Times New Roman"/>
          <w:sz w:val="24"/>
          <w:szCs w:val="24"/>
          <w:lang w:val="es-ES"/>
        </w:rPr>
        <w:t>life</w:t>
      </w:r>
      <w:proofErr w:type="spellEnd"/>
      <w:r w:rsidRPr="00F01617">
        <w:rPr>
          <w:rFonts w:ascii="Times New Roman" w:hAnsi="Times New Roman" w:cs="Times New Roman"/>
          <w:sz w:val="24"/>
          <w:szCs w:val="24"/>
          <w:lang w:val="es-ES"/>
        </w:rPr>
        <w:t xml:space="preserve">, and Social </w:t>
      </w:r>
      <w:proofErr w:type="spellStart"/>
      <w:r w:rsidRPr="00F01617">
        <w:rPr>
          <w:rFonts w:ascii="Times New Roman" w:hAnsi="Times New Roman" w:cs="Times New Roman"/>
          <w:sz w:val="24"/>
          <w:szCs w:val="24"/>
          <w:lang w:val="es-ES"/>
        </w:rPr>
        <w:t>development</w:t>
      </w:r>
      <w:proofErr w:type="spellEnd"/>
      <w:r w:rsidRPr="00F01617">
        <w:rPr>
          <w:rFonts w:ascii="Times New Roman" w:hAnsi="Times New Roman" w:cs="Times New Roman"/>
          <w:sz w:val="24"/>
          <w:szCs w:val="24"/>
          <w:lang w:val="es-ES"/>
        </w:rPr>
        <w:t>.</w:t>
      </w:r>
    </w:p>
    <w:p w:rsidR="00F01617" w:rsidRDefault="00F01617" w:rsidP="00F01617">
      <w:pPr>
        <w:spacing w:before="120" w:after="240" w:line="360" w:lineRule="auto"/>
        <w:jc w:val="both"/>
      </w:pPr>
      <w:r w:rsidRPr="00F01617">
        <w:rPr>
          <w:rFonts w:ascii="Times New Roman" w:hAnsi="Times New Roman" w:cs="Times New Roman"/>
          <w:b/>
          <w:sz w:val="24"/>
        </w:rPr>
        <w:t>Fecha Recepción:</w:t>
      </w:r>
      <w:r w:rsidRPr="00F01617">
        <w:rPr>
          <w:rFonts w:ascii="Times New Roman" w:hAnsi="Times New Roman" w:cs="Times New Roman"/>
          <w:sz w:val="24"/>
        </w:rPr>
        <w:t xml:space="preserve"> Febrero 2017     </w:t>
      </w:r>
      <w:r w:rsidRPr="00F01617">
        <w:rPr>
          <w:rFonts w:ascii="Times New Roman" w:hAnsi="Times New Roman" w:cs="Times New Roman"/>
          <w:b/>
          <w:sz w:val="24"/>
        </w:rPr>
        <w:t>Fecha Aceptación:</w:t>
      </w:r>
      <w:r w:rsidRPr="00F01617">
        <w:rPr>
          <w:rFonts w:ascii="Times New Roman" w:hAnsi="Times New Roman" w:cs="Times New Roman"/>
          <w:sz w:val="24"/>
        </w:rPr>
        <w:t xml:space="preserve"> Julio 2017</w:t>
      </w:r>
      <w:r>
        <w:br/>
      </w:r>
      <w:r>
        <w:pict>
          <v:rect id="_x0000_i1025" style="width:446.5pt;height:1.5pt" o:hralign="center" o:hrstd="t" o:hr="t" fillcolor="#a0a0a0" stroked="f"/>
        </w:pict>
      </w:r>
    </w:p>
    <w:p w:rsidR="00652B62" w:rsidRPr="00F01617" w:rsidRDefault="003F0512" w:rsidP="00F01617">
      <w:pPr>
        <w:pStyle w:val="Ttulo1"/>
        <w:spacing w:line="360" w:lineRule="auto"/>
        <w:rPr>
          <w:rFonts w:ascii="Arial" w:hAnsi="Arial" w:cs="Arial"/>
          <w:color w:val="auto"/>
          <w:szCs w:val="24"/>
        </w:rPr>
      </w:pPr>
      <w:r w:rsidRPr="00F01617">
        <w:rPr>
          <w:rFonts w:ascii="Arial" w:hAnsi="Arial" w:cs="Arial"/>
          <w:color w:val="auto"/>
          <w:szCs w:val="24"/>
        </w:rPr>
        <w:t>I</w:t>
      </w:r>
      <w:r w:rsidR="00F01617" w:rsidRPr="00F01617">
        <w:rPr>
          <w:rFonts w:ascii="Arial" w:hAnsi="Arial" w:cs="Arial"/>
          <w:color w:val="auto"/>
          <w:szCs w:val="24"/>
        </w:rPr>
        <w:t>ntroducción</w:t>
      </w:r>
    </w:p>
    <w:p w:rsidR="00151882" w:rsidRPr="00382D88" w:rsidRDefault="00151882" w:rsidP="00F01617">
      <w:pPr>
        <w:spacing w:line="360" w:lineRule="auto"/>
        <w:rPr>
          <w:rFonts w:ascii="Arial" w:hAnsi="Arial" w:cs="Arial"/>
          <w:b/>
          <w:i/>
          <w:sz w:val="24"/>
          <w:szCs w:val="24"/>
        </w:rPr>
      </w:pPr>
      <w:r w:rsidRPr="00382D88">
        <w:rPr>
          <w:rFonts w:ascii="Arial" w:hAnsi="Arial" w:cs="Arial"/>
          <w:b/>
          <w:i/>
          <w:sz w:val="24"/>
          <w:szCs w:val="24"/>
        </w:rPr>
        <w:t>Antecedentes</w:t>
      </w:r>
    </w:p>
    <w:p w:rsidR="001F13E3" w:rsidRPr="00F01617" w:rsidRDefault="001F13E3" w:rsidP="00F01617">
      <w:pPr>
        <w:pStyle w:val="Default"/>
        <w:spacing w:line="360" w:lineRule="auto"/>
        <w:jc w:val="both"/>
        <w:rPr>
          <w:rFonts w:ascii="Times New Roman" w:hAnsi="Times New Roman" w:cs="Times New Roman"/>
        </w:rPr>
      </w:pPr>
      <w:r w:rsidRPr="00F01617">
        <w:rPr>
          <w:rFonts w:ascii="Times New Roman" w:hAnsi="Times New Roman" w:cs="Times New Roman"/>
        </w:rPr>
        <w:t xml:space="preserve">La globalización es un fenómeno que implica la productividad y competitividad como parámetros para medir los resultados del desarrollo e implementación de estrategias y políticas públicas en las organizaciones privadas y de gobierno. Su medición ha originado el desarrollo de </w:t>
      </w:r>
      <w:r w:rsidR="00886405" w:rsidRPr="00F01617">
        <w:rPr>
          <w:rFonts w:ascii="Times New Roman" w:hAnsi="Times New Roman" w:cs="Times New Roman"/>
        </w:rPr>
        <w:t xml:space="preserve">diversos estudios en nuestro país como “Competitividad Territorial: Ámbitos e Indicadores de Análisis” </w:t>
      </w:r>
      <w:sdt>
        <w:sdtPr>
          <w:rPr>
            <w:rFonts w:ascii="Times New Roman" w:hAnsi="Times New Roman" w:cs="Times New Roman"/>
          </w:rPr>
          <w:id w:val="1787390301"/>
          <w:citation/>
        </w:sdtPr>
        <w:sdtEndPr/>
        <w:sdtContent>
          <w:r w:rsidR="003F119F" w:rsidRPr="00F01617">
            <w:rPr>
              <w:rFonts w:ascii="Times New Roman" w:hAnsi="Times New Roman" w:cs="Times New Roman"/>
            </w:rPr>
            <w:fldChar w:fldCharType="begin"/>
          </w:r>
          <w:r w:rsidR="00214038" w:rsidRPr="00F01617">
            <w:rPr>
              <w:rFonts w:ascii="Times New Roman" w:hAnsi="Times New Roman" w:cs="Times New Roman"/>
            </w:rPr>
            <w:instrText xml:space="preserve">CITATION Jai05 \l 2058 </w:instrText>
          </w:r>
          <w:r w:rsidR="003F119F" w:rsidRPr="00F01617">
            <w:rPr>
              <w:rFonts w:ascii="Times New Roman" w:hAnsi="Times New Roman" w:cs="Times New Roman"/>
            </w:rPr>
            <w:fldChar w:fldCharType="separate"/>
          </w:r>
          <w:r w:rsidR="0052694E" w:rsidRPr="00F01617">
            <w:rPr>
              <w:rFonts w:ascii="Times New Roman" w:hAnsi="Times New Roman" w:cs="Times New Roman"/>
              <w:noProof/>
            </w:rPr>
            <w:t>(Sobrino, Competitividad Territorial. Ámbitos e indicadores de análisis., 2005)</w:t>
          </w:r>
          <w:r w:rsidR="003F119F" w:rsidRPr="00F01617">
            <w:rPr>
              <w:rFonts w:ascii="Times New Roman" w:hAnsi="Times New Roman" w:cs="Times New Roman"/>
            </w:rPr>
            <w:fldChar w:fldCharType="end"/>
          </w:r>
        </w:sdtContent>
      </w:sdt>
      <w:r w:rsidR="00886405" w:rsidRPr="00F01617">
        <w:rPr>
          <w:rFonts w:ascii="Times New Roman" w:hAnsi="Times New Roman" w:cs="Times New Roman"/>
        </w:rPr>
        <w:t xml:space="preserve">, “Ciudades del siglo XXI: ¿Competitividad o cooperación?” </w:t>
      </w:r>
      <w:sdt>
        <w:sdtPr>
          <w:rPr>
            <w:rFonts w:ascii="Times New Roman" w:hAnsi="Times New Roman" w:cs="Times New Roman"/>
          </w:rPr>
          <w:id w:val="49737750"/>
          <w:citation/>
        </w:sdtPr>
        <w:sdtEndPr/>
        <w:sdtContent>
          <w:r w:rsidR="003F119F" w:rsidRPr="00F01617">
            <w:rPr>
              <w:rFonts w:ascii="Times New Roman" w:hAnsi="Times New Roman" w:cs="Times New Roman"/>
            </w:rPr>
            <w:fldChar w:fldCharType="begin"/>
          </w:r>
          <w:r w:rsidR="003F119F" w:rsidRPr="00F01617">
            <w:rPr>
              <w:rFonts w:ascii="Times New Roman" w:hAnsi="Times New Roman" w:cs="Times New Roman"/>
            </w:rPr>
            <w:instrText xml:space="preserve"> CITATION Enr06 \l 2058 </w:instrText>
          </w:r>
          <w:r w:rsidR="003F119F" w:rsidRPr="00F01617">
            <w:rPr>
              <w:rFonts w:ascii="Times New Roman" w:hAnsi="Times New Roman" w:cs="Times New Roman"/>
            </w:rPr>
            <w:fldChar w:fldCharType="separate"/>
          </w:r>
          <w:r w:rsidR="0052694E" w:rsidRPr="00F01617">
            <w:rPr>
              <w:rFonts w:ascii="Times New Roman" w:hAnsi="Times New Roman" w:cs="Times New Roman"/>
              <w:noProof/>
            </w:rPr>
            <w:t>(Cabrero, Arce, &amp; Ziccard, 2006)</w:t>
          </w:r>
          <w:r w:rsidR="003F119F" w:rsidRPr="00F01617">
            <w:rPr>
              <w:rFonts w:ascii="Times New Roman" w:hAnsi="Times New Roman" w:cs="Times New Roman"/>
            </w:rPr>
            <w:fldChar w:fldCharType="end"/>
          </w:r>
        </w:sdtContent>
      </w:sdt>
      <w:r w:rsidR="00886405" w:rsidRPr="00F01617">
        <w:rPr>
          <w:rFonts w:ascii="Times New Roman" w:hAnsi="Times New Roman" w:cs="Times New Roman"/>
        </w:rPr>
        <w:t xml:space="preserve"> y “Potencial de desarrollo y gestión de la política regional. El caso de Chihuahua” </w:t>
      </w:r>
      <w:sdt>
        <w:sdtPr>
          <w:rPr>
            <w:rFonts w:ascii="Times New Roman" w:hAnsi="Times New Roman" w:cs="Times New Roman"/>
          </w:rPr>
          <w:id w:val="2046641534"/>
          <w:citation/>
        </w:sdtPr>
        <w:sdtEndPr/>
        <w:sdtContent>
          <w:r w:rsidR="003F119F" w:rsidRPr="00F01617">
            <w:rPr>
              <w:rFonts w:ascii="Times New Roman" w:hAnsi="Times New Roman" w:cs="Times New Roman"/>
            </w:rPr>
            <w:fldChar w:fldCharType="begin"/>
          </w:r>
          <w:r w:rsidR="003F119F" w:rsidRPr="00F01617">
            <w:rPr>
              <w:rFonts w:ascii="Times New Roman" w:hAnsi="Times New Roman" w:cs="Times New Roman"/>
            </w:rPr>
            <w:instrText xml:space="preserve"> CITATION Gut08 \l 2058 </w:instrText>
          </w:r>
          <w:r w:rsidR="003F119F" w:rsidRPr="00F01617">
            <w:rPr>
              <w:rFonts w:ascii="Times New Roman" w:hAnsi="Times New Roman" w:cs="Times New Roman"/>
            </w:rPr>
            <w:fldChar w:fldCharType="separate"/>
          </w:r>
          <w:r w:rsidR="0052694E" w:rsidRPr="00F01617">
            <w:rPr>
              <w:rFonts w:ascii="Times New Roman" w:hAnsi="Times New Roman" w:cs="Times New Roman"/>
              <w:noProof/>
            </w:rPr>
            <w:t>(Gutierrez, 2007)</w:t>
          </w:r>
          <w:r w:rsidR="003F119F" w:rsidRPr="00F01617">
            <w:rPr>
              <w:rFonts w:ascii="Times New Roman" w:hAnsi="Times New Roman" w:cs="Times New Roman"/>
            </w:rPr>
            <w:fldChar w:fldCharType="end"/>
          </w:r>
        </w:sdtContent>
      </w:sdt>
      <w:r w:rsidR="00886405" w:rsidRPr="00F01617">
        <w:rPr>
          <w:rFonts w:ascii="Times New Roman" w:hAnsi="Times New Roman" w:cs="Times New Roman"/>
        </w:rPr>
        <w:t>, permiten asumir que existe una relación entre el nivel de competitividad y el desarrollo de una región, aunque un punto importante y complejo es la determinación de indicadores que permitan medir el nivel de competitividad de la región.</w:t>
      </w:r>
    </w:p>
    <w:p w:rsidR="00F06C12" w:rsidRPr="008300C6" w:rsidRDefault="00F06C12" w:rsidP="00F01617">
      <w:pPr>
        <w:shd w:val="clear" w:color="auto" w:fill="FFFFFF"/>
        <w:spacing w:line="360" w:lineRule="auto"/>
        <w:jc w:val="both"/>
        <w:rPr>
          <w:rFonts w:ascii="Arial" w:hAnsi="Arial" w:cs="Arial"/>
          <w:sz w:val="24"/>
          <w:szCs w:val="24"/>
        </w:rPr>
      </w:pPr>
      <w:r w:rsidRPr="00F01617">
        <w:rPr>
          <w:rFonts w:ascii="Times New Roman" w:hAnsi="Times New Roman" w:cs="Times New Roman"/>
          <w:sz w:val="24"/>
          <w:szCs w:val="24"/>
        </w:rPr>
        <w:lastRenderedPageBreak/>
        <w:t xml:space="preserve">En un estudio previo denominado “La competitividad territorial de los municipios del estado de Campeche” cuyos resultados fueron expuestos en el </w:t>
      </w:r>
      <w:r w:rsidRPr="00F01617">
        <w:rPr>
          <w:rFonts w:ascii="Times New Roman" w:hAnsi="Times New Roman" w:cs="Times New Roman"/>
          <w:bCs/>
          <w:sz w:val="24"/>
          <w:szCs w:val="24"/>
        </w:rPr>
        <w:t>XIV Congreso Internacional de la Academia de Ciencias Administrativas A.C. (ACACIA) en 2010 se presentó el Índice de Competitividad Municipal (ICM) para los municipios del estado de Campeche</w:t>
      </w:r>
      <w:r w:rsidR="003F119F" w:rsidRPr="00F01617">
        <w:rPr>
          <w:rFonts w:ascii="Times New Roman" w:hAnsi="Times New Roman" w:cs="Times New Roman"/>
          <w:bCs/>
          <w:sz w:val="24"/>
          <w:szCs w:val="24"/>
        </w:rPr>
        <w:t xml:space="preserve"> </w:t>
      </w:r>
      <w:sdt>
        <w:sdtPr>
          <w:rPr>
            <w:rFonts w:ascii="Times New Roman" w:hAnsi="Times New Roman" w:cs="Times New Roman"/>
            <w:bCs/>
            <w:sz w:val="24"/>
            <w:szCs w:val="24"/>
          </w:rPr>
          <w:id w:val="-667326770"/>
          <w:citation/>
        </w:sdtPr>
        <w:sdtEndPr/>
        <w:sdtContent>
          <w:r w:rsidR="003F119F" w:rsidRPr="00F01617">
            <w:rPr>
              <w:rFonts w:ascii="Times New Roman" w:hAnsi="Times New Roman" w:cs="Times New Roman"/>
              <w:bCs/>
              <w:sz w:val="24"/>
              <w:szCs w:val="24"/>
            </w:rPr>
            <w:fldChar w:fldCharType="begin"/>
          </w:r>
          <w:r w:rsidR="003F119F" w:rsidRPr="00F01617">
            <w:rPr>
              <w:rFonts w:ascii="Times New Roman" w:hAnsi="Times New Roman" w:cs="Times New Roman"/>
              <w:bCs/>
              <w:sz w:val="24"/>
              <w:szCs w:val="24"/>
            </w:rPr>
            <w:instrText xml:space="preserve"> CITATION Pér101 \l 2058 </w:instrText>
          </w:r>
          <w:r w:rsidR="003F119F" w:rsidRPr="00F01617">
            <w:rPr>
              <w:rFonts w:ascii="Times New Roman" w:hAnsi="Times New Roman" w:cs="Times New Roman"/>
              <w:bCs/>
              <w:sz w:val="24"/>
              <w:szCs w:val="24"/>
            </w:rPr>
            <w:fldChar w:fldCharType="separate"/>
          </w:r>
          <w:r w:rsidR="0052694E" w:rsidRPr="00F01617">
            <w:rPr>
              <w:rFonts w:ascii="Times New Roman" w:hAnsi="Times New Roman" w:cs="Times New Roman"/>
              <w:noProof/>
              <w:sz w:val="24"/>
              <w:szCs w:val="24"/>
            </w:rPr>
            <w:t>(Pérez &amp; Quijano, La Competitividad Territorial de los Municipios del estado de Campeche, 2010)</w:t>
          </w:r>
          <w:r w:rsidR="003F119F" w:rsidRPr="00F01617">
            <w:rPr>
              <w:rFonts w:ascii="Times New Roman" w:hAnsi="Times New Roman" w:cs="Times New Roman"/>
              <w:bCs/>
              <w:sz w:val="24"/>
              <w:szCs w:val="24"/>
            </w:rPr>
            <w:fldChar w:fldCharType="end"/>
          </w:r>
        </w:sdtContent>
      </w:sdt>
      <w:r w:rsidRPr="00F01617">
        <w:rPr>
          <w:rFonts w:ascii="Times New Roman" w:hAnsi="Times New Roman" w:cs="Times New Roman"/>
          <w:bCs/>
          <w:sz w:val="24"/>
          <w:szCs w:val="24"/>
        </w:rPr>
        <w:t>, ampliando ahora el escenario hacia los estados que conforman la península de Yucatán para obtener valores comparativos de sus municipios.</w:t>
      </w:r>
    </w:p>
    <w:p w:rsidR="002803FC" w:rsidRPr="00382D88" w:rsidRDefault="002803FC" w:rsidP="00F01617">
      <w:pPr>
        <w:shd w:val="clear" w:color="auto" w:fill="FFFFFF"/>
        <w:spacing w:line="480" w:lineRule="auto"/>
        <w:rPr>
          <w:rFonts w:ascii="Arial" w:hAnsi="Arial" w:cs="Arial"/>
          <w:b/>
          <w:i/>
          <w:iCs/>
          <w:sz w:val="24"/>
          <w:szCs w:val="24"/>
        </w:rPr>
      </w:pPr>
      <w:r w:rsidRPr="00382D88">
        <w:rPr>
          <w:rFonts w:ascii="Arial" w:hAnsi="Arial" w:cs="Arial"/>
          <w:b/>
          <w:i/>
          <w:iCs/>
          <w:sz w:val="24"/>
          <w:szCs w:val="24"/>
        </w:rPr>
        <w:t>Planteamiento del problema</w:t>
      </w:r>
    </w:p>
    <w:p w:rsidR="008E7493" w:rsidRPr="00F01617" w:rsidRDefault="00A50A60" w:rsidP="00F01617">
      <w:pPr>
        <w:shd w:val="clear" w:color="auto" w:fill="FFFFFF"/>
        <w:spacing w:line="360" w:lineRule="auto"/>
        <w:ind w:firstLine="360"/>
        <w:jc w:val="both"/>
        <w:rPr>
          <w:rFonts w:ascii="Times New Roman" w:hAnsi="Times New Roman" w:cs="Times New Roman"/>
          <w:sz w:val="24"/>
          <w:szCs w:val="24"/>
        </w:rPr>
      </w:pPr>
      <w:r w:rsidRPr="00F01617">
        <w:rPr>
          <w:rFonts w:ascii="Times New Roman" w:hAnsi="Times New Roman" w:cs="Times New Roman"/>
          <w:sz w:val="24"/>
          <w:szCs w:val="24"/>
        </w:rPr>
        <w:t>La región sureste de México conformada por los estado de C</w:t>
      </w:r>
      <w:r w:rsidR="005B2F59" w:rsidRPr="00F01617">
        <w:rPr>
          <w:rFonts w:ascii="Times New Roman" w:hAnsi="Times New Roman" w:cs="Times New Roman"/>
          <w:sz w:val="24"/>
          <w:szCs w:val="24"/>
        </w:rPr>
        <w:t>ampeche, Quintana Roo y Yucatán, es considerada como la zona más rica del país por la cantidad de recursos naturales</w:t>
      </w:r>
      <w:r w:rsidR="005424E3" w:rsidRPr="00F01617">
        <w:rPr>
          <w:rFonts w:ascii="Times New Roman" w:hAnsi="Times New Roman" w:cs="Times New Roman"/>
          <w:sz w:val="24"/>
          <w:szCs w:val="24"/>
        </w:rPr>
        <w:t xml:space="preserve"> y el desarrollo de la industria del turismo</w:t>
      </w:r>
      <w:r w:rsidR="005B2F59" w:rsidRPr="00F01617">
        <w:rPr>
          <w:rFonts w:ascii="Times New Roman" w:hAnsi="Times New Roman" w:cs="Times New Roman"/>
          <w:sz w:val="24"/>
          <w:szCs w:val="24"/>
        </w:rPr>
        <w:t xml:space="preserve">, sin embargo, también presenta el mayor atrasó en desarrollo económico comparado con la zona norte y centro, lo que se refleja en </w:t>
      </w:r>
      <w:r w:rsidR="00CA3D6A" w:rsidRPr="00F01617">
        <w:rPr>
          <w:rFonts w:ascii="Times New Roman" w:hAnsi="Times New Roman" w:cs="Times New Roman"/>
          <w:sz w:val="24"/>
          <w:szCs w:val="24"/>
        </w:rPr>
        <w:t>situaciones de impacto social diferentes</w:t>
      </w:r>
      <w:r w:rsidR="008E7493" w:rsidRPr="00F01617">
        <w:rPr>
          <w:rFonts w:ascii="Times New Roman" w:hAnsi="Times New Roman" w:cs="Times New Roman"/>
          <w:sz w:val="24"/>
          <w:szCs w:val="24"/>
        </w:rPr>
        <w:t>, situación que incide en la calidad de vida de sus habitantes.</w:t>
      </w:r>
    </w:p>
    <w:p w:rsidR="00CA3D6A" w:rsidRPr="00F01617" w:rsidRDefault="008E7493" w:rsidP="00F01617">
      <w:pPr>
        <w:shd w:val="clear" w:color="auto" w:fill="FFFFFF"/>
        <w:spacing w:line="360" w:lineRule="auto"/>
        <w:ind w:firstLine="360"/>
        <w:jc w:val="both"/>
        <w:rPr>
          <w:rFonts w:ascii="Times New Roman" w:hAnsi="Times New Roman" w:cs="Times New Roman"/>
          <w:sz w:val="24"/>
          <w:szCs w:val="24"/>
        </w:rPr>
      </w:pPr>
      <w:r w:rsidRPr="00F01617">
        <w:rPr>
          <w:rFonts w:ascii="Times New Roman" w:hAnsi="Times New Roman" w:cs="Times New Roman"/>
          <w:sz w:val="24"/>
          <w:szCs w:val="24"/>
        </w:rPr>
        <w:t>S</w:t>
      </w:r>
      <w:r w:rsidR="004C10B8" w:rsidRPr="00F01617">
        <w:rPr>
          <w:rFonts w:ascii="Times New Roman" w:hAnsi="Times New Roman" w:cs="Times New Roman"/>
          <w:sz w:val="24"/>
          <w:szCs w:val="24"/>
        </w:rPr>
        <w:t>egún la información estadística del INEGI</w:t>
      </w:r>
      <w:r w:rsidR="00FC5E09" w:rsidRPr="00F01617">
        <w:rPr>
          <w:rFonts w:ascii="Times New Roman" w:hAnsi="Times New Roman" w:cs="Times New Roman"/>
          <w:sz w:val="24"/>
          <w:szCs w:val="24"/>
        </w:rPr>
        <w:t xml:space="preserve"> </w:t>
      </w:r>
      <w:r w:rsidR="004C10B8" w:rsidRPr="00F01617">
        <w:rPr>
          <w:rFonts w:ascii="Times New Roman" w:hAnsi="Times New Roman" w:cs="Times New Roman"/>
          <w:sz w:val="24"/>
          <w:szCs w:val="24"/>
        </w:rPr>
        <w:t>(</w:t>
      </w:r>
      <w:r w:rsidR="00FC5E09" w:rsidRPr="00F01617">
        <w:rPr>
          <w:rFonts w:ascii="Times New Roman" w:hAnsi="Times New Roman" w:cs="Times New Roman"/>
          <w:sz w:val="24"/>
          <w:szCs w:val="24"/>
        </w:rPr>
        <w:t>2007</w:t>
      </w:r>
      <w:r w:rsidR="004C10B8" w:rsidRPr="00F01617">
        <w:rPr>
          <w:rFonts w:ascii="Times New Roman" w:hAnsi="Times New Roman" w:cs="Times New Roman"/>
          <w:sz w:val="24"/>
          <w:szCs w:val="24"/>
        </w:rPr>
        <w:t xml:space="preserve">) el </w:t>
      </w:r>
      <w:r w:rsidR="002803FC" w:rsidRPr="00F01617">
        <w:rPr>
          <w:rFonts w:ascii="Times New Roman" w:hAnsi="Times New Roman" w:cs="Times New Roman"/>
          <w:sz w:val="24"/>
          <w:szCs w:val="24"/>
        </w:rPr>
        <w:t xml:space="preserve">estado de Campeche, a nivel nacional, </w:t>
      </w:r>
      <w:r w:rsidR="004C10B8" w:rsidRPr="00F01617">
        <w:rPr>
          <w:rFonts w:ascii="Times New Roman" w:hAnsi="Times New Roman" w:cs="Times New Roman"/>
          <w:sz w:val="24"/>
          <w:szCs w:val="24"/>
        </w:rPr>
        <w:t>presenta</w:t>
      </w:r>
      <w:r w:rsidR="002803FC" w:rsidRPr="00F01617">
        <w:rPr>
          <w:rFonts w:ascii="Times New Roman" w:hAnsi="Times New Roman" w:cs="Times New Roman"/>
          <w:sz w:val="24"/>
          <w:szCs w:val="24"/>
        </w:rPr>
        <w:t xml:space="preserve"> un comportamiento económico aceptable</w:t>
      </w:r>
      <w:r w:rsidR="00FC5E09" w:rsidRPr="00F01617">
        <w:rPr>
          <w:rFonts w:ascii="Times New Roman" w:hAnsi="Times New Roman" w:cs="Times New Roman"/>
          <w:sz w:val="24"/>
          <w:szCs w:val="24"/>
        </w:rPr>
        <w:t xml:space="preserve"> con una aportación del 5.6 % al PIB nacional</w:t>
      </w:r>
      <w:r w:rsidR="002803FC" w:rsidRPr="00F01617">
        <w:rPr>
          <w:rFonts w:ascii="Times New Roman" w:hAnsi="Times New Roman" w:cs="Times New Roman"/>
          <w:sz w:val="24"/>
          <w:szCs w:val="24"/>
        </w:rPr>
        <w:t xml:space="preserve">, </w:t>
      </w:r>
      <w:r w:rsidR="004C10B8" w:rsidRPr="00F01617">
        <w:rPr>
          <w:rFonts w:ascii="Times New Roman" w:hAnsi="Times New Roman" w:cs="Times New Roman"/>
          <w:sz w:val="24"/>
          <w:szCs w:val="24"/>
        </w:rPr>
        <w:t xml:space="preserve">derivado </w:t>
      </w:r>
      <w:r w:rsidR="002803FC" w:rsidRPr="00F01617">
        <w:rPr>
          <w:rFonts w:ascii="Times New Roman" w:hAnsi="Times New Roman" w:cs="Times New Roman"/>
          <w:sz w:val="24"/>
          <w:szCs w:val="24"/>
        </w:rPr>
        <w:t xml:space="preserve">en gran medida por la presencia de la industria </w:t>
      </w:r>
      <w:r w:rsidR="004C10B8" w:rsidRPr="00F01617">
        <w:rPr>
          <w:rFonts w:ascii="Times New Roman" w:hAnsi="Times New Roman" w:cs="Times New Roman"/>
          <w:sz w:val="24"/>
          <w:szCs w:val="24"/>
        </w:rPr>
        <w:t>petrolera en el municipio del Carmen</w:t>
      </w:r>
      <w:r w:rsidR="002803FC" w:rsidRPr="00F01617">
        <w:rPr>
          <w:rFonts w:ascii="Times New Roman" w:hAnsi="Times New Roman" w:cs="Times New Roman"/>
          <w:sz w:val="24"/>
          <w:szCs w:val="24"/>
        </w:rPr>
        <w:t xml:space="preserve">, situación que desvirtúa las cifras, ya que ubica </w:t>
      </w:r>
      <w:r w:rsidR="00CA3D6A" w:rsidRPr="00F01617">
        <w:rPr>
          <w:rFonts w:ascii="Times New Roman" w:hAnsi="Times New Roman" w:cs="Times New Roman"/>
          <w:sz w:val="24"/>
          <w:szCs w:val="24"/>
        </w:rPr>
        <w:t xml:space="preserve">a dicho estado </w:t>
      </w:r>
      <w:r w:rsidR="002803FC" w:rsidRPr="00F01617">
        <w:rPr>
          <w:rFonts w:ascii="Times New Roman" w:hAnsi="Times New Roman" w:cs="Times New Roman"/>
          <w:sz w:val="24"/>
          <w:szCs w:val="24"/>
        </w:rPr>
        <w:t xml:space="preserve">en una mejor posición </w:t>
      </w:r>
      <w:r w:rsidR="004C10B8" w:rsidRPr="00F01617">
        <w:rPr>
          <w:rFonts w:ascii="Times New Roman" w:hAnsi="Times New Roman" w:cs="Times New Roman"/>
          <w:sz w:val="24"/>
          <w:szCs w:val="24"/>
        </w:rPr>
        <w:t>contraria</w:t>
      </w:r>
      <w:r w:rsidR="002803FC" w:rsidRPr="00F01617">
        <w:rPr>
          <w:rFonts w:ascii="Times New Roman" w:hAnsi="Times New Roman" w:cs="Times New Roman"/>
          <w:sz w:val="24"/>
          <w:szCs w:val="24"/>
        </w:rPr>
        <w:t xml:space="preserve"> a la que refleja la realidad</w:t>
      </w:r>
      <w:r w:rsidR="004C10B8" w:rsidRPr="00F01617">
        <w:rPr>
          <w:rFonts w:ascii="Times New Roman" w:hAnsi="Times New Roman" w:cs="Times New Roman"/>
          <w:sz w:val="24"/>
          <w:szCs w:val="24"/>
        </w:rPr>
        <w:t xml:space="preserve"> económico-social de los demás municipios del estado.</w:t>
      </w:r>
      <w:r w:rsidR="002803FC" w:rsidRPr="00F01617">
        <w:rPr>
          <w:rFonts w:ascii="Times New Roman" w:hAnsi="Times New Roman" w:cs="Times New Roman"/>
          <w:sz w:val="24"/>
          <w:szCs w:val="24"/>
        </w:rPr>
        <w:t xml:space="preserve"> El crecimiento porcentual del producto interno bruto (PIB) del estado </w:t>
      </w:r>
      <w:r w:rsidR="00CA3D6A" w:rsidRPr="00F01617">
        <w:rPr>
          <w:rFonts w:ascii="Times New Roman" w:hAnsi="Times New Roman" w:cs="Times New Roman"/>
          <w:sz w:val="24"/>
          <w:szCs w:val="24"/>
        </w:rPr>
        <w:t xml:space="preserve">de Campeche </w:t>
      </w:r>
      <w:r w:rsidR="002803FC" w:rsidRPr="00F01617">
        <w:rPr>
          <w:rFonts w:ascii="Times New Roman" w:hAnsi="Times New Roman" w:cs="Times New Roman"/>
          <w:sz w:val="24"/>
          <w:szCs w:val="24"/>
        </w:rPr>
        <w:t xml:space="preserve">durante el año 2007 fue de 3.2% </w:t>
      </w:r>
      <w:r w:rsidR="004C10B8" w:rsidRPr="00F01617">
        <w:rPr>
          <w:rFonts w:ascii="Times New Roman" w:hAnsi="Times New Roman" w:cs="Times New Roman"/>
          <w:sz w:val="24"/>
          <w:szCs w:val="24"/>
        </w:rPr>
        <w:t xml:space="preserve">ubicándose </w:t>
      </w:r>
      <w:r w:rsidR="002803FC" w:rsidRPr="00F01617">
        <w:rPr>
          <w:rFonts w:ascii="Times New Roman" w:hAnsi="Times New Roman" w:cs="Times New Roman"/>
          <w:sz w:val="24"/>
          <w:szCs w:val="24"/>
        </w:rPr>
        <w:t>en la posición número 17 a nivel nacional</w:t>
      </w:r>
      <w:r w:rsidR="004C10B8" w:rsidRPr="00F01617">
        <w:rPr>
          <w:rFonts w:ascii="Times New Roman" w:hAnsi="Times New Roman" w:cs="Times New Roman"/>
          <w:sz w:val="24"/>
          <w:szCs w:val="24"/>
        </w:rPr>
        <w:t xml:space="preserve"> de acuerdo al INEGI (</w:t>
      </w:r>
      <w:r w:rsidR="00FC5E09" w:rsidRPr="00F01617">
        <w:rPr>
          <w:rFonts w:ascii="Times New Roman" w:hAnsi="Times New Roman" w:cs="Times New Roman"/>
          <w:sz w:val="24"/>
          <w:szCs w:val="24"/>
        </w:rPr>
        <w:t>2007)</w:t>
      </w:r>
      <w:r w:rsidR="002803FC" w:rsidRPr="00F01617">
        <w:rPr>
          <w:rFonts w:ascii="Times New Roman" w:hAnsi="Times New Roman" w:cs="Times New Roman"/>
          <w:sz w:val="24"/>
          <w:szCs w:val="24"/>
        </w:rPr>
        <w:t xml:space="preserve">, </w:t>
      </w:r>
      <w:r w:rsidR="00CA3D6A" w:rsidRPr="00F01617">
        <w:rPr>
          <w:rFonts w:ascii="Times New Roman" w:hAnsi="Times New Roman" w:cs="Times New Roman"/>
          <w:sz w:val="24"/>
          <w:szCs w:val="24"/>
        </w:rPr>
        <w:t xml:space="preserve">cabe destacar que </w:t>
      </w:r>
      <w:r w:rsidR="002803FC" w:rsidRPr="00F01617">
        <w:rPr>
          <w:rFonts w:ascii="Times New Roman" w:hAnsi="Times New Roman" w:cs="Times New Roman"/>
          <w:sz w:val="24"/>
          <w:szCs w:val="24"/>
        </w:rPr>
        <w:t>en la región sureste del país el crecimiento porcentual del PIB de Campeche se ubica por encima del estado de Tabasco y Yucatán, ocupando el segundo lugar antecedido únicamente por el estado de Quinta Roo.</w:t>
      </w:r>
    </w:p>
    <w:p w:rsidR="00D43699" w:rsidRDefault="002803FC" w:rsidP="00F01617">
      <w:pPr>
        <w:shd w:val="clear" w:color="auto" w:fill="FFFFFF"/>
        <w:spacing w:line="360" w:lineRule="auto"/>
        <w:ind w:firstLine="360"/>
        <w:jc w:val="both"/>
        <w:rPr>
          <w:rFonts w:ascii="Arial" w:hAnsi="Arial" w:cs="Arial"/>
          <w:sz w:val="24"/>
          <w:szCs w:val="24"/>
        </w:rPr>
      </w:pPr>
      <w:r w:rsidRPr="00F01617">
        <w:rPr>
          <w:rFonts w:ascii="Times New Roman" w:hAnsi="Times New Roman" w:cs="Times New Roman"/>
          <w:sz w:val="24"/>
          <w:szCs w:val="24"/>
        </w:rPr>
        <w:t xml:space="preserve">En contraste con lo anterior, </w:t>
      </w:r>
      <w:r w:rsidR="00D43699" w:rsidRPr="00F01617">
        <w:rPr>
          <w:rFonts w:ascii="Times New Roman" w:hAnsi="Times New Roman" w:cs="Times New Roman"/>
          <w:sz w:val="24"/>
          <w:szCs w:val="24"/>
        </w:rPr>
        <w:t>El Programa de las Naciones Unidas pa</w:t>
      </w:r>
      <w:r w:rsidR="00223787" w:rsidRPr="00F01617">
        <w:rPr>
          <w:rFonts w:ascii="Times New Roman" w:hAnsi="Times New Roman" w:cs="Times New Roman"/>
          <w:sz w:val="24"/>
          <w:szCs w:val="24"/>
        </w:rPr>
        <w:t>ra el Desarrollo publicó en 2007</w:t>
      </w:r>
      <w:r w:rsidR="00D43699" w:rsidRPr="00F01617">
        <w:rPr>
          <w:rFonts w:ascii="Times New Roman" w:hAnsi="Times New Roman" w:cs="Times New Roman"/>
          <w:sz w:val="24"/>
          <w:szCs w:val="24"/>
        </w:rPr>
        <w:t>, el Índice de Competitividad Social (ICS)</w:t>
      </w:r>
      <w:r w:rsidR="00223787" w:rsidRPr="00F01617">
        <w:rPr>
          <w:rFonts w:ascii="Times New Roman" w:hAnsi="Times New Roman" w:cs="Times New Roman"/>
          <w:sz w:val="24"/>
          <w:szCs w:val="24"/>
        </w:rPr>
        <w:t>,</w:t>
      </w:r>
      <w:sdt>
        <w:sdtPr>
          <w:rPr>
            <w:rFonts w:ascii="Times New Roman" w:hAnsi="Times New Roman" w:cs="Times New Roman"/>
            <w:sz w:val="24"/>
            <w:szCs w:val="24"/>
          </w:rPr>
          <w:id w:val="675231482"/>
          <w:citation/>
        </w:sdtPr>
        <w:sdtEndPr/>
        <w:sdtContent>
          <w:r w:rsidR="00223787" w:rsidRPr="00F01617">
            <w:rPr>
              <w:rFonts w:ascii="Times New Roman" w:hAnsi="Times New Roman" w:cs="Times New Roman"/>
              <w:sz w:val="24"/>
              <w:szCs w:val="24"/>
            </w:rPr>
            <w:fldChar w:fldCharType="begin"/>
          </w:r>
          <w:r w:rsidR="00223787" w:rsidRPr="00F01617">
            <w:rPr>
              <w:rFonts w:ascii="Times New Roman" w:hAnsi="Times New Roman" w:cs="Times New Roman"/>
              <w:sz w:val="24"/>
              <w:szCs w:val="24"/>
            </w:rPr>
            <w:instrText xml:space="preserve"> CITATION Pro07 \l 2058 </w:instrText>
          </w:r>
          <w:r w:rsidR="00223787" w:rsidRPr="00F01617">
            <w:rPr>
              <w:rFonts w:ascii="Times New Roman" w:hAnsi="Times New Roman" w:cs="Times New Roman"/>
              <w:sz w:val="24"/>
              <w:szCs w:val="24"/>
            </w:rPr>
            <w:fldChar w:fldCharType="separate"/>
          </w:r>
          <w:r w:rsidR="0052694E" w:rsidRPr="00F01617">
            <w:rPr>
              <w:rFonts w:ascii="Times New Roman" w:hAnsi="Times New Roman" w:cs="Times New Roman"/>
              <w:noProof/>
              <w:sz w:val="24"/>
              <w:szCs w:val="24"/>
            </w:rPr>
            <w:t xml:space="preserve"> (Programa de las Naciones Unidas para el Desarrollo, 2007)</w:t>
          </w:r>
          <w:r w:rsidR="00223787" w:rsidRPr="00F01617">
            <w:rPr>
              <w:rFonts w:ascii="Times New Roman" w:hAnsi="Times New Roman" w:cs="Times New Roman"/>
              <w:sz w:val="24"/>
              <w:szCs w:val="24"/>
            </w:rPr>
            <w:fldChar w:fldCharType="end"/>
          </w:r>
        </w:sdtContent>
      </w:sdt>
      <w:r w:rsidR="00D43699" w:rsidRPr="00F01617">
        <w:rPr>
          <w:rFonts w:ascii="Times New Roman" w:hAnsi="Times New Roman" w:cs="Times New Roman"/>
          <w:sz w:val="24"/>
          <w:szCs w:val="24"/>
        </w:rPr>
        <w:t xml:space="preserve">, que tiene como fin último la generación de bienestar para hogares concretos. En una de sus dimensiones el índice de pobreza salarial muestra índices altos para la generalidad, sin embargo la desigualdad regional es clara. Una vez más Chihuahua y Tijuana tienen los índices más altos, en donde menos de un punto porcentual de la población ocupada que reporta </w:t>
      </w:r>
      <w:r w:rsidR="00D43699" w:rsidRPr="00F01617">
        <w:rPr>
          <w:rFonts w:ascii="Times New Roman" w:hAnsi="Times New Roman" w:cs="Times New Roman"/>
          <w:sz w:val="24"/>
          <w:szCs w:val="24"/>
        </w:rPr>
        <w:lastRenderedPageBreak/>
        <w:t>percepción salarial sufre de pobreza en esta dimensión. En ciudades como Tuxtla Gutiérrez, Mérida y Campeche se eleva esta proporción a cerca del 10%. Tlaxcala es la ciudad que presenta la situación menos favorable con cerca del 13% de su población ocup</w:t>
      </w:r>
      <w:r w:rsidR="00890351" w:rsidRPr="00F01617">
        <w:rPr>
          <w:rFonts w:ascii="Times New Roman" w:hAnsi="Times New Roman" w:cs="Times New Roman"/>
          <w:sz w:val="24"/>
          <w:szCs w:val="24"/>
        </w:rPr>
        <w:t>ada mostrando pobreza salarial.</w:t>
      </w:r>
    </w:p>
    <w:p w:rsidR="00C73931" w:rsidRPr="00F01617" w:rsidRDefault="00C73931" w:rsidP="00F01617">
      <w:pPr>
        <w:shd w:val="clear" w:color="auto" w:fill="FFFFFF"/>
        <w:spacing w:line="480" w:lineRule="auto"/>
        <w:rPr>
          <w:rFonts w:ascii="Arial" w:hAnsi="Arial" w:cs="Arial"/>
          <w:b/>
          <w:i/>
          <w:sz w:val="24"/>
          <w:szCs w:val="24"/>
        </w:rPr>
      </w:pPr>
      <w:r w:rsidRPr="00F01617">
        <w:rPr>
          <w:rFonts w:ascii="Arial" w:hAnsi="Arial" w:cs="Arial"/>
          <w:b/>
          <w:i/>
          <w:sz w:val="24"/>
          <w:szCs w:val="24"/>
        </w:rPr>
        <w:t>Objetivos</w:t>
      </w:r>
    </w:p>
    <w:p w:rsidR="000C668A" w:rsidRPr="00F01617" w:rsidRDefault="000C668A"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El objetivo general de la investigación es medir la incidencia de la eficiencia de gobierno y la calidad de vida, como factores de la competitividad de los municipios de los estados de Campeche, Quintana Roo y Yucatán del periodo 2000- 2007 bajo variables estructurales socio-económicas.</w:t>
      </w:r>
    </w:p>
    <w:p w:rsidR="00D16558" w:rsidRPr="00F01617" w:rsidRDefault="00D16558" w:rsidP="00F01617">
      <w:pPr>
        <w:shd w:val="clear" w:color="auto" w:fill="FFFFFF"/>
        <w:spacing w:line="480" w:lineRule="auto"/>
        <w:rPr>
          <w:rFonts w:ascii="Arial" w:hAnsi="Arial" w:cs="Arial"/>
          <w:b/>
          <w:sz w:val="24"/>
          <w:szCs w:val="24"/>
        </w:rPr>
      </w:pPr>
      <w:r w:rsidRPr="00F01617">
        <w:rPr>
          <w:rFonts w:ascii="Arial" w:hAnsi="Arial" w:cs="Arial"/>
          <w:b/>
          <w:i/>
          <w:sz w:val="24"/>
          <w:szCs w:val="24"/>
        </w:rPr>
        <w:t>Limitaciones y delimitaciones del estudio</w:t>
      </w:r>
    </w:p>
    <w:p w:rsidR="00AC2494" w:rsidRPr="00F01617" w:rsidRDefault="00D16558"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La presente investigación está limitada por la información que se dispone en las bases de datos de los municipios de</w:t>
      </w:r>
      <w:r w:rsidR="00823D9D" w:rsidRPr="00F01617">
        <w:rPr>
          <w:rFonts w:ascii="Times New Roman" w:hAnsi="Times New Roman" w:cs="Times New Roman"/>
          <w:sz w:val="24"/>
          <w:szCs w:val="24"/>
        </w:rPr>
        <w:t xml:space="preserve"> </w:t>
      </w:r>
      <w:r w:rsidRPr="00F01617">
        <w:rPr>
          <w:rFonts w:ascii="Times New Roman" w:hAnsi="Times New Roman" w:cs="Times New Roman"/>
          <w:sz w:val="24"/>
          <w:szCs w:val="24"/>
        </w:rPr>
        <w:t>l</w:t>
      </w:r>
      <w:r w:rsidR="00823D9D" w:rsidRPr="00F01617">
        <w:rPr>
          <w:rFonts w:ascii="Times New Roman" w:hAnsi="Times New Roman" w:cs="Times New Roman"/>
          <w:sz w:val="24"/>
          <w:szCs w:val="24"/>
        </w:rPr>
        <w:t>os</w:t>
      </w:r>
      <w:r w:rsidRPr="00F01617">
        <w:rPr>
          <w:rFonts w:ascii="Times New Roman" w:hAnsi="Times New Roman" w:cs="Times New Roman"/>
          <w:sz w:val="24"/>
          <w:szCs w:val="24"/>
        </w:rPr>
        <w:t xml:space="preserve"> estado</w:t>
      </w:r>
      <w:r w:rsidR="00823D9D" w:rsidRPr="00F01617">
        <w:rPr>
          <w:rFonts w:ascii="Times New Roman" w:hAnsi="Times New Roman" w:cs="Times New Roman"/>
          <w:sz w:val="24"/>
          <w:szCs w:val="24"/>
        </w:rPr>
        <w:t>s</w:t>
      </w:r>
      <w:r w:rsidRPr="00F01617">
        <w:rPr>
          <w:rFonts w:ascii="Times New Roman" w:hAnsi="Times New Roman" w:cs="Times New Roman"/>
          <w:sz w:val="24"/>
          <w:szCs w:val="24"/>
        </w:rPr>
        <w:t xml:space="preserve"> de Campeche</w:t>
      </w:r>
      <w:r w:rsidR="00823D9D" w:rsidRPr="00F01617">
        <w:rPr>
          <w:rFonts w:ascii="Times New Roman" w:hAnsi="Times New Roman" w:cs="Times New Roman"/>
          <w:sz w:val="24"/>
          <w:szCs w:val="24"/>
        </w:rPr>
        <w:t>, Quintana Roo y Yucatán</w:t>
      </w:r>
      <w:r w:rsidRPr="00F01617">
        <w:rPr>
          <w:rFonts w:ascii="Times New Roman" w:hAnsi="Times New Roman" w:cs="Times New Roman"/>
          <w:sz w:val="24"/>
          <w:szCs w:val="24"/>
        </w:rPr>
        <w:t>, basándose prin</w:t>
      </w:r>
      <w:r w:rsidR="00A16161" w:rsidRPr="00F01617">
        <w:rPr>
          <w:rFonts w:ascii="Times New Roman" w:hAnsi="Times New Roman" w:cs="Times New Roman"/>
          <w:sz w:val="24"/>
          <w:szCs w:val="24"/>
        </w:rPr>
        <w:t>c</w:t>
      </w:r>
      <w:r w:rsidRPr="00F01617">
        <w:rPr>
          <w:rFonts w:ascii="Times New Roman" w:hAnsi="Times New Roman" w:cs="Times New Roman"/>
          <w:sz w:val="24"/>
          <w:szCs w:val="24"/>
        </w:rPr>
        <w:t xml:space="preserve">ipalmente </w:t>
      </w:r>
      <w:r w:rsidR="00A16161" w:rsidRPr="00F01617">
        <w:rPr>
          <w:rFonts w:ascii="Times New Roman" w:hAnsi="Times New Roman" w:cs="Times New Roman"/>
          <w:sz w:val="24"/>
          <w:szCs w:val="24"/>
        </w:rPr>
        <w:t>en fuentes oficiales como</w:t>
      </w:r>
      <w:r w:rsidRPr="00F01617">
        <w:rPr>
          <w:rFonts w:ascii="Times New Roman" w:hAnsi="Times New Roman" w:cs="Times New Roman"/>
          <w:sz w:val="24"/>
          <w:szCs w:val="24"/>
        </w:rPr>
        <w:t xml:space="preserve"> el Instituto Nacional de Estadística Geografía e Informática</w:t>
      </w:r>
      <w:r w:rsidR="00FC5E09" w:rsidRPr="00F01617">
        <w:rPr>
          <w:rFonts w:ascii="Times New Roman" w:hAnsi="Times New Roman" w:cs="Times New Roman"/>
          <w:sz w:val="24"/>
          <w:szCs w:val="24"/>
        </w:rPr>
        <w:t xml:space="preserve"> </w:t>
      </w:r>
      <w:r w:rsidRPr="00F01617">
        <w:rPr>
          <w:rFonts w:ascii="Times New Roman" w:hAnsi="Times New Roman" w:cs="Times New Roman"/>
          <w:sz w:val="24"/>
          <w:szCs w:val="24"/>
        </w:rPr>
        <w:t>(INEGI) y el Consejo Nacional de Población (CONAPO), pues no existe</w:t>
      </w:r>
      <w:r w:rsidR="00823D9D" w:rsidRPr="00F01617">
        <w:rPr>
          <w:rFonts w:ascii="Times New Roman" w:hAnsi="Times New Roman" w:cs="Times New Roman"/>
          <w:sz w:val="24"/>
          <w:szCs w:val="24"/>
        </w:rPr>
        <w:t>n</w:t>
      </w:r>
      <w:r w:rsidRPr="00F01617">
        <w:rPr>
          <w:rFonts w:ascii="Times New Roman" w:hAnsi="Times New Roman" w:cs="Times New Roman"/>
          <w:sz w:val="24"/>
          <w:szCs w:val="24"/>
        </w:rPr>
        <w:t xml:space="preserve"> organismo</w:t>
      </w:r>
      <w:r w:rsidR="00823D9D" w:rsidRPr="00F01617">
        <w:rPr>
          <w:rFonts w:ascii="Times New Roman" w:hAnsi="Times New Roman" w:cs="Times New Roman"/>
          <w:sz w:val="24"/>
          <w:szCs w:val="24"/>
        </w:rPr>
        <w:t>s</w:t>
      </w:r>
      <w:r w:rsidRPr="00F01617">
        <w:rPr>
          <w:rFonts w:ascii="Times New Roman" w:hAnsi="Times New Roman" w:cs="Times New Roman"/>
          <w:sz w:val="24"/>
          <w:szCs w:val="24"/>
        </w:rPr>
        <w:t xml:space="preserve"> o dependencia</w:t>
      </w:r>
      <w:r w:rsidR="00823D9D" w:rsidRPr="00F01617">
        <w:rPr>
          <w:rFonts w:ascii="Times New Roman" w:hAnsi="Times New Roman" w:cs="Times New Roman"/>
          <w:sz w:val="24"/>
          <w:szCs w:val="24"/>
        </w:rPr>
        <w:t>s</w:t>
      </w:r>
      <w:r w:rsidRPr="00F01617">
        <w:rPr>
          <w:rFonts w:ascii="Times New Roman" w:hAnsi="Times New Roman" w:cs="Times New Roman"/>
          <w:sz w:val="24"/>
          <w:szCs w:val="24"/>
        </w:rPr>
        <w:t xml:space="preserve"> estatal</w:t>
      </w:r>
      <w:r w:rsidR="00823D9D" w:rsidRPr="00F01617">
        <w:rPr>
          <w:rFonts w:ascii="Times New Roman" w:hAnsi="Times New Roman" w:cs="Times New Roman"/>
          <w:sz w:val="24"/>
          <w:szCs w:val="24"/>
        </w:rPr>
        <w:t>es</w:t>
      </w:r>
      <w:r w:rsidRPr="00F01617">
        <w:rPr>
          <w:rFonts w:ascii="Times New Roman" w:hAnsi="Times New Roman" w:cs="Times New Roman"/>
          <w:sz w:val="24"/>
          <w:szCs w:val="24"/>
        </w:rPr>
        <w:t xml:space="preserve"> que desarrolle</w:t>
      </w:r>
      <w:r w:rsidR="00823D9D" w:rsidRPr="00F01617">
        <w:rPr>
          <w:rFonts w:ascii="Times New Roman" w:hAnsi="Times New Roman" w:cs="Times New Roman"/>
          <w:sz w:val="24"/>
          <w:szCs w:val="24"/>
        </w:rPr>
        <w:t>n</w:t>
      </w:r>
      <w:r w:rsidRPr="00F01617">
        <w:rPr>
          <w:rFonts w:ascii="Times New Roman" w:hAnsi="Times New Roman" w:cs="Times New Roman"/>
          <w:sz w:val="24"/>
          <w:szCs w:val="24"/>
        </w:rPr>
        <w:t xml:space="preserve"> estudios formales que provean información oficial sobre el tema</w:t>
      </w:r>
      <w:sdt>
        <w:sdtPr>
          <w:rPr>
            <w:rFonts w:ascii="Times New Roman" w:hAnsi="Times New Roman" w:cs="Times New Roman"/>
            <w:sz w:val="24"/>
            <w:szCs w:val="24"/>
          </w:rPr>
          <w:id w:val="-1684196741"/>
          <w:citation/>
        </w:sdtPr>
        <w:sdtEndPr/>
        <w:sdtContent>
          <w:r w:rsidR="00223787" w:rsidRPr="00F01617">
            <w:rPr>
              <w:rFonts w:ascii="Times New Roman" w:hAnsi="Times New Roman" w:cs="Times New Roman"/>
              <w:sz w:val="24"/>
              <w:szCs w:val="24"/>
            </w:rPr>
            <w:fldChar w:fldCharType="begin"/>
          </w:r>
          <w:r w:rsidR="00223787" w:rsidRPr="00F01617">
            <w:rPr>
              <w:rFonts w:ascii="Times New Roman" w:hAnsi="Times New Roman" w:cs="Times New Roman"/>
              <w:sz w:val="24"/>
              <w:szCs w:val="24"/>
            </w:rPr>
            <w:instrText xml:space="preserve"> CITATION INE95 \l 2058 </w:instrText>
          </w:r>
          <w:r w:rsidR="00223787" w:rsidRPr="00F01617">
            <w:rPr>
              <w:rFonts w:ascii="Times New Roman" w:hAnsi="Times New Roman" w:cs="Times New Roman"/>
              <w:sz w:val="24"/>
              <w:szCs w:val="24"/>
            </w:rPr>
            <w:fldChar w:fldCharType="separate"/>
          </w:r>
          <w:r w:rsidR="0052694E" w:rsidRPr="00F01617">
            <w:rPr>
              <w:rFonts w:ascii="Times New Roman" w:hAnsi="Times New Roman" w:cs="Times New Roman"/>
              <w:sz w:val="24"/>
              <w:szCs w:val="24"/>
            </w:rPr>
            <w:t xml:space="preserve"> (INEGI, 1995)</w:t>
          </w:r>
          <w:r w:rsidR="00223787" w:rsidRPr="00F01617">
            <w:rPr>
              <w:rFonts w:ascii="Times New Roman" w:hAnsi="Times New Roman" w:cs="Times New Roman"/>
              <w:sz w:val="24"/>
              <w:szCs w:val="24"/>
            </w:rPr>
            <w:fldChar w:fldCharType="end"/>
          </w:r>
        </w:sdtContent>
      </w:sdt>
      <w:r w:rsidR="00223787" w:rsidRPr="00F01617">
        <w:rPr>
          <w:rFonts w:ascii="Times New Roman" w:hAnsi="Times New Roman" w:cs="Times New Roman"/>
          <w:sz w:val="24"/>
          <w:szCs w:val="24"/>
        </w:rPr>
        <w:t>,</w:t>
      </w:r>
      <w:sdt>
        <w:sdtPr>
          <w:rPr>
            <w:rFonts w:ascii="Times New Roman" w:hAnsi="Times New Roman" w:cs="Times New Roman"/>
            <w:sz w:val="24"/>
            <w:szCs w:val="24"/>
          </w:rPr>
          <w:id w:val="1197739528"/>
          <w:citation/>
        </w:sdtPr>
        <w:sdtEndPr/>
        <w:sdtContent>
          <w:r w:rsidR="00223787" w:rsidRPr="00F01617">
            <w:rPr>
              <w:rFonts w:ascii="Times New Roman" w:hAnsi="Times New Roman" w:cs="Times New Roman"/>
              <w:sz w:val="24"/>
              <w:szCs w:val="24"/>
            </w:rPr>
            <w:fldChar w:fldCharType="begin"/>
          </w:r>
          <w:r w:rsidR="00223787" w:rsidRPr="00F01617">
            <w:rPr>
              <w:rFonts w:ascii="Times New Roman" w:hAnsi="Times New Roman" w:cs="Times New Roman"/>
              <w:sz w:val="24"/>
              <w:szCs w:val="24"/>
            </w:rPr>
            <w:instrText xml:space="preserve"> CITATION CON11 \l 2058 </w:instrText>
          </w:r>
          <w:r w:rsidR="00223787" w:rsidRPr="00F01617">
            <w:rPr>
              <w:rFonts w:ascii="Times New Roman" w:hAnsi="Times New Roman" w:cs="Times New Roman"/>
              <w:sz w:val="24"/>
              <w:szCs w:val="24"/>
            </w:rPr>
            <w:fldChar w:fldCharType="separate"/>
          </w:r>
          <w:r w:rsidR="0052694E" w:rsidRPr="00F01617">
            <w:rPr>
              <w:rFonts w:ascii="Times New Roman" w:hAnsi="Times New Roman" w:cs="Times New Roman"/>
              <w:sz w:val="24"/>
              <w:szCs w:val="24"/>
            </w:rPr>
            <w:t xml:space="preserve"> (CONAPO, 2011)</w:t>
          </w:r>
          <w:r w:rsidR="00223787" w:rsidRPr="00F01617">
            <w:rPr>
              <w:rFonts w:ascii="Times New Roman" w:hAnsi="Times New Roman" w:cs="Times New Roman"/>
              <w:sz w:val="24"/>
              <w:szCs w:val="24"/>
            </w:rPr>
            <w:fldChar w:fldCharType="end"/>
          </w:r>
        </w:sdtContent>
      </w:sdt>
      <w:r w:rsidR="00223787" w:rsidRPr="00F01617">
        <w:rPr>
          <w:rFonts w:ascii="Times New Roman" w:hAnsi="Times New Roman" w:cs="Times New Roman"/>
          <w:sz w:val="24"/>
          <w:szCs w:val="24"/>
        </w:rPr>
        <w:t>.</w:t>
      </w:r>
    </w:p>
    <w:p w:rsidR="00D16558" w:rsidRPr="00382D88" w:rsidRDefault="00D16558" w:rsidP="00F01617">
      <w:pPr>
        <w:spacing w:line="480" w:lineRule="auto"/>
        <w:rPr>
          <w:rFonts w:ascii="Arial" w:hAnsi="Arial" w:cs="Arial"/>
          <w:b/>
          <w:sz w:val="24"/>
          <w:szCs w:val="24"/>
        </w:rPr>
      </w:pPr>
      <w:r w:rsidRPr="00382D88">
        <w:rPr>
          <w:rFonts w:ascii="Arial" w:hAnsi="Arial" w:cs="Arial"/>
          <w:b/>
          <w:sz w:val="24"/>
          <w:szCs w:val="24"/>
        </w:rPr>
        <w:t>M</w:t>
      </w:r>
      <w:r w:rsidR="002833F1" w:rsidRPr="00382D88">
        <w:rPr>
          <w:rFonts w:ascii="Arial" w:hAnsi="Arial" w:cs="Arial"/>
          <w:b/>
          <w:sz w:val="24"/>
          <w:szCs w:val="24"/>
        </w:rPr>
        <w:t xml:space="preserve">ARCO </w:t>
      </w:r>
      <w:r w:rsidR="00B063B1" w:rsidRPr="00382D88">
        <w:rPr>
          <w:rFonts w:ascii="Arial" w:hAnsi="Arial" w:cs="Arial"/>
          <w:b/>
          <w:sz w:val="24"/>
          <w:szCs w:val="24"/>
        </w:rPr>
        <w:t>TEÓRICO</w:t>
      </w:r>
    </w:p>
    <w:p w:rsidR="0075137F" w:rsidRPr="00F01617" w:rsidRDefault="006042E4"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 xml:space="preserve">Un concepto muy vinculado al de globalización es el de competitividad. Los países compiten por inversiones productivas, y la competitividad para un país es el grado en el cual, en condiciones libres y claras de mercado, puede producir bienes y servicios que aprueben el examen de los mercados internacionales, manteniendo y aumentando, simultáneamente, el ingreso real de sus habitantes a largo plazo; en otras palabras, la competitividad de un país consiste en sostener y expandir su participación en los mercados internacionales, al tiempo de elevar la calidad de vida de su población </w:t>
      </w:r>
      <w:sdt>
        <w:sdtPr>
          <w:rPr>
            <w:rFonts w:ascii="Times New Roman" w:hAnsi="Times New Roman" w:cs="Times New Roman"/>
            <w:sz w:val="24"/>
            <w:szCs w:val="24"/>
          </w:rPr>
          <w:id w:val="595994922"/>
          <w:citation/>
        </w:sdtPr>
        <w:sdtEndPr/>
        <w:sdtContent>
          <w:r w:rsidR="00E5096F" w:rsidRPr="00F01617">
            <w:rPr>
              <w:rFonts w:ascii="Times New Roman" w:hAnsi="Times New Roman" w:cs="Times New Roman"/>
              <w:sz w:val="24"/>
              <w:szCs w:val="24"/>
            </w:rPr>
            <w:fldChar w:fldCharType="begin"/>
          </w:r>
          <w:r w:rsidR="00585D24" w:rsidRPr="00F01617">
            <w:rPr>
              <w:rFonts w:ascii="Times New Roman" w:hAnsi="Times New Roman" w:cs="Times New Roman"/>
              <w:sz w:val="24"/>
              <w:szCs w:val="24"/>
            </w:rPr>
            <w:instrText xml:space="preserve">CITATION Faj88 \l 2058 </w:instrText>
          </w:r>
          <w:r w:rsidR="00E5096F" w:rsidRPr="00F01617">
            <w:rPr>
              <w:rFonts w:ascii="Times New Roman" w:hAnsi="Times New Roman" w:cs="Times New Roman"/>
              <w:sz w:val="24"/>
              <w:szCs w:val="24"/>
            </w:rPr>
            <w:fldChar w:fldCharType="separate"/>
          </w:r>
          <w:r w:rsidR="0052694E" w:rsidRPr="00F01617">
            <w:rPr>
              <w:rFonts w:ascii="Times New Roman" w:hAnsi="Times New Roman" w:cs="Times New Roman"/>
              <w:sz w:val="24"/>
              <w:szCs w:val="24"/>
            </w:rPr>
            <w:t>(Fajnzylber, 1988)</w:t>
          </w:r>
          <w:r w:rsidR="00E5096F" w:rsidRPr="00F01617">
            <w:rPr>
              <w:rFonts w:ascii="Times New Roman" w:hAnsi="Times New Roman" w:cs="Times New Roman"/>
              <w:sz w:val="24"/>
              <w:szCs w:val="24"/>
            </w:rPr>
            <w:fldChar w:fldCharType="end"/>
          </w:r>
        </w:sdtContent>
      </w:sdt>
      <w:r w:rsidRPr="00F01617">
        <w:rPr>
          <w:rFonts w:ascii="Times New Roman" w:hAnsi="Times New Roman" w:cs="Times New Roman"/>
          <w:sz w:val="24"/>
          <w:szCs w:val="24"/>
        </w:rPr>
        <w:t>.</w:t>
      </w:r>
      <w:r w:rsidR="00BD5373" w:rsidRPr="00F01617">
        <w:rPr>
          <w:rFonts w:ascii="Times New Roman" w:hAnsi="Times New Roman" w:cs="Times New Roman"/>
          <w:sz w:val="24"/>
          <w:szCs w:val="24"/>
        </w:rPr>
        <w:t xml:space="preserve"> </w:t>
      </w:r>
      <w:r w:rsidR="0075137F" w:rsidRPr="00F01617">
        <w:rPr>
          <w:rFonts w:ascii="Times New Roman" w:hAnsi="Times New Roman" w:cs="Times New Roman"/>
          <w:sz w:val="24"/>
          <w:szCs w:val="24"/>
        </w:rPr>
        <w:t xml:space="preserve">La competitividad territorial es menos clara y muy bien se ajusta al proverbio de un elefante, el cual sabemos perfectamente qué es cuando lo vemos, pero es difícil describirlo </w:t>
      </w:r>
      <w:sdt>
        <w:sdtPr>
          <w:rPr>
            <w:rFonts w:ascii="Times New Roman" w:hAnsi="Times New Roman" w:cs="Times New Roman"/>
            <w:sz w:val="24"/>
            <w:szCs w:val="24"/>
          </w:rPr>
          <w:id w:val="1811750590"/>
          <w:citation/>
        </w:sdtPr>
        <w:sdtEndPr/>
        <w:sdtContent>
          <w:r w:rsidR="005C5EE5" w:rsidRPr="00F01617">
            <w:rPr>
              <w:rFonts w:ascii="Times New Roman" w:hAnsi="Times New Roman" w:cs="Times New Roman"/>
              <w:sz w:val="24"/>
              <w:szCs w:val="24"/>
            </w:rPr>
            <w:fldChar w:fldCharType="begin"/>
          </w:r>
          <w:r w:rsidR="005C5EE5" w:rsidRPr="00F01617">
            <w:rPr>
              <w:rFonts w:ascii="Times New Roman" w:hAnsi="Times New Roman" w:cs="Times New Roman"/>
              <w:sz w:val="24"/>
              <w:szCs w:val="24"/>
            </w:rPr>
            <w:instrText xml:space="preserve"> CITATION IBe02 \l 2058 </w:instrText>
          </w:r>
          <w:r w:rsidR="005C5EE5" w:rsidRPr="00F01617">
            <w:rPr>
              <w:rFonts w:ascii="Times New Roman" w:hAnsi="Times New Roman" w:cs="Times New Roman"/>
              <w:sz w:val="24"/>
              <w:szCs w:val="24"/>
            </w:rPr>
            <w:fldChar w:fldCharType="separate"/>
          </w:r>
          <w:r w:rsidR="0052694E" w:rsidRPr="00F01617">
            <w:rPr>
              <w:rFonts w:ascii="Times New Roman" w:hAnsi="Times New Roman" w:cs="Times New Roman"/>
              <w:sz w:val="24"/>
              <w:szCs w:val="24"/>
            </w:rPr>
            <w:t>(Begg, 2002)</w:t>
          </w:r>
          <w:r w:rsidR="005C5EE5" w:rsidRPr="00F01617">
            <w:rPr>
              <w:rFonts w:ascii="Times New Roman" w:hAnsi="Times New Roman" w:cs="Times New Roman"/>
              <w:sz w:val="24"/>
              <w:szCs w:val="24"/>
            </w:rPr>
            <w:fldChar w:fldCharType="end"/>
          </w:r>
        </w:sdtContent>
      </w:sdt>
      <w:r w:rsidR="0075137F" w:rsidRPr="00F01617">
        <w:rPr>
          <w:rFonts w:ascii="Times New Roman" w:hAnsi="Times New Roman" w:cs="Times New Roman"/>
          <w:sz w:val="24"/>
          <w:szCs w:val="24"/>
        </w:rPr>
        <w:t>.</w:t>
      </w:r>
    </w:p>
    <w:p w:rsidR="00BD5373" w:rsidRPr="00F01617" w:rsidRDefault="0075137F"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lastRenderedPageBreak/>
        <w:t xml:space="preserve">Existen diversos estudios sobre la competitividad, </w:t>
      </w:r>
      <w:r w:rsidR="00BD5373" w:rsidRPr="00F01617">
        <w:rPr>
          <w:rFonts w:ascii="Times New Roman" w:hAnsi="Times New Roman" w:cs="Times New Roman"/>
          <w:sz w:val="24"/>
          <w:szCs w:val="24"/>
        </w:rPr>
        <w:t xml:space="preserve">los más importantes son los llevados a cabo por </w:t>
      </w:r>
      <w:r w:rsidRPr="00F01617">
        <w:rPr>
          <w:rFonts w:ascii="Times New Roman" w:hAnsi="Times New Roman" w:cs="Times New Roman"/>
          <w:sz w:val="24"/>
          <w:szCs w:val="24"/>
        </w:rPr>
        <w:t xml:space="preserve">Michael </w:t>
      </w:r>
      <w:r w:rsidR="00BD5373" w:rsidRPr="00F01617">
        <w:rPr>
          <w:rFonts w:ascii="Times New Roman" w:hAnsi="Times New Roman" w:cs="Times New Roman"/>
          <w:sz w:val="24"/>
          <w:szCs w:val="24"/>
        </w:rPr>
        <w:t xml:space="preserve">Porter (1996) y </w:t>
      </w:r>
      <w:r w:rsidRPr="00F01617">
        <w:rPr>
          <w:rFonts w:ascii="Times New Roman" w:hAnsi="Times New Roman" w:cs="Times New Roman"/>
          <w:sz w:val="24"/>
          <w:szCs w:val="24"/>
        </w:rPr>
        <w:t xml:space="preserve">Paul </w:t>
      </w:r>
      <w:r w:rsidR="00BD5373" w:rsidRPr="00F01617">
        <w:rPr>
          <w:rFonts w:ascii="Times New Roman" w:hAnsi="Times New Roman" w:cs="Times New Roman"/>
          <w:sz w:val="24"/>
          <w:szCs w:val="24"/>
        </w:rPr>
        <w:t>Krugman (1996), que aunque presentan diferentes enfoques, son dos referencias necesarias para entender el ámbito competitivo.</w:t>
      </w:r>
    </w:p>
    <w:p w:rsidR="00BD5373" w:rsidRPr="00F01617" w:rsidRDefault="00BD5373"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 xml:space="preserve">Para Porter y Krugman la productividad es el elemento fundamental de la competitividad de un país; según el primero, la competitividad no se hereda sino se crea y está en función, como primer elemento, de la capacidad de su sector industrial para adoptar innovaciones tecnológicas que se traducen en un incremento en la productividad </w:t>
      </w:r>
      <w:sdt>
        <w:sdtPr>
          <w:rPr>
            <w:rFonts w:ascii="Times New Roman" w:hAnsi="Times New Roman" w:cs="Times New Roman"/>
            <w:sz w:val="24"/>
            <w:szCs w:val="24"/>
          </w:rPr>
          <w:id w:val="-1435903713"/>
          <w:citation/>
        </w:sdtPr>
        <w:sdtEndPr/>
        <w:sdtContent>
          <w:r w:rsidR="002161B3" w:rsidRPr="00F01617">
            <w:rPr>
              <w:rFonts w:ascii="Times New Roman" w:hAnsi="Times New Roman" w:cs="Times New Roman"/>
              <w:sz w:val="24"/>
              <w:szCs w:val="24"/>
            </w:rPr>
            <w:fldChar w:fldCharType="begin"/>
          </w:r>
          <w:r w:rsidR="002161B3" w:rsidRPr="00F01617">
            <w:rPr>
              <w:rFonts w:ascii="Times New Roman" w:hAnsi="Times New Roman" w:cs="Times New Roman"/>
              <w:sz w:val="24"/>
              <w:szCs w:val="24"/>
            </w:rPr>
            <w:instrText xml:space="preserve">CITATION Por91 \t  \l 2058 </w:instrText>
          </w:r>
          <w:r w:rsidR="002161B3" w:rsidRPr="00F01617">
            <w:rPr>
              <w:rFonts w:ascii="Times New Roman" w:hAnsi="Times New Roman" w:cs="Times New Roman"/>
              <w:sz w:val="24"/>
              <w:szCs w:val="24"/>
            </w:rPr>
            <w:fldChar w:fldCharType="separate"/>
          </w:r>
          <w:r w:rsidR="0052694E" w:rsidRPr="00F01617">
            <w:rPr>
              <w:rFonts w:ascii="Times New Roman" w:hAnsi="Times New Roman" w:cs="Times New Roman"/>
              <w:sz w:val="24"/>
              <w:szCs w:val="24"/>
            </w:rPr>
            <w:t>(Porter, 1991)</w:t>
          </w:r>
          <w:r w:rsidR="002161B3" w:rsidRPr="00F01617">
            <w:rPr>
              <w:rFonts w:ascii="Times New Roman" w:hAnsi="Times New Roman" w:cs="Times New Roman"/>
              <w:sz w:val="24"/>
              <w:szCs w:val="24"/>
            </w:rPr>
            <w:fldChar w:fldCharType="end"/>
          </w:r>
        </w:sdtContent>
      </w:sdt>
      <w:r w:rsidRPr="00F01617">
        <w:rPr>
          <w:rFonts w:ascii="Times New Roman" w:hAnsi="Times New Roman" w:cs="Times New Roman"/>
          <w:sz w:val="24"/>
          <w:szCs w:val="24"/>
        </w:rPr>
        <w:t xml:space="preserve">; </w:t>
      </w:r>
      <w:sdt>
        <w:sdtPr>
          <w:rPr>
            <w:rFonts w:ascii="Times New Roman" w:hAnsi="Times New Roman" w:cs="Times New Roman"/>
            <w:sz w:val="24"/>
            <w:szCs w:val="24"/>
          </w:rPr>
          <w:id w:val="-636025398"/>
          <w:citation/>
        </w:sdtPr>
        <w:sdtEndPr/>
        <w:sdtContent>
          <w:r w:rsidR="002161B3" w:rsidRPr="00F01617">
            <w:rPr>
              <w:rFonts w:ascii="Times New Roman" w:hAnsi="Times New Roman" w:cs="Times New Roman"/>
              <w:sz w:val="24"/>
              <w:szCs w:val="24"/>
            </w:rPr>
            <w:fldChar w:fldCharType="begin"/>
          </w:r>
          <w:r w:rsidR="002161B3" w:rsidRPr="00F01617">
            <w:rPr>
              <w:rFonts w:ascii="Times New Roman" w:hAnsi="Times New Roman" w:cs="Times New Roman"/>
              <w:sz w:val="24"/>
              <w:szCs w:val="24"/>
            </w:rPr>
            <w:instrText xml:space="preserve">CITATION Por96 \t  \l 2058 </w:instrText>
          </w:r>
          <w:r w:rsidR="002161B3" w:rsidRPr="00F01617">
            <w:rPr>
              <w:rFonts w:ascii="Times New Roman" w:hAnsi="Times New Roman" w:cs="Times New Roman"/>
              <w:sz w:val="24"/>
              <w:szCs w:val="24"/>
            </w:rPr>
            <w:fldChar w:fldCharType="separate"/>
          </w:r>
          <w:r w:rsidR="0052694E" w:rsidRPr="00F01617">
            <w:rPr>
              <w:rFonts w:ascii="Times New Roman" w:hAnsi="Times New Roman" w:cs="Times New Roman"/>
              <w:sz w:val="24"/>
              <w:szCs w:val="24"/>
            </w:rPr>
            <w:t>(Porter, 1996)</w:t>
          </w:r>
          <w:r w:rsidR="002161B3" w:rsidRPr="00F01617">
            <w:rPr>
              <w:rFonts w:ascii="Times New Roman" w:hAnsi="Times New Roman" w:cs="Times New Roman"/>
              <w:sz w:val="24"/>
              <w:szCs w:val="24"/>
            </w:rPr>
            <w:fldChar w:fldCharType="end"/>
          </w:r>
        </w:sdtContent>
      </w:sdt>
      <w:r w:rsidRPr="00F01617">
        <w:rPr>
          <w:rFonts w:ascii="Times New Roman" w:hAnsi="Times New Roman" w:cs="Times New Roman"/>
          <w:sz w:val="24"/>
          <w:szCs w:val="24"/>
        </w:rPr>
        <w:t>, mientras que el segundo argumenta que cuando se rompen las barreras al comercio internacional, en un primer momento la localización de las actividades económicas tenderá a concentrarse en el territorio central debido a consideraciones vin</w:t>
      </w:r>
      <w:r w:rsidR="002161B3" w:rsidRPr="00F01617">
        <w:rPr>
          <w:rFonts w:ascii="Times New Roman" w:hAnsi="Times New Roman" w:cs="Times New Roman"/>
          <w:sz w:val="24"/>
          <w:szCs w:val="24"/>
        </w:rPr>
        <w:t>culadas con ventajas absolutas</w:t>
      </w:r>
      <w:sdt>
        <w:sdtPr>
          <w:rPr>
            <w:rFonts w:ascii="Times New Roman" w:hAnsi="Times New Roman" w:cs="Times New Roman"/>
            <w:sz w:val="24"/>
            <w:szCs w:val="24"/>
          </w:rPr>
          <w:id w:val="1187098362"/>
          <w:citation/>
        </w:sdtPr>
        <w:sdtEndPr/>
        <w:sdtContent>
          <w:r w:rsidR="002161B3" w:rsidRPr="00F01617">
            <w:rPr>
              <w:rFonts w:ascii="Times New Roman" w:hAnsi="Times New Roman" w:cs="Times New Roman"/>
              <w:sz w:val="24"/>
              <w:szCs w:val="24"/>
            </w:rPr>
            <w:fldChar w:fldCharType="begin"/>
          </w:r>
          <w:r w:rsidR="002161B3" w:rsidRPr="00F01617">
            <w:rPr>
              <w:rFonts w:ascii="Times New Roman" w:hAnsi="Times New Roman" w:cs="Times New Roman"/>
              <w:sz w:val="24"/>
              <w:szCs w:val="24"/>
            </w:rPr>
            <w:instrText xml:space="preserve"> CITATION Pau91 \l 2058 </w:instrText>
          </w:r>
          <w:r w:rsidR="002161B3" w:rsidRPr="00F01617">
            <w:rPr>
              <w:rFonts w:ascii="Times New Roman" w:hAnsi="Times New Roman" w:cs="Times New Roman"/>
              <w:sz w:val="24"/>
              <w:szCs w:val="24"/>
            </w:rPr>
            <w:fldChar w:fldCharType="separate"/>
          </w:r>
          <w:r w:rsidR="0052694E" w:rsidRPr="00F01617">
            <w:rPr>
              <w:rFonts w:ascii="Times New Roman" w:hAnsi="Times New Roman" w:cs="Times New Roman"/>
              <w:sz w:val="24"/>
              <w:szCs w:val="24"/>
            </w:rPr>
            <w:t xml:space="preserve"> (Krugman, 1991)</w:t>
          </w:r>
          <w:r w:rsidR="002161B3" w:rsidRPr="00F01617">
            <w:rPr>
              <w:rFonts w:ascii="Times New Roman" w:hAnsi="Times New Roman" w:cs="Times New Roman"/>
              <w:sz w:val="24"/>
              <w:szCs w:val="24"/>
            </w:rPr>
            <w:fldChar w:fldCharType="end"/>
          </w:r>
        </w:sdtContent>
      </w:sdt>
      <w:r w:rsidR="002161B3" w:rsidRPr="00F01617">
        <w:rPr>
          <w:rFonts w:ascii="Times New Roman" w:hAnsi="Times New Roman" w:cs="Times New Roman"/>
          <w:sz w:val="24"/>
          <w:szCs w:val="24"/>
        </w:rPr>
        <w:t>.</w:t>
      </w:r>
    </w:p>
    <w:p w:rsidR="00BD5373" w:rsidRPr="00F01617" w:rsidRDefault="00BD5373"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La ventaja competitiva en un sector industrial puede ser realzada fuertemente por las interrelaciones con unidades de negocios compitiendo en los sectores industriales relacionados, si estas interrelaciones pueden realmente lograrse</w:t>
      </w:r>
      <w:r w:rsidR="00217249" w:rsidRPr="00F01617">
        <w:rPr>
          <w:rFonts w:ascii="Times New Roman" w:hAnsi="Times New Roman" w:cs="Times New Roman"/>
          <w:sz w:val="24"/>
          <w:szCs w:val="24"/>
        </w:rPr>
        <w:t xml:space="preserve"> </w:t>
      </w:r>
      <w:sdt>
        <w:sdtPr>
          <w:rPr>
            <w:rFonts w:ascii="Times New Roman" w:hAnsi="Times New Roman" w:cs="Times New Roman"/>
            <w:sz w:val="24"/>
            <w:szCs w:val="24"/>
          </w:rPr>
          <w:id w:val="-333077609"/>
          <w:citation/>
        </w:sdtPr>
        <w:sdtEndPr/>
        <w:sdtContent>
          <w:r w:rsidR="00217249" w:rsidRPr="00F01617">
            <w:rPr>
              <w:rFonts w:ascii="Times New Roman" w:hAnsi="Times New Roman" w:cs="Times New Roman"/>
              <w:sz w:val="24"/>
              <w:szCs w:val="24"/>
            </w:rPr>
            <w:fldChar w:fldCharType="begin"/>
          </w:r>
          <w:r w:rsidR="00585D24" w:rsidRPr="00F01617">
            <w:rPr>
              <w:rFonts w:ascii="Times New Roman" w:hAnsi="Times New Roman" w:cs="Times New Roman"/>
              <w:sz w:val="24"/>
              <w:szCs w:val="24"/>
            </w:rPr>
            <w:instrText xml:space="preserve">CITATION Mic93 \t  \l 2058 </w:instrText>
          </w:r>
          <w:r w:rsidR="00217249" w:rsidRPr="00F01617">
            <w:rPr>
              <w:rFonts w:ascii="Times New Roman" w:hAnsi="Times New Roman" w:cs="Times New Roman"/>
              <w:sz w:val="24"/>
              <w:szCs w:val="24"/>
            </w:rPr>
            <w:fldChar w:fldCharType="separate"/>
          </w:r>
          <w:r w:rsidR="0052694E" w:rsidRPr="00F01617">
            <w:rPr>
              <w:rFonts w:ascii="Times New Roman" w:hAnsi="Times New Roman" w:cs="Times New Roman"/>
              <w:sz w:val="24"/>
              <w:szCs w:val="24"/>
            </w:rPr>
            <w:t>(Porter, 1993)</w:t>
          </w:r>
          <w:r w:rsidR="00217249" w:rsidRPr="00F01617">
            <w:rPr>
              <w:rFonts w:ascii="Times New Roman" w:hAnsi="Times New Roman" w:cs="Times New Roman"/>
              <w:sz w:val="24"/>
              <w:szCs w:val="24"/>
            </w:rPr>
            <w:fldChar w:fldCharType="end"/>
          </w:r>
        </w:sdtContent>
      </w:sdt>
      <w:r w:rsidR="00585D24" w:rsidRPr="00F01617">
        <w:rPr>
          <w:rFonts w:ascii="Times New Roman" w:hAnsi="Times New Roman" w:cs="Times New Roman"/>
          <w:sz w:val="24"/>
          <w:szCs w:val="24"/>
        </w:rPr>
        <w:t xml:space="preserve">, </w:t>
      </w:r>
      <w:sdt>
        <w:sdtPr>
          <w:rPr>
            <w:rFonts w:ascii="Times New Roman" w:hAnsi="Times New Roman" w:cs="Times New Roman"/>
            <w:sz w:val="24"/>
            <w:szCs w:val="24"/>
          </w:rPr>
          <w:id w:val="1132750761"/>
          <w:citation/>
        </w:sdtPr>
        <w:sdtEndPr/>
        <w:sdtContent>
          <w:r w:rsidR="00585D24" w:rsidRPr="00F01617">
            <w:rPr>
              <w:rFonts w:ascii="Times New Roman" w:hAnsi="Times New Roman" w:cs="Times New Roman"/>
              <w:sz w:val="24"/>
              <w:szCs w:val="24"/>
            </w:rPr>
            <w:fldChar w:fldCharType="begin"/>
          </w:r>
          <w:r w:rsidR="00585D24" w:rsidRPr="00F01617">
            <w:rPr>
              <w:rFonts w:ascii="Times New Roman" w:hAnsi="Times New Roman" w:cs="Times New Roman"/>
              <w:sz w:val="24"/>
              <w:szCs w:val="24"/>
            </w:rPr>
            <w:instrText xml:space="preserve">CITATION Mic96 \t  \l 2058 </w:instrText>
          </w:r>
          <w:r w:rsidR="00585D24" w:rsidRPr="00F01617">
            <w:rPr>
              <w:rFonts w:ascii="Times New Roman" w:hAnsi="Times New Roman" w:cs="Times New Roman"/>
              <w:sz w:val="24"/>
              <w:szCs w:val="24"/>
            </w:rPr>
            <w:fldChar w:fldCharType="separate"/>
          </w:r>
          <w:r w:rsidR="0052694E" w:rsidRPr="00F01617">
            <w:rPr>
              <w:rFonts w:ascii="Times New Roman" w:hAnsi="Times New Roman" w:cs="Times New Roman"/>
              <w:sz w:val="24"/>
              <w:szCs w:val="24"/>
            </w:rPr>
            <w:t>(Porter, 1996)</w:t>
          </w:r>
          <w:r w:rsidR="00585D24" w:rsidRPr="00F01617">
            <w:rPr>
              <w:rFonts w:ascii="Times New Roman" w:hAnsi="Times New Roman" w:cs="Times New Roman"/>
              <w:sz w:val="24"/>
              <w:szCs w:val="24"/>
            </w:rPr>
            <w:fldChar w:fldCharType="end"/>
          </w:r>
        </w:sdtContent>
      </w:sdt>
      <w:r w:rsidR="00585D24" w:rsidRPr="00F01617">
        <w:rPr>
          <w:rFonts w:ascii="Times New Roman" w:hAnsi="Times New Roman" w:cs="Times New Roman"/>
          <w:sz w:val="24"/>
          <w:szCs w:val="24"/>
        </w:rPr>
        <w:t xml:space="preserve">. </w:t>
      </w:r>
      <w:r w:rsidRPr="00F01617">
        <w:rPr>
          <w:rFonts w:ascii="Times New Roman" w:hAnsi="Times New Roman" w:cs="Times New Roman"/>
          <w:sz w:val="24"/>
          <w:szCs w:val="24"/>
        </w:rPr>
        <w:t>Las interrelaciones entre las unidades de negocios son los medios principales por medio de las cuales una empresa diversificada crea valor, y así proporcionan los cimientos</w:t>
      </w:r>
      <w:r w:rsidR="000860A3" w:rsidRPr="00F01617">
        <w:rPr>
          <w:rFonts w:ascii="Times New Roman" w:hAnsi="Times New Roman" w:cs="Times New Roman"/>
          <w:sz w:val="24"/>
          <w:szCs w:val="24"/>
        </w:rPr>
        <w:t xml:space="preserve"> para la estrategia empresarial </w:t>
      </w:r>
      <w:sdt>
        <w:sdtPr>
          <w:rPr>
            <w:rFonts w:ascii="Times New Roman" w:hAnsi="Times New Roman" w:cs="Times New Roman"/>
            <w:sz w:val="24"/>
            <w:szCs w:val="24"/>
          </w:rPr>
          <w:id w:val="385385504"/>
          <w:citation/>
        </w:sdtPr>
        <w:sdtEndPr/>
        <w:sdtContent>
          <w:r w:rsidR="006C471E" w:rsidRPr="00F01617">
            <w:rPr>
              <w:rFonts w:ascii="Times New Roman" w:hAnsi="Times New Roman" w:cs="Times New Roman"/>
              <w:sz w:val="24"/>
              <w:szCs w:val="24"/>
            </w:rPr>
            <w:fldChar w:fldCharType="begin"/>
          </w:r>
          <w:r w:rsidR="006C471E" w:rsidRPr="00F01617">
            <w:rPr>
              <w:rFonts w:ascii="Times New Roman" w:hAnsi="Times New Roman" w:cs="Times New Roman"/>
              <w:sz w:val="24"/>
              <w:szCs w:val="24"/>
            </w:rPr>
            <w:instrText xml:space="preserve">CITATION Por99 \t  \l 2058 </w:instrText>
          </w:r>
          <w:r w:rsidR="006C471E" w:rsidRPr="00F01617">
            <w:rPr>
              <w:rFonts w:ascii="Times New Roman" w:hAnsi="Times New Roman" w:cs="Times New Roman"/>
              <w:sz w:val="24"/>
              <w:szCs w:val="24"/>
            </w:rPr>
            <w:fldChar w:fldCharType="separate"/>
          </w:r>
          <w:r w:rsidR="0052694E" w:rsidRPr="00F01617">
            <w:rPr>
              <w:rFonts w:ascii="Times New Roman" w:hAnsi="Times New Roman" w:cs="Times New Roman"/>
              <w:sz w:val="24"/>
              <w:szCs w:val="24"/>
            </w:rPr>
            <w:t>(Porter, 1999)</w:t>
          </w:r>
          <w:r w:rsidR="006C471E" w:rsidRPr="00F01617">
            <w:rPr>
              <w:rFonts w:ascii="Times New Roman" w:hAnsi="Times New Roman" w:cs="Times New Roman"/>
              <w:sz w:val="24"/>
              <w:szCs w:val="24"/>
            </w:rPr>
            <w:fldChar w:fldCharType="end"/>
          </w:r>
        </w:sdtContent>
      </w:sdt>
    </w:p>
    <w:p w:rsidR="00BD5373" w:rsidRPr="00F01617" w:rsidRDefault="00BD5373"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 xml:space="preserve">Así mismo, la globalización ha propiciado cambios en la perspectiva y conformación regional, dejando de lado los conceptos tradicionales sobre la homogeneidad en las características socioeconómicas de unidades territoriales contiguas y continuas, y abarcando ahora regiones virtuales definidas por interrelaciones y funciones de dominio, competencia, cooperación y complementariedad en territorios  no contiguos </w:t>
      </w:r>
      <w:sdt>
        <w:sdtPr>
          <w:rPr>
            <w:rFonts w:ascii="Times New Roman" w:hAnsi="Times New Roman" w:cs="Times New Roman"/>
            <w:sz w:val="24"/>
            <w:szCs w:val="24"/>
          </w:rPr>
          <w:id w:val="-1703471719"/>
          <w:citation/>
        </w:sdtPr>
        <w:sdtEndPr/>
        <w:sdtContent>
          <w:r w:rsidR="002029C6" w:rsidRPr="00F01617">
            <w:rPr>
              <w:rFonts w:ascii="Times New Roman" w:hAnsi="Times New Roman" w:cs="Times New Roman"/>
              <w:sz w:val="24"/>
              <w:szCs w:val="24"/>
            </w:rPr>
            <w:fldChar w:fldCharType="begin"/>
          </w:r>
          <w:r w:rsidR="002029C6" w:rsidRPr="00F01617">
            <w:rPr>
              <w:rFonts w:ascii="Times New Roman" w:hAnsi="Times New Roman" w:cs="Times New Roman"/>
              <w:sz w:val="24"/>
              <w:szCs w:val="24"/>
            </w:rPr>
            <w:instrText xml:space="preserve"> CITATION SBo94 \l 2058 </w:instrText>
          </w:r>
          <w:r w:rsidR="002029C6" w:rsidRPr="00F01617">
            <w:rPr>
              <w:rFonts w:ascii="Times New Roman" w:hAnsi="Times New Roman" w:cs="Times New Roman"/>
              <w:sz w:val="24"/>
              <w:szCs w:val="24"/>
            </w:rPr>
            <w:fldChar w:fldCharType="separate"/>
          </w:r>
          <w:r w:rsidR="0052694E" w:rsidRPr="00F01617">
            <w:rPr>
              <w:rFonts w:ascii="Times New Roman" w:hAnsi="Times New Roman" w:cs="Times New Roman"/>
              <w:sz w:val="24"/>
              <w:szCs w:val="24"/>
            </w:rPr>
            <w:t>(Boisier, 1994)</w:t>
          </w:r>
          <w:r w:rsidR="002029C6" w:rsidRPr="00F01617">
            <w:rPr>
              <w:rFonts w:ascii="Times New Roman" w:hAnsi="Times New Roman" w:cs="Times New Roman"/>
              <w:sz w:val="24"/>
              <w:szCs w:val="24"/>
            </w:rPr>
            <w:fldChar w:fldCharType="end"/>
          </w:r>
        </w:sdtContent>
      </w:sdt>
      <w:r w:rsidR="002029C6" w:rsidRPr="00F01617">
        <w:rPr>
          <w:rFonts w:ascii="Times New Roman" w:hAnsi="Times New Roman" w:cs="Times New Roman"/>
          <w:sz w:val="24"/>
          <w:szCs w:val="24"/>
        </w:rPr>
        <w:t>,</w:t>
      </w:r>
      <w:sdt>
        <w:sdtPr>
          <w:rPr>
            <w:rFonts w:ascii="Times New Roman" w:hAnsi="Times New Roman" w:cs="Times New Roman"/>
            <w:sz w:val="24"/>
            <w:szCs w:val="24"/>
          </w:rPr>
          <w:id w:val="811060655"/>
          <w:citation/>
        </w:sdtPr>
        <w:sdtEndPr/>
        <w:sdtContent>
          <w:r w:rsidR="002029C6" w:rsidRPr="00F01617">
            <w:rPr>
              <w:rFonts w:ascii="Times New Roman" w:hAnsi="Times New Roman" w:cs="Times New Roman"/>
              <w:sz w:val="24"/>
              <w:szCs w:val="24"/>
            </w:rPr>
            <w:fldChar w:fldCharType="begin"/>
          </w:r>
          <w:r w:rsidR="00AE1315" w:rsidRPr="00F01617">
            <w:rPr>
              <w:rFonts w:ascii="Times New Roman" w:hAnsi="Times New Roman" w:cs="Times New Roman"/>
              <w:sz w:val="24"/>
              <w:szCs w:val="24"/>
            </w:rPr>
            <w:instrText xml:space="preserve">CITATION PKr98 \t  \l 2058 </w:instrText>
          </w:r>
          <w:r w:rsidR="002029C6" w:rsidRPr="00F01617">
            <w:rPr>
              <w:rFonts w:ascii="Times New Roman" w:hAnsi="Times New Roman" w:cs="Times New Roman"/>
              <w:sz w:val="24"/>
              <w:szCs w:val="24"/>
            </w:rPr>
            <w:fldChar w:fldCharType="separate"/>
          </w:r>
          <w:r w:rsidR="0052694E" w:rsidRPr="00F01617">
            <w:rPr>
              <w:rFonts w:ascii="Times New Roman" w:hAnsi="Times New Roman" w:cs="Times New Roman"/>
              <w:sz w:val="24"/>
              <w:szCs w:val="24"/>
            </w:rPr>
            <w:t xml:space="preserve"> (Kresl, 1998)</w:t>
          </w:r>
          <w:r w:rsidR="002029C6" w:rsidRPr="00F01617">
            <w:rPr>
              <w:rFonts w:ascii="Times New Roman" w:hAnsi="Times New Roman" w:cs="Times New Roman"/>
              <w:sz w:val="24"/>
              <w:szCs w:val="24"/>
            </w:rPr>
            <w:fldChar w:fldCharType="end"/>
          </w:r>
        </w:sdtContent>
      </w:sdt>
      <w:r w:rsidRPr="00F01617">
        <w:rPr>
          <w:rFonts w:ascii="Times New Roman" w:hAnsi="Times New Roman" w:cs="Times New Roman"/>
          <w:sz w:val="24"/>
          <w:szCs w:val="24"/>
        </w:rPr>
        <w:t>.</w:t>
      </w:r>
    </w:p>
    <w:p w:rsidR="006042E4" w:rsidRPr="00F01617" w:rsidRDefault="006042E4"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Según la revisión de la literatura efectuada sobre factores empíricos de competitividad local, Sobrino (2005) menciona cuatro aportaciones teóricas, de los cuales se aluden tres de ellas que a juicio de quienes escriben resultan ser las más significativas. A continuación se referirán, en orden cronológico de aparición.</w:t>
      </w:r>
    </w:p>
    <w:p w:rsidR="006042E4" w:rsidRPr="00F01617" w:rsidRDefault="006042E4"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ab/>
        <w:t xml:space="preserve">La primera aportación establece que los factores de competitividad local son distintos en el corto y largo plazos; en el primero la base competitiva está determinada por la estructura económica local, carácter y efectividad de sus instituciones y calidad y cantidad de infraestructura, mientras que en el largo plazo la competitividad se sustenta por la adopción de </w:t>
      </w:r>
      <w:r w:rsidRPr="00F01617">
        <w:rPr>
          <w:rFonts w:ascii="Times New Roman" w:hAnsi="Times New Roman" w:cs="Times New Roman"/>
          <w:sz w:val="24"/>
          <w:szCs w:val="24"/>
        </w:rPr>
        <w:lastRenderedPageBreak/>
        <w:t>innovaciones tecnológicas y formación de capital humano, por lo que la inversión en capital físico y humano permite consolidar y aumentar las ventajas competitivas locales.</w:t>
      </w:r>
    </w:p>
    <w:p w:rsidR="006042E4" w:rsidRPr="00F01617" w:rsidRDefault="006042E4"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ab/>
        <w:t xml:space="preserve">La segunda propuesta establece que la competitividad local es producto de “determinantes económicos y estratégicos”. Los determinantes económicos incluyen factores de la producción, infraestructura, localización, estructura económica y amenidades; todas ellas son cuantitativas. Los determinantes estratégicos abarcan efectividad de los gobiernos locales, estrategia urbana, cooperación entre los sectores públicos y privados y flexibilidad institucional; estas son fuerzas cualitativas </w:t>
      </w:r>
      <w:sdt>
        <w:sdtPr>
          <w:rPr>
            <w:rFonts w:ascii="Times New Roman" w:hAnsi="Times New Roman" w:cs="Times New Roman"/>
            <w:sz w:val="24"/>
            <w:szCs w:val="24"/>
          </w:rPr>
          <w:id w:val="-405843956"/>
          <w:citation/>
        </w:sdtPr>
        <w:sdtEndPr/>
        <w:sdtContent>
          <w:r w:rsidR="00C21EE2" w:rsidRPr="00F01617">
            <w:rPr>
              <w:rFonts w:ascii="Times New Roman" w:hAnsi="Times New Roman" w:cs="Times New Roman"/>
              <w:sz w:val="24"/>
              <w:szCs w:val="24"/>
            </w:rPr>
            <w:fldChar w:fldCharType="begin"/>
          </w:r>
          <w:r w:rsidR="00BF634D" w:rsidRPr="00F01617">
            <w:rPr>
              <w:rFonts w:ascii="Times New Roman" w:hAnsi="Times New Roman" w:cs="Times New Roman"/>
              <w:sz w:val="24"/>
              <w:szCs w:val="24"/>
            </w:rPr>
            <w:instrText xml:space="preserve">CITATION PKr98 \t  \l 2058 </w:instrText>
          </w:r>
          <w:r w:rsidR="00C21EE2" w:rsidRPr="00F01617">
            <w:rPr>
              <w:rFonts w:ascii="Times New Roman" w:hAnsi="Times New Roman" w:cs="Times New Roman"/>
              <w:sz w:val="24"/>
              <w:szCs w:val="24"/>
            </w:rPr>
            <w:fldChar w:fldCharType="separate"/>
          </w:r>
          <w:r w:rsidR="0052694E" w:rsidRPr="00F01617">
            <w:rPr>
              <w:rFonts w:ascii="Times New Roman" w:hAnsi="Times New Roman" w:cs="Times New Roman"/>
              <w:sz w:val="24"/>
              <w:szCs w:val="24"/>
            </w:rPr>
            <w:t>(Kresl, 1998)</w:t>
          </w:r>
          <w:r w:rsidR="00C21EE2" w:rsidRPr="00F01617">
            <w:rPr>
              <w:rFonts w:ascii="Times New Roman" w:hAnsi="Times New Roman" w:cs="Times New Roman"/>
              <w:sz w:val="24"/>
              <w:szCs w:val="24"/>
            </w:rPr>
            <w:fldChar w:fldCharType="end"/>
          </w:r>
        </w:sdtContent>
      </w:sdt>
      <w:r w:rsidRPr="00F01617">
        <w:rPr>
          <w:rFonts w:ascii="Times New Roman" w:hAnsi="Times New Roman" w:cs="Times New Roman"/>
          <w:sz w:val="24"/>
          <w:szCs w:val="24"/>
        </w:rPr>
        <w:t>.</w:t>
      </w:r>
      <w:r w:rsidR="00C21EE2" w:rsidRPr="00F01617">
        <w:rPr>
          <w:rFonts w:ascii="Times New Roman" w:hAnsi="Times New Roman" w:cs="Times New Roman"/>
          <w:sz w:val="24"/>
          <w:szCs w:val="24"/>
        </w:rPr>
        <w:t xml:space="preserve"> </w:t>
      </w:r>
      <w:r w:rsidRPr="00F01617">
        <w:rPr>
          <w:rFonts w:ascii="Times New Roman" w:hAnsi="Times New Roman" w:cs="Times New Roman"/>
          <w:sz w:val="24"/>
          <w:szCs w:val="24"/>
        </w:rPr>
        <w:t>Estos elementos se consideraron para conocer la posición competitiva de las 24 áreas metropolitanas más grandes de Estados Unidos en el periodo 1977-1987 y 1987-1992. El rango de competitividad local se obtuvo con un índice ponderado del crecimiento del valor agregado manufacturero, las ventas del comercio al menudeo y los ingresos de los establecimientos de servicios. Cada variable se ponderó de acuerdo con su participación en el valor agregado globa</w:t>
      </w:r>
      <w:r w:rsidR="00872359" w:rsidRPr="00F01617">
        <w:rPr>
          <w:rFonts w:ascii="Times New Roman" w:hAnsi="Times New Roman" w:cs="Times New Roman"/>
          <w:sz w:val="24"/>
          <w:szCs w:val="24"/>
        </w:rPr>
        <w:t xml:space="preserve">l de la economía estadounidense </w:t>
      </w:r>
      <w:sdt>
        <w:sdtPr>
          <w:rPr>
            <w:rFonts w:ascii="Times New Roman" w:hAnsi="Times New Roman" w:cs="Times New Roman"/>
            <w:sz w:val="24"/>
            <w:szCs w:val="24"/>
          </w:rPr>
          <w:id w:val="1723858123"/>
          <w:citation/>
        </w:sdtPr>
        <w:sdtEndPr/>
        <w:sdtContent>
          <w:r w:rsidR="00872359" w:rsidRPr="00F01617">
            <w:rPr>
              <w:rFonts w:ascii="Times New Roman" w:hAnsi="Times New Roman" w:cs="Times New Roman"/>
              <w:sz w:val="24"/>
              <w:szCs w:val="24"/>
            </w:rPr>
            <w:fldChar w:fldCharType="begin"/>
          </w:r>
          <w:r w:rsidR="00872359" w:rsidRPr="00F01617">
            <w:rPr>
              <w:rFonts w:ascii="Times New Roman" w:hAnsi="Times New Roman" w:cs="Times New Roman"/>
              <w:sz w:val="24"/>
              <w:szCs w:val="24"/>
            </w:rPr>
            <w:instrText xml:space="preserve">CITATION Kre992 \t  \l 2058 </w:instrText>
          </w:r>
          <w:r w:rsidR="00872359" w:rsidRPr="00F01617">
            <w:rPr>
              <w:rFonts w:ascii="Times New Roman" w:hAnsi="Times New Roman" w:cs="Times New Roman"/>
              <w:sz w:val="24"/>
              <w:szCs w:val="24"/>
            </w:rPr>
            <w:fldChar w:fldCharType="separate"/>
          </w:r>
          <w:r w:rsidR="0052694E" w:rsidRPr="00F01617">
            <w:rPr>
              <w:rFonts w:ascii="Times New Roman" w:hAnsi="Times New Roman" w:cs="Times New Roman"/>
              <w:sz w:val="24"/>
              <w:szCs w:val="24"/>
            </w:rPr>
            <w:t>(Kresl &amp; B. Singh, 1999)</w:t>
          </w:r>
          <w:r w:rsidR="00872359" w:rsidRPr="00F01617">
            <w:rPr>
              <w:rFonts w:ascii="Times New Roman" w:hAnsi="Times New Roman" w:cs="Times New Roman"/>
              <w:sz w:val="24"/>
              <w:szCs w:val="24"/>
            </w:rPr>
            <w:fldChar w:fldCharType="end"/>
          </w:r>
        </w:sdtContent>
      </w:sdt>
      <w:r w:rsidR="00872359" w:rsidRPr="00F01617">
        <w:rPr>
          <w:rFonts w:ascii="Times New Roman" w:hAnsi="Times New Roman" w:cs="Times New Roman"/>
          <w:sz w:val="24"/>
          <w:szCs w:val="24"/>
        </w:rPr>
        <w:t>.</w:t>
      </w:r>
    </w:p>
    <w:p w:rsidR="006042E4" w:rsidRPr="00F01617" w:rsidRDefault="006042E4"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ab/>
        <w:t xml:space="preserve">Una tercera propuesta se elaboró para estudiar la evolución de las principales ciudades británicas en el periodo comprendido entre 1950 y 1997. El desempeño y competitividad de cada localidad se midió en términos del crecimiento poblacional y las tendencias del empleo y desempleo, en tanto que como factores explicativos del desempeño poblacional y ocupacional propusieron un modelo de cambio y participación. Los resultados muestran tendencias sistemáticas y persistentes en el sistema urbano británico, en el cual las grandes conurbaciones han sido las principales perdedoras, mientras que las de menor tamaño, en el sur del país, las cercanas a Londres y las New </w:t>
      </w:r>
      <w:proofErr w:type="spellStart"/>
      <w:r w:rsidRPr="00F01617">
        <w:rPr>
          <w:rFonts w:ascii="Times New Roman" w:hAnsi="Times New Roman" w:cs="Times New Roman"/>
          <w:sz w:val="24"/>
          <w:szCs w:val="24"/>
        </w:rPr>
        <w:t>Towns</w:t>
      </w:r>
      <w:proofErr w:type="spellEnd"/>
      <w:r w:rsidRPr="00F01617">
        <w:rPr>
          <w:rFonts w:ascii="Times New Roman" w:hAnsi="Times New Roman" w:cs="Times New Roman"/>
          <w:sz w:val="24"/>
          <w:szCs w:val="24"/>
        </w:rPr>
        <w:t xml:space="preserve"> han sido las principales ganadoras. Asimismo, el estudio menciona que la penetración de importaciones, el decline de actividades tradicionales y la emergencia de nuevos tipos de actividad, sobre todo del sector terciario moderno, explican los resultados del análisis de cambio y participación  </w:t>
      </w:r>
      <w:sdt>
        <w:sdtPr>
          <w:rPr>
            <w:rFonts w:ascii="Times New Roman" w:hAnsi="Times New Roman" w:cs="Times New Roman"/>
            <w:sz w:val="24"/>
            <w:szCs w:val="24"/>
          </w:rPr>
          <w:id w:val="1002233681"/>
          <w:citation/>
        </w:sdtPr>
        <w:sdtEndPr/>
        <w:sdtContent>
          <w:r w:rsidR="00872359" w:rsidRPr="00F01617">
            <w:rPr>
              <w:rFonts w:ascii="Times New Roman" w:hAnsi="Times New Roman" w:cs="Times New Roman"/>
              <w:sz w:val="24"/>
              <w:szCs w:val="24"/>
            </w:rPr>
            <w:fldChar w:fldCharType="begin"/>
          </w:r>
          <w:r w:rsidR="00872359" w:rsidRPr="00F01617">
            <w:rPr>
              <w:rFonts w:ascii="Times New Roman" w:hAnsi="Times New Roman" w:cs="Times New Roman"/>
              <w:sz w:val="24"/>
              <w:szCs w:val="24"/>
            </w:rPr>
            <w:instrText xml:space="preserve"> CITATION IBe02 \l 2058 </w:instrText>
          </w:r>
          <w:r w:rsidR="00872359" w:rsidRPr="00F01617">
            <w:rPr>
              <w:rFonts w:ascii="Times New Roman" w:hAnsi="Times New Roman" w:cs="Times New Roman"/>
              <w:sz w:val="24"/>
              <w:szCs w:val="24"/>
            </w:rPr>
            <w:fldChar w:fldCharType="separate"/>
          </w:r>
          <w:r w:rsidR="0052694E" w:rsidRPr="00F01617">
            <w:rPr>
              <w:rFonts w:ascii="Times New Roman" w:hAnsi="Times New Roman" w:cs="Times New Roman"/>
              <w:sz w:val="24"/>
              <w:szCs w:val="24"/>
            </w:rPr>
            <w:t>(Begg, 2002)</w:t>
          </w:r>
          <w:r w:rsidR="00872359" w:rsidRPr="00F01617">
            <w:rPr>
              <w:rFonts w:ascii="Times New Roman" w:hAnsi="Times New Roman" w:cs="Times New Roman"/>
              <w:sz w:val="24"/>
              <w:szCs w:val="24"/>
            </w:rPr>
            <w:fldChar w:fldCharType="end"/>
          </w:r>
        </w:sdtContent>
      </w:sdt>
      <w:r w:rsidRPr="00F01617">
        <w:rPr>
          <w:rFonts w:ascii="Times New Roman" w:hAnsi="Times New Roman" w:cs="Times New Roman"/>
          <w:sz w:val="24"/>
          <w:szCs w:val="24"/>
        </w:rPr>
        <w:t>.</w:t>
      </w:r>
    </w:p>
    <w:p w:rsidR="00A7312A" w:rsidRPr="00F01617" w:rsidRDefault="00A7312A"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 xml:space="preserve">La competitividad es diferente entre las diversas regiones del país, existen desequilibrios regionales que afectan el comportamiento competitivo de cada una de ellas </w:t>
      </w:r>
      <w:sdt>
        <w:sdtPr>
          <w:rPr>
            <w:rFonts w:ascii="Times New Roman" w:hAnsi="Times New Roman" w:cs="Times New Roman"/>
            <w:sz w:val="24"/>
            <w:szCs w:val="24"/>
          </w:rPr>
          <w:id w:val="1429083316"/>
          <w:citation/>
        </w:sdtPr>
        <w:sdtEndPr/>
        <w:sdtContent>
          <w:r w:rsidRPr="00F01617">
            <w:rPr>
              <w:rFonts w:ascii="Times New Roman" w:hAnsi="Times New Roman" w:cs="Times New Roman"/>
              <w:sz w:val="24"/>
              <w:szCs w:val="24"/>
            </w:rPr>
            <w:fldChar w:fldCharType="begin"/>
          </w:r>
          <w:r w:rsidRPr="00F01617">
            <w:rPr>
              <w:rFonts w:ascii="Times New Roman" w:hAnsi="Times New Roman" w:cs="Times New Roman"/>
              <w:sz w:val="24"/>
              <w:szCs w:val="24"/>
            </w:rPr>
            <w:instrText xml:space="preserve"> CITATION Enr06 \l 2058 </w:instrText>
          </w:r>
          <w:r w:rsidRPr="00F01617">
            <w:rPr>
              <w:rFonts w:ascii="Times New Roman" w:hAnsi="Times New Roman" w:cs="Times New Roman"/>
              <w:sz w:val="24"/>
              <w:szCs w:val="24"/>
            </w:rPr>
            <w:fldChar w:fldCharType="separate"/>
          </w:r>
          <w:r w:rsidR="0052694E" w:rsidRPr="00F01617">
            <w:rPr>
              <w:rFonts w:ascii="Times New Roman" w:hAnsi="Times New Roman" w:cs="Times New Roman"/>
              <w:sz w:val="24"/>
              <w:szCs w:val="24"/>
            </w:rPr>
            <w:t>(Cabrero, Arce, &amp; Ziccard, 2006)</w:t>
          </w:r>
          <w:r w:rsidRPr="00F01617">
            <w:rPr>
              <w:rFonts w:ascii="Times New Roman" w:hAnsi="Times New Roman" w:cs="Times New Roman"/>
              <w:sz w:val="24"/>
              <w:szCs w:val="24"/>
            </w:rPr>
            <w:fldChar w:fldCharType="end"/>
          </w:r>
        </w:sdtContent>
      </w:sdt>
      <w:r w:rsidRPr="00F01617">
        <w:rPr>
          <w:rFonts w:ascii="Times New Roman" w:hAnsi="Times New Roman" w:cs="Times New Roman"/>
          <w:sz w:val="24"/>
          <w:szCs w:val="24"/>
        </w:rPr>
        <w:t>.</w:t>
      </w:r>
    </w:p>
    <w:p w:rsidR="00F01617" w:rsidRDefault="00F01617" w:rsidP="00F01617">
      <w:pPr>
        <w:spacing w:line="360" w:lineRule="auto"/>
        <w:jc w:val="both"/>
        <w:rPr>
          <w:rFonts w:ascii="Times New Roman" w:hAnsi="Times New Roman" w:cs="Times New Roman"/>
          <w:sz w:val="24"/>
          <w:szCs w:val="24"/>
        </w:rPr>
      </w:pPr>
    </w:p>
    <w:p w:rsidR="00B21632" w:rsidRPr="00F01617" w:rsidRDefault="00B7557A"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lastRenderedPageBreak/>
        <w:t>En un estudio previo “La competitividad territorial de los municipios del estado de Campeche”</w:t>
      </w:r>
      <w:r w:rsidR="00EA5930" w:rsidRPr="00F01617">
        <w:rPr>
          <w:rFonts w:ascii="Times New Roman" w:hAnsi="Times New Roman" w:cs="Times New Roman"/>
          <w:sz w:val="24"/>
          <w:szCs w:val="24"/>
        </w:rPr>
        <w:t xml:space="preserve"> </w:t>
      </w:r>
      <w:sdt>
        <w:sdtPr>
          <w:rPr>
            <w:rFonts w:ascii="Times New Roman" w:hAnsi="Times New Roman" w:cs="Times New Roman"/>
            <w:sz w:val="24"/>
            <w:szCs w:val="24"/>
          </w:rPr>
          <w:id w:val="-928887271"/>
          <w:citation/>
        </w:sdtPr>
        <w:sdtEndPr/>
        <w:sdtContent>
          <w:r w:rsidR="00217249" w:rsidRPr="00F01617">
            <w:rPr>
              <w:rFonts w:ascii="Times New Roman" w:hAnsi="Times New Roman" w:cs="Times New Roman"/>
              <w:sz w:val="24"/>
              <w:szCs w:val="24"/>
            </w:rPr>
            <w:fldChar w:fldCharType="begin"/>
          </w:r>
          <w:r w:rsidR="00217249" w:rsidRPr="00F01617">
            <w:rPr>
              <w:rFonts w:ascii="Times New Roman" w:hAnsi="Times New Roman" w:cs="Times New Roman"/>
              <w:sz w:val="24"/>
              <w:szCs w:val="24"/>
            </w:rPr>
            <w:instrText xml:space="preserve"> CITATION Pér101 \l 2058 </w:instrText>
          </w:r>
          <w:r w:rsidR="00217249" w:rsidRPr="00F01617">
            <w:rPr>
              <w:rFonts w:ascii="Times New Roman" w:hAnsi="Times New Roman" w:cs="Times New Roman"/>
              <w:sz w:val="24"/>
              <w:szCs w:val="24"/>
            </w:rPr>
            <w:fldChar w:fldCharType="separate"/>
          </w:r>
          <w:r w:rsidR="0052694E" w:rsidRPr="00F01617">
            <w:rPr>
              <w:rFonts w:ascii="Times New Roman" w:hAnsi="Times New Roman" w:cs="Times New Roman"/>
              <w:sz w:val="24"/>
              <w:szCs w:val="24"/>
            </w:rPr>
            <w:t>(Pérez &amp; Quijano, La Competitividad Territorial de los Municipios del estado de Campeche, 2010)</w:t>
          </w:r>
          <w:r w:rsidR="00217249" w:rsidRPr="00F01617">
            <w:rPr>
              <w:rFonts w:ascii="Times New Roman" w:hAnsi="Times New Roman" w:cs="Times New Roman"/>
              <w:sz w:val="24"/>
              <w:szCs w:val="24"/>
            </w:rPr>
            <w:fldChar w:fldCharType="end"/>
          </w:r>
        </w:sdtContent>
      </w:sdt>
      <w:r w:rsidR="00217249" w:rsidRPr="00F01617">
        <w:rPr>
          <w:rFonts w:ascii="Times New Roman" w:hAnsi="Times New Roman" w:cs="Times New Roman"/>
          <w:sz w:val="24"/>
          <w:szCs w:val="24"/>
        </w:rPr>
        <w:t xml:space="preserve"> </w:t>
      </w:r>
      <w:r w:rsidRPr="00F01617">
        <w:rPr>
          <w:rFonts w:ascii="Times New Roman" w:hAnsi="Times New Roman" w:cs="Times New Roman"/>
          <w:sz w:val="24"/>
          <w:szCs w:val="24"/>
        </w:rPr>
        <w:t xml:space="preserve">se presenta un enfoque cuantitativo, </w:t>
      </w:r>
      <w:r w:rsidR="00B43FCD" w:rsidRPr="00F01617">
        <w:rPr>
          <w:rFonts w:ascii="Times New Roman" w:hAnsi="Times New Roman" w:cs="Times New Roman"/>
          <w:sz w:val="24"/>
          <w:szCs w:val="24"/>
        </w:rPr>
        <w:t xml:space="preserve">con </w:t>
      </w:r>
      <w:r w:rsidRPr="00F01617">
        <w:rPr>
          <w:rFonts w:ascii="Times New Roman" w:hAnsi="Times New Roman" w:cs="Times New Roman"/>
          <w:sz w:val="24"/>
          <w:szCs w:val="24"/>
        </w:rPr>
        <w:t>elementos basados en mediciones numéricas y análisis estadístico que establecen patrones de comportamiento. Estos derivan en resultados de competitividad de ese enfoque, obteniendo el Índice de Competitividad Municipal (ICM) y los resultados para los municipios del estado de Campeche, sin embargo estos resultados no son explicativos de las variables por lo que, aunque no se utilizan como observaciones centrales, existen elementos cualitativos que apoyan el resultado cuantitativo del estudio.</w:t>
      </w:r>
    </w:p>
    <w:p w:rsidR="0052694E" w:rsidRDefault="00B7557A" w:rsidP="00F01617">
      <w:pPr>
        <w:spacing w:line="360" w:lineRule="auto"/>
        <w:jc w:val="both"/>
        <w:rPr>
          <w:rFonts w:ascii="Arial" w:hAnsi="Arial" w:cs="Arial"/>
          <w:sz w:val="24"/>
          <w:szCs w:val="24"/>
        </w:rPr>
      </w:pPr>
      <w:r w:rsidRPr="00F01617">
        <w:rPr>
          <w:rFonts w:ascii="Times New Roman" w:hAnsi="Times New Roman" w:cs="Times New Roman"/>
          <w:sz w:val="24"/>
          <w:szCs w:val="24"/>
        </w:rPr>
        <w:t xml:space="preserve">Para el estudio se definieron </w:t>
      </w:r>
      <w:r w:rsidR="007C48E9" w:rsidRPr="00F01617">
        <w:rPr>
          <w:rFonts w:ascii="Times New Roman" w:hAnsi="Times New Roman" w:cs="Times New Roman"/>
          <w:sz w:val="24"/>
          <w:szCs w:val="24"/>
        </w:rPr>
        <w:t xml:space="preserve">32 </w:t>
      </w:r>
      <w:r w:rsidRPr="00F01617">
        <w:rPr>
          <w:rFonts w:ascii="Times New Roman" w:hAnsi="Times New Roman" w:cs="Times New Roman"/>
          <w:sz w:val="24"/>
          <w:szCs w:val="24"/>
        </w:rPr>
        <w:t xml:space="preserve">variables englobadas en 6 diferentes factores, </w:t>
      </w:r>
      <w:r w:rsidR="007C48E9" w:rsidRPr="00F01617">
        <w:rPr>
          <w:rFonts w:ascii="Times New Roman" w:hAnsi="Times New Roman" w:cs="Times New Roman"/>
          <w:sz w:val="24"/>
          <w:szCs w:val="24"/>
        </w:rPr>
        <w:t xml:space="preserve">dichos factores </w:t>
      </w:r>
      <w:r w:rsidRPr="00F01617">
        <w:rPr>
          <w:rFonts w:ascii="Times New Roman" w:hAnsi="Times New Roman" w:cs="Times New Roman"/>
          <w:sz w:val="24"/>
          <w:szCs w:val="24"/>
        </w:rPr>
        <w:t>fueron la base de los resultados que dieron origen al Índice de Competitividad Municipal (ICM).</w:t>
      </w:r>
      <w:r w:rsidR="0052694E" w:rsidRPr="00F01617">
        <w:rPr>
          <w:rFonts w:ascii="Times New Roman" w:hAnsi="Times New Roman" w:cs="Times New Roman"/>
          <w:sz w:val="24"/>
          <w:szCs w:val="24"/>
        </w:rPr>
        <w:t xml:space="preserve"> </w:t>
      </w:r>
      <w:r w:rsidRPr="00F01617">
        <w:rPr>
          <w:rFonts w:ascii="Times New Roman" w:hAnsi="Times New Roman" w:cs="Times New Roman"/>
          <w:sz w:val="24"/>
          <w:szCs w:val="24"/>
        </w:rPr>
        <w:t>Las variables como componentes de la competitividad se detallan a continuación</w:t>
      </w:r>
      <w:r w:rsidRPr="008300C6">
        <w:rPr>
          <w:rFonts w:ascii="Arial" w:hAnsi="Arial" w:cs="Arial"/>
          <w:sz w:val="24"/>
          <w:szCs w:val="24"/>
        </w:rPr>
        <w:t>:</w:t>
      </w:r>
    </w:p>
    <w:p w:rsidR="00F01617" w:rsidRDefault="00F01617" w:rsidP="00F01617">
      <w:pPr>
        <w:spacing w:line="360" w:lineRule="auto"/>
        <w:jc w:val="both"/>
        <w:rPr>
          <w:rFonts w:ascii="Arial" w:hAnsi="Arial" w:cs="Arial"/>
          <w:sz w:val="24"/>
          <w:szCs w:val="24"/>
        </w:rPr>
      </w:pPr>
    </w:p>
    <w:p w:rsidR="00F01617" w:rsidRDefault="00F01617" w:rsidP="00F01617">
      <w:pPr>
        <w:spacing w:line="360" w:lineRule="auto"/>
        <w:jc w:val="both"/>
        <w:rPr>
          <w:rFonts w:ascii="Arial" w:hAnsi="Arial" w:cs="Arial"/>
          <w:sz w:val="24"/>
          <w:szCs w:val="24"/>
        </w:rPr>
      </w:pPr>
    </w:p>
    <w:p w:rsidR="00F01617" w:rsidRDefault="00F01617" w:rsidP="00F01617">
      <w:pPr>
        <w:spacing w:line="360" w:lineRule="auto"/>
        <w:jc w:val="both"/>
        <w:rPr>
          <w:rFonts w:ascii="Arial" w:hAnsi="Arial" w:cs="Arial"/>
          <w:sz w:val="24"/>
          <w:szCs w:val="24"/>
        </w:rPr>
      </w:pPr>
    </w:p>
    <w:p w:rsidR="00F01617" w:rsidRDefault="00F01617" w:rsidP="00F01617">
      <w:pPr>
        <w:spacing w:line="360" w:lineRule="auto"/>
        <w:jc w:val="both"/>
        <w:rPr>
          <w:rFonts w:ascii="Arial" w:hAnsi="Arial" w:cs="Arial"/>
          <w:sz w:val="24"/>
          <w:szCs w:val="24"/>
        </w:rPr>
      </w:pPr>
    </w:p>
    <w:p w:rsidR="00F01617" w:rsidRDefault="00F01617" w:rsidP="00F01617">
      <w:pPr>
        <w:spacing w:line="360" w:lineRule="auto"/>
        <w:jc w:val="both"/>
        <w:rPr>
          <w:rFonts w:ascii="Arial" w:hAnsi="Arial" w:cs="Arial"/>
          <w:sz w:val="24"/>
          <w:szCs w:val="24"/>
        </w:rPr>
      </w:pPr>
    </w:p>
    <w:p w:rsidR="00F01617" w:rsidRDefault="00F01617" w:rsidP="00F01617">
      <w:pPr>
        <w:spacing w:line="360" w:lineRule="auto"/>
        <w:jc w:val="both"/>
        <w:rPr>
          <w:rFonts w:ascii="Arial" w:hAnsi="Arial" w:cs="Arial"/>
          <w:sz w:val="24"/>
          <w:szCs w:val="24"/>
        </w:rPr>
      </w:pPr>
    </w:p>
    <w:p w:rsidR="00F01617" w:rsidRDefault="00F01617" w:rsidP="00F01617">
      <w:pPr>
        <w:spacing w:line="360" w:lineRule="auto"/>
        <w:jc w:val="both"/>
        <w:rPr>
          <w:rFonts w:ascii="Arial" w:hAnsi="Arial" w:cs="Arial"/>
          <w:sz w:val="24"/>
          <w:szCs w:val="24"/>
        </w:rPr>
      </w:pPr>
    </w:p>
    <w:p w:rsidR="00F01617" w:rsidRDefault="00F01617" w:rsidP="00F01617">
      <w:pPr>
        <w:spacing w:line="360" w:lineRule="auto"/>
        <w:jc w:val="both"/>
        <w:rPr>
          <w:rFonts w:ascii="Arial" w:hAnsi="Arial" w:cs="Arial"/>
          <w:sz w:val="24"/>
          <w:szCs w:val="24"/>
        </w:rPr>
      </w:pPr>
    </w:p>
    <w:p w:rsidR="00F01617" w:rsidRDefault="00F01617" w:rsidP="00F01617">
      <w:pPr>
        <w:spacing w:line="360" w:lineRule="auto"/>
        <w:jc w:val="both"/>
        <w:rPr>
          <w:rFonts w:ascii="Arial" w:hAnsi="Arial" w:cs="Arial"/>
          <w:sz w:val="24"/>
          <w:szCs w:val="24"/>
        </w:rPr>
      </w:pPr>
    </w:p>
    <w:p w:rsidR="00F01617" w:rsidRDefault="00F01617" w:rsidP="00F01617">
      <w:pPr>
        <w:spacing w:line="360" w:lineRule="auto"/>
        <w:jc w:val="both"/>
        <w:rPr>
          <w:rFonts w:ascii="Arial" w:hAnsi="Arial" w:cs="Arial"/>
          <w:sz w:val="24"/>
          <w:szCs w:val="24"/>
        </w:rPr>
      </w:pPr>
    </w:p>
    <w:p w:rsidR="00F01617" w:rsidRDefault="00F01617" w:rsidP="00F01617">
      <w:pPr>
        <w:spacing w:line="360" w:lineRule="auto"/>
        <w:jc w:val="both"/>
        <w:rPr>
          <w:rFonts w:ascii="Arial" w:hAnsi="Arial" w:cs="Arial"/>
          <w:sz w:val="24"/>
          <w:szCs w:val="24"/>
        </w:rPr>
      </w:pPr>
    </w:p>
    <w:p w:rsidR="00F01617" w:rsidRDefault="00F01617" w:rsidP="00F01617">
      <w:pPr>
        <w:spacing w:line="360" w:lineRule="auto"/>
        <w:jc w:val="both"/>
        <w:rPr>
          <w:rFonts w:ascii="Arial" w:hAnsi="Arial" w:cs="Arial"/>
          <w:sz w:val="24"/>
          <w:szCs w:val="24"/>
        </w:rPr>
      </w:pPr>
    </w:p>
    <w:p w:rsidR="00F01617" w:rsidRDefault="00F01617" w:rsidP="00F01617">
      <w:pPr>
        <w:spacing w:line="360" w:lineRule="auto"/>
        <w:jc w:val="both"/>
        <w:rPr>
          <w:rFonts w:ascii="Arial" w:hAnsi="Arial" w:cs="Arial"/>
          <w:sz w:val="24"/>
          <w:szCs w:val="24"/>
        </w:rPr>
      </w:pPr>
    </w:p>
    <w:p w:rsidR="00B7557A" w:rsidRPr="00F01617" w:rsidRDefault="00B7557A" w:rsidP="00F01617">
      <w:pPr>
        <w:shd w:val="clear" w:color="auto" w:fill="FFFFFF"/>
        <w:spacing w:line="360" w:lineRule="auto"/>
        <w:ind w:firstLine="360"/>
        <w:jc w:val="center"/>
        <w:rPr>
          <w:rFonts w:ascii="Times New Roman" w:hAnsi="Times New Roman" w:cs="Times New Roman"/>
          <w:sz w:val="24"/>
          <w:szCs w:val="24"/>
        </w:rPr>
      </w:pPr>
      <w:r w:rsidRPr="00F01617">
        <w:rPr>
          <w:rFonts w:ascii="Times New Roman" w:hAnsi="Times New Roman" w:cs="Times New Roman"/>
          <w:i/>
          <w:sz w:val="24"/>
          <w:szCs w:val="24"/>
        </w:rPr>
        <w:lastRenderedPageBreak/>
        <w:t xml:space="preserve">Tabla </w:t>
      </w:r>
      <w:r w:rsidR="006C184E" w:rsidRPr="00F01617">
        <w:rPr>
          <w:rFonts w:ascii="Times New Roman" w:hAnsi="Times New Roman" w:cs="Times New Roman"/>
          <w:i/>
          <w:sz w:val="24"/>
          <w:szCs w:val="24"/>
        </w:rPr>
        <w:t>I</w:t>
      </w:r>
      <w:r w:rsidRPr="00F01617">
        <w:rPr>
          <w:rFonts w:ascii="Times New Roman" w:hAnsi="Times New Roman" w:cs="Times New Roman"/>
          <w:i/>
          <w:sz w:val="24"/>
          <w:szCs w:val="24"/>
        </w:rPr>
        <w:t>.-</w:t>
      </w:r>
      <w:r w:rsidRPr="00F01617">
        <w:rPr>
          <w:rFonts w:ascii="Times New Roman" w:hAnsi="Times New Roman" w:cs="Times New Roman"/>
          <w:sz w:val="24"/>
          <w:szCs w:val="24"/>
        </w:rPr>
        <w:t>Factores considerados para el Índice de competitividad municipal:</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4361"/>
        <w:gridCol w:w="4693"/>
      </w:tblGrid>
      <w:tr w:rsidR="00B7557A" w:rsidRPr="00C30D22" w:rsidTr="00012818">
        <w:tc>
          <w:tcPr>
            <w:tcW w:w="4361" w:type="dxa"/>
            <w:tcBorders>
              <w:top w:val="single" w:sz="8" w:space="0" w:color="4BACC6"/>
              <w:left w:val="single" w:sz="8" w:space="0" w:color="4BACC6"/>
              <w:bottom w:val="single" w:sz="18" w:space="0" w:color="4BACC6"/>
              <w:right w:val="single" w:sz="8" w:space="0" w:color="4BACC6"/>
            </w:tcBorders>
          </w:tcPr>
          <w:p w:rsidR="00B7557A" w:rsidRPr="00C30D22" w:rsidRDefault="00B7557A" w:rsidP="00B7557A">
            <w:pPr>
              <w:spacing w:after="0" w:line="360" w:lineRule="auto"/>
              <w:jc w:val="center"/>
              <w:rPr>
                <w:rFonts w:ascii="Arial" w:hAnsi="Arial" w:cs="Arial"/>
                <w:b/>
                <w:bCs/>
                <w:sz w:val="20"/>
                <w:szCs w:val="20"/>
              </w:rPr>
            </w:pPr>
            <w:r w:rsidRPr="00C30D22">
              <w:rPr>
                <w:rFonts w:ascii="Arial" w:hAnsi="Arial" w:cs="Arial"/>
                <w:b/>
                <w:bCs/>
                <w:sz w:val="20"/>
                <w:szCs w:val="20"/>
              </w:rPr>
              <w:t>Factor: Recursos Humanos</w:t>
            </w:r>
          </w:p>
        </w:tc>
        <w:tc>
          <w:tcPr>
            <w:tcW w:w="4693" w:type="dxa"/>
            <w:tcBorders>
              <w:top w:val="single" w:sz="8" w:space="0" w:color="4BACC6"/>
              <w:left w:val="single" w:sz="8" w:space="0" w:color="4BACC6"/>
              <w:bottom w:val="single" w:sz="18" w:space="0" w:color="4BACC6"/>
              <w:right w:val="single" w:sz="8" w:space="0" w:color="4BACC6"/>
            </w:tcBorders>
          </w:tcPr>
          <w:p w:rsidR="00B7557A" w:rsidRPr="00C30D22" w:rsidRDefault="00B7557A" w:rsidP="00B7557A">
            <w:pPr>
              <w:spacing w:after="0" w:line="360" w:lineRule="auto"/>
              <w:jc w:val="center"/>
              <w:rPr>
                <w:rFonts w:ascii="Arial" w:hAnsi="Arial" w:cs="Arial"/>
                <w:b/>
                <w:bCs/>
                <w:sz w:val="20"/>
                <w:szCs w:val="20"/>
              </w:rPr>
            </w:pPr>
            <w:r w:rsidRPr="00C30D22">
              <w:rPr>
                <w:rFonts w:ascii="Arial" w:hAnsi="Arial" w:cs="Arial"/>
                <w:b/>
                <w:bCs/>
                <w:sz w:val="20"/>
                <w:szCs w:val="20"/>
              </w:rPr>
              <w:t>Factor: Calidad de Vida</w:t>
            </w:r>
          </w:p>
        </w:tc>
      </w:tr>
      <w:tr w:rsidR="00B7557A" w:rsidRPr="00C30D22" w:rsidTr="004E27BA">
        <w:tc>
          <w:tcPr>
            <w:tcW w:w="4361" w:type="dxa"/>
            <w:tcBorders>
              <w:top w:val="single" w:sz="8" w:space="0" w:color="4BACC6"/>
              <w:left w:val="single" w:sz="8" w:space="0" w:color="4BACC6"/>
              <w:bottom w:val="single" w:sz="8" w:space="0" w:color="4BACC6"/>
              <w:right w:val="single" w:sz="8" w:space="0" w:color="4BACC6"/>
            </w:tcBorders>
            <w:shd w:val="clear" w:color="auto" w:fill="F2F2F2"/>
          </w:tcPr>
          <w:p w:rsidR="00B7557A" w:rsidRPr="00C30D22" w:rsidRDefault="00B7557A" w:rsidP="00B7557A">
            <w:pPr>
              <w:spacing w:after="0" w:line="360" w:lineRule="auto"/>
              <w:rPr>
                <w:rFonts w:ascii="Arial" w:hAnsi="Arial" w:cs="Arial"/>
                <w:b/>
                <w:bCs/>
                <w:sz w:val="20"/>
                <w:szCs w:val="20"/>
              </w:rPr>
            </w:pPr>
            <w:r w:rsidRPr="00C30D22">
              <w:rPr>
                <w:rFonts w:ascii="Arial" w:hAnsi="Arial" w:cs="Arial"/>
                <w:bCs/>
                <w:sz w:val="20"/>
                <w:szCs w:val="20"/>
              </w:rPr>
              <w:t>% de población analfabeta.</w:t>
            </w:r>
          </w:p>
          <w:p w:rsidR="00B7557A" w:rsidRPr="00C30D22" w:rsidRDefault="00B7557A" w:rsidP="00B7557A">
            <w:pPr>
              <w:spacing w:after="0" w:line="360" w:lineRule="auto"/>
              <w:rPr>
                <w:rFonts w:ascii="Arial" w:hAnsi="Arial" w:cs="Arial"/>
                <w:b/>
                <w:bCs/>
                <w:sz w:val="20"/>
                <w:szCs w:val="20"/>
                <w:highlight w:val="red"/>
              </w:rPr>
            </w:pPr>
            <w:r w:rsidRPr="00C30D22">
              <w:rPr>
                <w:rFonts w:ascii="Arial" w:hAnsi="Arial" w:cs="Arial"/>
                <w:bCs/>
                <w:sz w:val="20"/>
                <w:szCs w:val="20"/>
              </w:rPr>
              <w:t>% Población sin primaria completa de 15 años o más</w:t>
            </w:r>
          </w:p>
          <w:p w:rsidR="00B7557A" w:rsidRPr="00C30D22" w:rsidRDefault="00B7557A" w:rsidP="00B7557A">
            <w:pPr>
              <w:spacing w:after="0" w:line="360" w:lineRule="auto"/>
              <w:rPr>
                <w:rFonts w:ascii="Arial" w:hAnsi="Arial" w:cs="Arial"/>
                <w:b/>
                <w:bCs/>
                <w:sz w:val="20"/>
                <w:szCs w:val="20"/>
              </w:rPr>
            </w:pPr>
            <w:r w:rsidRPr="00C30D22">
              <w:rPr>
                <w:rFonts w:ascii="Arial" w:hAnsi="Arial" w:cs="Arial"/>
                <w:bCs/>
                <w:sz w:val="20"/>
                <w:szCs w:val="20"/>
              </w:rPr>
              <w:t>% Población ocupada con ingreso de hasta 2 salarios mínimos</w:t>
            </w:r>
          </w:p>
          <w:p w:rsidR="00B7557A" w:rsidRPr="00C30D22" w:rsidRDefault="00B7557A" w:rsidP="00B7557A">
            <w:pPr>
              <w:spacing w:after="0" w:line="360" w:lineRule="auto"/>
              <w:rPr>
                <w:rFonts w:ascii="Arial" w:hAnsi="Arial" w:cs="Arial"/>
                <w:b/>
                <w:bCs/>
                <w:sz w:val="20"/>
                <w:szCs w:val="20"/>
              </w:rPr>
            </w:pPr>
            <w:r w:rsidRPr="00C30D22">
              <w:rPr>
                <w:rFonts w:ascii="Arial" w:hAnsi="Arial" w:cs="Arial"/>
                <w:bCs/>
                <w:sz w:val="20"/>
                <w:szCs w:val="20"/>
              </w:rPr>
              <w:t>Conflictos de trabajo por cada 100,000 habitantes.</w:t>
            </w:r>
          </w:p>
          <w:p w:rsidR="00B7557A" w:rsidRPr="00C30D22" w:rsidRDefault="00B7557A" w:rsidP="00B7557A">
            <w:pPr>
              <w:spacing w:after="0" w:line="360" w:lineRule="auto"/>
              <w:rPr>
                <w:rFonts w:ascii="Arial" w:hAnsi="Arial" w:cs="Arial"/>
                <w:b/>
                <w:bCs/>
                <w:sz w:val="20"/>
                <w:szCs w:val="20"/>
              </w:rPr>
            </w:pPr>
            <w:r w:rsidRPr="00C30D22">
              <w:rPr>
                <w:rFonts w:ascii="Arial" w:hAnsi="Arial" w:cs="Arial"/>
                <w:bCs/>
                <w:sz w:val="20"/>
                <w:szCs w:val="20"/>
              </w:rPr>
              <w:t>Alumnos por maestro en primaria.</w:t>
            </w:r>
          </w:p>
          <w:p w:rsidR="00B7557A" w:rsidRPr="00C30D22" w:rsidRDefault="00B7557A" w:rsidP="00B7557A">
            <w:pPr>
              <w:spacing w:after="0" w:line="360" w:lineRule="auto"/>
              <w:rPr>
                <w:rFonts w:ascii="Arial" w:hAnsi="Arial" w:cs="Arial"/>
                <w:b/>
                <w:bCs/>
                <w:sz w:val="20"/>
                <w:szCs w:val="20"/>
              </w:rPr>
            </w:pPr>
            <w:r w:rsidRPr="00C30D22">
              <w:rPr>
                <w:rFonts w:ascii="Arial" w:hAnsi="Arial" w:cs="Arial"/>
                <w:bCs/>
                <w:sz w:val="20"/>
                <w:szCs w:val="20"/>
              </w:rPr>
              <w:t>Instituciones de educación por cada 100,000 habitantes.</w:t>
            </w:r>
          </w:p>
        </w:tc>
        <w:tc>
          <w:tcPr>
            <w:tcW w:w="4693" w:type="dxa"/>
            <w:tcBorders>
              <w:top w:val="single" w:sz="8" w:space="0" w:color="4BACC6"/>
              <w:left w:val="single" w:sz="8" w:space="0" w:color="4BACC6"/>
              <w:bottom w:val="single" w:sz="8" w:space="0" w:color="4BACC6"/>
              <w:right w:val="single" w:sz="8" w:space="0" w:color="4BACC6"/>
            </w:tcBorders>
            <w:shd w:val="clear" w:color="auto" w:fill="F2F2F2"/>
          </w:tcPr>
          <w:p w:rsidR="00B7557A" w:rsidRPr="00C30D22" w:rsidRDefault="00B7557A" w:rsidP="00B7557A">
            <w:pPr>
              <w:spacing w:after="0" w:line="360" w:lineRule="auto"/>
              <w:rPr>
                <w:rFonts w:ascii="Arial" w:hAnsi="Arial" w:cs="Arial"/>
                <w:sz w:val="20"/>
                <w:szCs w:val="20"/>
              </w:rPr>
            </w:pPr>
            <w:r w:rsidRPr="00C30D22">
              <w:rPr>
                <w:rFonts w:ascii="Arial" w:hAnsi="Arial" w:cs="Arial"/>
                <w:sz w:val="20"/>
                <w:szCs w:val="20"/>
              </w:rPr>
              <w:t>% de población con servicio de agua potable.</w:t>
            </w:r>
          </w:p>
          <w:p w:rsidR="00B7557A" w:rsidRPr="00C30D22" w:rsidRDefault="00B7557A" w:rsidP="00B7557A">
            <w:pPr>
              <w:spacing w:after="0" w:line="360" w:lineRule="auto"/>
              <w:rPr>
                <w:rFonts w:ascii="Arial" w:hAnsi="Arial" w:cs="Arial"/>
                <w:sz w:val="20"/>
                <w:szCs w:val="20"/>
              </w:rPr>
            </w:pPr>
            <w:r w:rsidRPr="00C30D22">
              <w:rPr>
                <w:rFonts w:ascii="Arial" w:hAnsi="Arial" w:cs="Arial"/>
                <w:sz w:val="20"/>
                <w:szCs w:val="20"/>
              </w:rPr>
              <w:t>% de población con servicio eléctrico.</w:t>
            </w:r>
          </w:p>
          <w:p w:rsidR="00B7557A" w:rsidRPr="00C30D22" w:rsidRDefault="00B7557A" w:rsidP="00B7557A">
            <w:pPr>
              <w:spacing w:after="0" w:line="360" w:lineRule="auto"/>
              <w:rPr>
                <w:rFonts w:ascii="Arial" w:hAnsi="Arial" w:cs="Arial"/>
                <w:sz w:val="20"/>
                <w:szCs w:val="20"/>
              </w:rPr>
            </w:pPr>
            <w:r w:rsidRPr="00C30D22">
              <w:rPr>
                <w:rFonts w:ascii="Arial" w:hAnsi="Arial" w:cs="Arial"/>
                <w:sz w:val="20"/>
                <w:szCs w:val="20"/>
              </w:rPr>
              <w:t>% de población con servicio de alcantarillado.</w:t>
            </w:r>
          </w:p>
          <w:p w:rsidR="00B7557A" w:rsidRPr="00C30D22" w:rsidRDefault="00B7557A" w:rsidP="00B7557A">
            <w:pPr>
              <w:spacing w:after="0" w:line="360" w:lineRule="auto"/>
              <w:rPr>
                <w:rFonts w:ascii="Arial" w:hAnsi="Arial" w:cs="Arial"/>
                <w:sz w:val="20"/>
                <w:szCs w:val="20"/>
              </w:rPr>
            </w:pPr>
            <w:r w:rsidRPr="00C30D22">
              <w:rPr>
                <w:rFonts w:ascii="Arial" w:hAnsi="Arial" w:cs="Arial"/>
                <w:sz w:val="20"/>
                <w:szCs w:val="20"/>
              </w:rPr>
              <w:t>Clínicas por cada 100,000 habitantes.</w:t>
            </w:r>
          </w:p>
          <w:p w:rsidR="00B7557A" w:rsidRPr="00C30D22" w:rsidRDefault="00B7557A" w:rsidP="00B7557A">
            <w:pPr>
              <w:spacing w:after="0" w:line="360" w:lineRule="auto"/>
              <w:rPr>
                <w:rFonts w:ascii="Arial" w:hAnsi="Arial" w:cs="Arial"/>
                <w:sz w:val="20"/>
                <w:szCs w:val="20"/>
              </w:rPr>
            </w:pPr>
            <w:r w:rsidRPr="00C30D22">
              <w:rPr>
                <w:rFonts w:ascii="Arial" w:hAnsi="Arial" w:cs="Arial"/>
                <w:sz w:val="20"/>
                <w:szCs w:val="20"/>
              </w:rPr>
              <w:t>Doctores por cada 100,000 habitantes.</w:t>
            </w:r>
          </w:p>
          <w:p w:rsidR="00B7557A" w:rsidRPr="00C30D22" w:rsidRDefault="00B7557A" w:rsidP="00B7557A">
            <w:pPr>
              <w:spacing w:after="0" w:line="360" w:lineRule="auto"/>
              <w:rPr>
                <w:rFonts w:ascii="Arial" w:hAnsi="Arial" w:cs="Arial"/>
                <w:sz w:val="20"/>
                <w:szCs w:val="20"/>
                <w:vertAlign w:val="superscript"/>
              </w:rPr>
            </w:pPr>
            <w:r w:rsidRPr="00C30D22">
              <w:rPr>
                <w:rFonts w:ascii="Arial" w:hAnsi="Arial" w:cs="Arial"/>
                <w:sz w:val="20"/>
                <w:szCs w:val="20"/>
              </w:rPr>
              <w:t>Habitantes por km</w:t>
            </w:r>
            <w:r w:rsidRPr="00C30D22">
              <w:rPr>
                <w:rFonts w:ascii="Arial" w:hAnsi="Arial" w:cs="Arial"/>
                <w:sz w:val="20"/>
                <w:szCs w:val="20"/>
                <w:vertAlign w:val="superscript"/>
              </w:rPr>
              <w:t>2</w:t>
            </w:r>
            <w:r w:rsidRPr="00C30D22">
              <w:rPr>
                <w:rFonts w:ascii="Arial" w:hAnsi="Arial" w:cs="Arial"/>
                <w:sz w:val="20"/>
                <w:szCs w:val="20"/>
              </w:rPr>
              <w:t>.</w:t>
            </w:r>
          </w:p>
          <w:p w:rsidR="00B7557A" w:rsidRPr="00C30D22" w:rsidRDefault="00B7557A" w:rsidP="00B7557A">
            <w:pPr>
              <w:spacing w:after="0" w:line="360" w:lineRule="auto"/>
              <w:rPr>
                <w:rFonts w:ascii="Arial" w:hAnsi="Arial" w:cs="Arial"/>
                <w:sz w:val="20"/>
                <w:szCs w:val="20"/>
              </w:rPr>
            </w:pPr>
            <w:r w:rsidRPr="00C30D22">
              <w:rPr>
                <w:rFonts w:ascii="Arial" w:hAnsi="Arial" w:cs="Arial"/>
                <w:sz w:val="20"/>
                <w:szCs w:val="20"/>
              </w:rPr>
              <w:t>Tasa de mortalidad.</w:t>
            </w:r>
          </w:p>
          <w:p w:rsidR="00B7557A" w:rsidRPr="00C30D22" w:rsidRDefault="00B7557A" w:rsidP="00B7557A">
            <w:pPr>
              <w:spacing w:after="0" w:line="360" w:lineRule="auto"/>
              <w:rPr>
                <w:rFonts w:ascii="Arial" w:hAnsi="Arial" w:cs="Arial"/>
                <w:sz w:val="20"/>
                <w:szCs w:val="20"/>
              </w:rPr>
            </w:pPr>
            <w:r w:rsidRPr="00C30D22">
              <w:rPr>
                <w:rFonts w:ascii="Arial" w:hAnsi="Arial" w:cs="Arial"/>
                <w:sz w:val="20"/>
                <w:szCs w:val="20"/>
              </w:rPr>
              <w:t>Población derechohabiente entre población total.</w:t>
            </w:r>
          </w:p>
        </w:tc>
      </w:tr>
      <w:tr w:rsidR="00B7557A" w:rsidRPr="00C30D22" w:rsidTr="00012818">
        <w:tc>
          <w:tcPr>
            <w:tcW w:w="4361" w:type="dxa"/>
            <w:tcBorders>
              <w:top w:val="single" w:sz="8" w:space="0" w:color="4BACC6"/>
              <w:left w:val="single" w:sz="8" w:space="0" w:color="4BACC6"/>
              <w:bottom w:val="single" w:sz="8" w:space="0" w:color="4BACC6"/>
              <w:right w:val="single" w:sz="8" w:space="0" w:color="4BACC6"/>
            </w:tcBorders>
          </w:tcPr>
          <w:p w:rsidR="00B7557A" w:rsidRPr="00C30D22" w:rsidRDefault="00B7557A" w:rsidP="00B7557A">
            <w:pPr>
              <w:spacing w:after="0" w:line="360" w:lineRule="auto"/>
              <w:jc w:val="center"/>
              <w:rPr>
                <w:rFonts w:ascii="Arial" w:hAnsi="Arial" w:cs="Arial"/>
                <w:b/>
                <w:bCs/>
                <w:sz w:val="20"/>
                <w:szCs w:val="20"/>
              </w:rPr>
            </w:pPr>
            <w:r w:rsidRPr="00C30D22">
              <w:rPr>
                <w:rFonts w:ascii="Arial" w:hAnsi="Arial" w:cs="Arial"/>
                <w:b/>
                <w:bCs/>
                <w:sz w:val="20"/>
                <w:szCs w:val="20"/>
              </w:rPr>
              <w:t>Factor: Condiciones de la Economía</w:t>
            </w:r>
          </w:p>
        </w:tc>
        <w:tc>
          <w:tcPr>
            <w:tcW w:w="4693" w:type="dxa"/>
            <w:tcBorders>
              <w:top w:val="single" w:sz="8" w:space="0" w:color="4BACC6"/>
              <w:left w:val="single" w:sz="8" w:space="0" w:color="4BACC6"/>
              <w:bottom w:val="single" w:sz="8" w:space="0" w:color="4BACC6"/>
              <w:right w:val="single" w:sz="8" w:space="0" w:color="4BACC6"/>
            </w:tcBorders>
          </w:tcPr>
          <w:p w:rsidR="00B7557A" w:rsidRPr="00C30D22" w:rsidRDefault="00B7557A" w:rsidP="00B7557A">
            <w:pPr>
              <w:spacing w:after="0" w:line="360" w:lineRule="auto"/>
              <w:jc w:val="center"/>
              <w:rPr>
                <w:rFonts w:ascii="Arial" w:hAnsi="Arial" w:cs="Arial"/>
                <w:b/>
                <w:sz w:val="20"/>
                <w:szCs w:val="20"/>
              </w:rPr>
            </w:pPr>
            <w:r w:rsidRPr="00C30D22">
              <w:rPr>
                <w:rFonts w:ascii="Arial" w:hAnsi="Arial" w:cs="Arial"/>
                <w:b/>
                <w:sz w:val="20"/>
                <w:szCs w:val="20"/>
              </w:rPr>
              <w:t>Factor: Infraestructura</w:t>
            </w:r>
          </w:p>
        </w:tc>
      </w:tr>
      <w:tr w:rsidR="00B7557A" w:rsidRPr="00C30D22" w:rsidTr="004E27BA">
        <w:tc>
          <w:tcPr>
            <w:tcW w:w="4361" w:type="dxa"/>
            <w:tcBorders>
              <w:top w:val="single" w:sz="8" w:space="0" w:color="4BACC6"/>
              <w:left w:val="single" w:sz="8" w:space="0" w:color="4BACC6"/>
              <w:bottom w:val="single" w:sz="8" w:space="0" w:color="4BACC6"/>
              <w:right w:val="single" w:sz="8" w:space="0" w:color="4BACC6"/>
            </w:tcBorders>
            <w:shd w:val="clear" w:color="auto" w:fill="F2F2F2"/>
          </w:tcPr>
          <w:p w:rsidR="00B7557A" w:rsidRPr="00C30D22" w:rsidRDefault="00B7557A" w:rsidP="00B7557A">
            <w:pPr>
              <w:spacing w:after="0" w:line="360" w:lineRule="auto"/>
              <w:rPr>
                <w:rFonts w:ascii="Arial" w:hAnsi="Arial" w:cs="Arial"/>
                <w:b/>
                <w:bCs/>
                <w:sz w:val="20"/>
                <w:szCs w:val="20"/>
              </w:rPr>
            </w:pPr>
            <w:r w:rsidRPr="00C30D22">
              <w:rPr>
                <w:rFonts w:ascii="Arial" w:hAnsi="Arial" w:cs="Arial"/>
                <w:bCs/>
                <w:sz w:val="20"/>
                <w:szCs w:val="20"/>
              </w:rPr>
              <w:t>Población total.</w:t>
            </w:r>
          </w:p>
          <w:p w:rsidR="00B7557A" w:rsidRPr="00C30D22" w:rsidRDefault="00B7557A" w:rsidP="00B7557A">
            <w:pPr>
              <w:spacing w:after="0" w:line="360" w:lineRule="auto"/>
              <w:rPr>
                <w:rFonts w:ascii="Arial" w:hAnsi="Arial" w:cs="Arial"/>
                <w:b/>
                <w:bCs/>
                <w:sz w:val="20"/>
                <w:szCs w:val="20"/>
              </w:rPr>
            </w:pPr>
            <w:r w:rsidRPr="00C30D22">
              <w:rPr>
                <w:rFonts w:ascii="Arial" w:hAnsi="Arial" w:cs="Arial"/>
                <w:bCs/>
                <w:sz w:val="20"/>
                <w:szCs w:val="20"/>
              </w:rPr>
              <w:t>Tasa de inflación.</w:t>
            </w:r>
          </w:p>
          <w:p w:rsidR="00B7557A" w:rsidRPr="00C30D22" w:rsidRDefault="00B7557A" w:rsidP="00B7557A">
            <w:pPr>
              <w:spacing w:after="0" w:line="360" w:lineRule="auto"/>
              <w:rPr>
                <w:rFonts w:ascii="Arial" w:hAnsi="Arial" w:cs="Arial"/>
                <w:b/>
                <w:bCs/>
                <w:sz w:val="20"/>
                <w:szCs w:val="20"/>
              </w:rPr>
            </w:pPr>
            <w:r w:rsidRPr="00C30D22">
              <w:rPr>
                <w:rFonts w:ascii="Arial" w:hAnsi="Arial" w:cs="Arial"/>
                <w:bCs/>
                <w:sz w:val="20"/>
                <w:szCs w:val="20"/>
              </w:rPr>
              <w:t>Índice de marginación.</w:t>
            </w:r>
          </w:p>
        </w:tc>
        <w:tc>
          <w:tcPr>
            <w:tcW w:w="4693" w:type="dxa"/>
            <w:tcBorders>
              <w:top w:val="single" w:sz="8" w:space="0" w:color="4BACC6"/>
              <w:left w:val="single" w:sz="8" w:space="0" w:color="4BACC6"/>
              <w:bottom w:val="single" w:sz="8" w:space="0" w:color="4BACC6"/>
              <w:right w:val="single" w:sz="8" w:space="0" w:color="4BACC6"/>
            </w:tcBorders>
            <w:shd w:val="clear" w:color="auto" w:fill="F2F2F2"/>
          </w:tcPr>
          <w:p w:rsidR="00B7557A" w:rsidRPr="00C30D22" w:rsidRDefault="00B7557A" w:rsidP="00B7557A">
            <w:pPr>
              <w:spacing w:after="0" w:line="360" w:lineRule="auto"/>
              <w:rPr>
                <w:rFonts w:ascii="Arial" w:hAnsi="Arial" w:cs="Arial"/>
                <w:sz w:val="20"/>
                <w:szCs w:val="20"/>
              </w:rPr>
            </w:pPr>
            <w:r w:rsidRPr="00C30D22">
              <w:rPr>
                <w:rFonts w:ascii="Arial" w:hAnsi="Arial" w:cs="Arial"/>
                <w:sz w:val="20"/>
                <w:szCs w:val="20"/>
              </w:rPr>
              <w:t>Km de camino pavimentado por cada 100,000 habitantes.</w:t>
            </w:r>
          </w:p>
          <w:p w:rsidR="00B7557A" w:rsidRPr="00C30D22" w:rsidRDefault="00B7557A" w:rsidP="00B7557A">
            <w:pPr>
              <w:spacing w:after="0" w:line="360" w:lineRule="auto"/>
              <w:rPr>
                <w:rFonts w:ascii="Arial" w:hAnsi="Arial" w:cs="Arial"/>
                <w:sz w:val="20"/>
                <w:szCs w:val="20"/>
              </w:rPr>
            </w:pPr>
            <w:r w:rsidRPr="00C30D22">
              <w:rPr>
                <w:rFonts w:ascii="Arial" w:hAnsi="Arial" w:cs="Arial"/>
                <w:sz w:val="20"/>
                <w:szCs w:val="20"/>
              </w:rPr>
              <w:t>Viviendas entre población total.</w:t>
            </w:r>
          </w:p>
          <w:p w:rsidR="00B7557A" w:rsidRPr="00C30D22" w:rsidRDefault="00B7557A" w:rsidP="00B7557A">
            <w:pPr>
              <w:spacing w:after="0" w:line="360" w:lineRule="auto"/>
              <w:rPr>
                <w:rFonts w:ascii="Arial" w:hAnsi="Arial" w:cs="Arial"/>
                <w:sz w:val="20"/>
                <w:szCs w:val="20"/>
              </w:rPr>
            </w:pPr>
            <w:r w:rsidRPr="00C30D22">
              <w:rPr>
                <w:rFonts w:ascii="Arial" w:hAnsi="Arial" w:cs="Arial"/>
                <w:sz w:val="20"/>
                <w:szCs w:val="20"/>
              </w:rPr>
              <w:t>Bibliotecas por cada 100,000 habitantes.</w:t>
            </w:r>
          </w:p>
        </w:tc>
      </w:tr>
      <w:tr w:rsidR="00B7557A" w:rsidRPr="00C30D22" w:rsidTr="00012818">
        <w:tc>
          <w:tcPr>
            <w:tcW w:w="4361" w:type="dxa"/>
            <w:tcBorders>
              <w:top w:val="single" w:sz="8" w:space="0" w:color="4BACC6"/>
              <w:left w:val="single" w:sz="8" w:space="0" w:color="4BACC6"/>
              <w:bottom w:val="single" w:sz="8" w:space="0" w:color="4BACC6"/>
              <w:right w:val="single" w:sz="8" w:space="0" w:color="4BACC6"/>
            </w:tcBorders>
          </w:tcPr>
          <w:p w:rsidR="00B7557A" w:rsidRPr="00C30D22" w:rsidRDefault="00B7557A" w:rsidP="00B7557A">
            <w:pPr>
              <w:spacing w:after="0" w:line="360" w:lineRule="auto"/>
              <w:jc w:val="center"/>
              <w:rPr>
                <w:rFonts w:ascii="Arial" w:hAnsi="Arial" w:cs="Arial"/>
                <w:b/>
                <w:bCs/>
                <w:sz w:val="20"/>
                <w:szCs w:val="20"/>
              </w:rPr>
            </w:pPr>
            <w:r w:rsidRPr="00C30D22">
              <w:rPr>
                <w:rFonts w:ascii="Arial" w:hAnsi="Arial" w:cs="Arial"/>
                <w:b/>
                <w:bCs/>
                <w:sz w:val="20"/>
                <w:szCs w:val="20"/>
              </w:rPr>
              <w:t>Factor: Ambiente de Negocios</w:t>
            </w:r>
          </w:p>
        </w:tc>
        <w:tc>
          <w:tcPr>
            <w:tcW w:w="4693" w:type="dxa"/>
            <w:tcBorders>
              <w:top w:val="single" w:sz="8" w:space="0" w:color="4BACC6"/>
              <w:left w:val="single" w:sz="8" w:space="0" w:color="4BACC6"/>
              <w:bottom w:val="single" w:sz="8" w:space="0" w:color="4BACC6"/>
              <w:right w:val="single" w:sz="8" w:space="0" w:color="4BACC6"/>
            </w:tcBorders>
          </w:tcPr>
          <w:p w:rsidR="00B7557A" w:rsidRPr="00C30D22" w:rsidRDefault="00B7557A" w:rsidP="00B7557A">
            <w:pPr>
              <w:spacing w:after="0" w:line="360" w:lineRule="auto"/>
              <w:jc w:val="center"/>
              <w:rPr>
                <w:rFonts w:ascii="Arial" w:hAnsi="Arial" w:cs="Arial"/>
                <w:b/>
                <w:sz w:val="20"/>
                <w:szCs w:val="20"/>
              </w:rPr>
            </w:pPr>
            <w:r w:rsidRPr="00C30D22">
              <w:rPr>
                <w:rFonts w:ascii="Arial" w:hAnsi="Arial" w:cs="Arial"/>
                <w:b/>
                <w:sz w:val="20"/>
                <w:szCs w:val="20"/>
              </w:rPr>
              <w:t>Factor: Eficiencia de Gobierno.</w:t>
            </w:r>
          </w:p>
        </w:tc>
      </w:tr>
      <w:tr w:rsidR="00B7557A" w:rsidRPr="00C30D22" w:rsidTr="004E27BA">
        <w:tc>
          <w:tcPr>
            <w:tcW w:w="4361" w:type="dxa"/>
            <w:tcBorders>
              <w:top w:val="single" w:sz="8" w:space="0" w:color="4BACC6"/>
              <w:left w:val="single" w:sz="8" w:space="0" w:color="4BACC6"/>
              <w:bottom w:val="single" w:sz="8" w:space="0" w:color="4BACC6"/>
              <w:right w:val="single" w:sz="8" w:space="0" w:color="4BACC6"/>
            </w:tcBorders>
            <w:shd w:val="clear" w:color="auto" w:fill="F2F2F2"/>
          </w:tcPr>
          <w:p w:rsidR="00B7557A" w:rsidRPr="00C30D22" w:rsidRDefault="00B7557A" w:rsidP="00B7557A">
            <w:pPr>
              <w:spacing w:after="0" w:line="360" w:lineRule="auto"/>
              <w:rPr>
                <w:rFonts w:ascii="Arial" w:hAnsi="Arial" w:cs="Arial"/>
                <w:b/>
                <w:bCs/>
                <w:sz w:val="20"/>
                <w:szCs w:val="20"/>
              </w:rPr>
            </w:pPr>
            <w:r w:rsidRPr="00C30D22">
              <w:rPr>
                <w:rFonts w:ascii="Arial" w:hAnsi="Arial" w:cs="Arial"/>
                <w:bCs/>
                <w:sz w:val="20"/>
                <w:szCs w:val="20"/>
              </w:rPr>
              <w:t>Homicidios por cada 100,000 habitantes.</w:t>
            </w:r>
          </w:p>
          <w:p w:rsidR="00B7557A" w:rsidRPr="00C30D22" w:rsidRDefault="00B7557A" w:rsidP="00B7557A">
            <w:pPr>
              <w:spacing w:after="0" w:line="360" w:lineRule="auto"/>
              <w:rPr>
                <w:rFonts w:ascii="Arial" w:hAnsi="Arial" w:cs="Arial"/>
                <w:b/>
                <w:bCs/>
                <w:sz w:val="20"/>
                <w:szCs w:val="20"/>
              </w:rPr>
            </w:pPr>
            <w:r w:rsidRPr="00C30D22">
              <w:rPr>
                <w:rFonts w:ascii="Arial" w:hAnsi="Arial" w:cs="Arial"/>
                <w:bCs/>
                <w:sz w:val="20"/>
                <w:szCs w:val="20"/>
              </w:rPr>
              <w:t>Crecimiento en los homicidios.</w:t>
            </w:r>
          </w:p>
          <w:p w:rsidR="00B7557A" w:rsidRPr="00C30D22" w:rsidRDefault="00B7557A" w:rsidP="00B7557A">
            <w:pPr>
              <w:spacing w:after="0" w:line="360" w:lineRule="auto"/>
              <w:rPr>
                <w:rFonts w:ascii="Arial" w:hAnsi="Arial" w:cs="Arial"/>
                <w:b/>
                <w:bCs/>
                <w:sz w:val="20"/>
                <w:szCs w:val="20"/>
              </w:rPr>
            </w:pPr>
            <w:r w:rsidRPr="00C30D22">
              <w:rPr>
                <w:rFonts w:ascii="Arial" w:hAnsi="Arial" w:cs="Arial"/>
                <w:bCs/>
                <w:sz w:val="20"/>
                <w:szCs w:val="20"/>
              </w:rPr>
              <w:t>Delitos del fuero común.</w:t>
            </w:r>
          </w:p>
          <w:p w:rsidR="00B7557A" w:rsidRPr="00C30D22" w:rsidRDefault="00B7557A" w:rsidP="00B7557A">
            <w:pPr>
              <w:spacing w:after="0" w:line="360" w:lineRule="auto"/>
              <w:rPr>
                <w:rFonts w:ascii="Arial" w:hAnsi="Arial" w:cs="Arial"/>
                <w:b/>
                <w:bCs/>
                <w:sz w:val="20"/>
                <w:szCs w:val="20"/>
              </w:rPr>
            </w:pPr>
            <w:r w:rsidRPr="00C30D22">
              <w:rPr>
                <w:rFonts w:ascii="Arial" w:hAnsi="Arial" w:cs="Arial"/>
                <w:bCs/>
                <w:sz w:val="20"/>
                <w:szCs w:val="20"/>
              </w:rPr>
              <w:t>Asegurados por el IMSS entre población total.</w:t>
            </w:r>
          </w:p>
        </w:tc>
        <w:tc>
          <w:tcPr>
            <w:tcW w:w="4693" w:type="dxa"/>
            <w:tcBorders>
              <w:top w:val="single" w:sz="8" w:space="0" w:color="4BACC6"/>
              <w:left w:val="single" w:sz="8" w:space="0" w:color="4BACC6"/>
              <w:bottom w:val="single" w:sz="8" w:space="0" w:color="4BACC6"/>
              <w:right w:val="single" w:sz="8" w:space="0" w:color="4BACC6"/>
            </w:tcBorders>
            <w:shd w:val="clear" w:color="auto" w:fill="F2F2F2"/>
          </w:tcPr>
          <w:p w:rsidR="00B7557A" w:rsidRPr="00C30D22" w:rsidRDefault="00B7557A" w:rsidP="00B7557A">
            <w:pPr>
              <w:spacing w:after="0" w:line="360" w:lineRule="auto"/>
              <w:rPr>
                <w:rFonts w:ascii="Arial" w:hAnsi="Arial" w:cs="Arial"/>
                <w:sz w:val="20"/>
                <w:szCs w:val="20"/>
              </w:rPr>
            </w:pPr>
            <w:r w:rsidRPr="00C30D22">
              <w:rPr>
                <w:rFonts w:ascii="Arial" w:hAnsi="Arial" w:cs="Arial"/>
                <w:sz w:val="20"/>
                <w:szCs w:val="20"/>
              </w:rPr>
              <w:t>Egresos totales entre población total.</w:t>
            </w:r>
          </w:p>
          <w:p w:rsidR="00B7557A" w:rsidRPr="00C30D22" w:rsidRDefault="00B7557A" w:rsidP="00B7557A">
            <w:pPr>
              <w:spacing w:after="0" w:line="360" w:lineRule="auto"/>
              <w:rPr>
                <w:rFonts w:ascii="Arial" w:hAnsi="Arial" w:cs="Arial"/>
                <w:sz w:val="20"/>
                <w:szCs w:val="20"/>
              </w:rPr>
            </w:pPr>
            <w:r w:rsidRPr="00C30D22">
              <w:rPr>
                <w:rFonts w:ascii="Arial" w:hAnsi="Arial" w:cs="Arial"/>
                <w:sz w:val="20"/>
                <w:szCs w:val="20"/>
              </w:rPr>
              <w:t>Gasto en obra pública por cada 100,000 habitantes.</w:t>
            </w:r>
          </w:p>
          <w:p w:rsidR="00B7557A" w:rsidRPr="00C30D22" w:rsidRDefault="00B7557A" w:rsidP="00B7557A">
            <w:pPr>
              <w:spacing w:after="0" w:line="360" w:lineRule="auto"/>
              <w:rPr>
                <w:rFonts w:ascii="Arial" w:hAnsi="Arial" w:cs="Arial"/>
                <w:sz w:val="20"/>
                <w:szCs w:val="20"/>
              </w:rPr>
            </w:pPr>
            <w:r w:rsidRPr="00C30D22">
              <w:rPr>
                <w:rFonts w:ascii="Arial" w:hAnsi="Arial" w:cs="Arial"/>
                <w:sz w:val="20"/>
                <w:szCs w:val="20"/>
              </w:rPr>
              <w:t>Ingresos por impuestos entre población total.</w:t>
            </w:r>
          </w:p>
          <w:p w:rsidR="00B7557A" w:rsidRPr="00C30D22" w:rsidRDefault="00B7557A" w:rsidP="00B7557A">
            <w:pPr>
              <w:spacing w:after="0" w:line="360" w:lineRule="auto"/>
              <w:rPr>
                <w:rFonts w:ascii="Arial" w:hAnsi="Arial" w:cs="Arial"/>
                <w:sz w:val="20"/>
                <w:szCs w:val="20"/>
              </w:rPr>
            </w:pPr>
            <w:r w:rsidRPr="00C30D22">
              <w:rPr>
                <w:rFonts w:ascii="Arial" w:hAnsi="Arial" w:cs="Arial"/>
                <w:sz w:val="20"/>
                <w:szCs w:val="20"/>
              </w:rPr>
              <w:t>Ingresos por impuestos entre total de ingresos.</w:t>
            </w:r>
          </w:p>
          <w:p w:rsidR="00B7557A" w:rsidRPr="00C30D22" w:rsidRDefault="00B7557A" w:rsidP="00B7557A">
            <w:pPr>
              <w:spacing w:after="0" w:line="360" w:lineRule="auto"/>
              <w:rPr>
                <w:rFonts w:ascii="Arial" w:hAnsi="Arial" w:cs="Arial"/>
                <w:sz w:val="20"/>
                <w:szCs w:val="20"/>
              </w:rPr>
            </w:pPr>
            <w:r w:rsidRPr="00C30D22">
              <w:rPr>
                <w:rFonts w:ascii="Arial" w:hAnsi="Arial" w:cs="Arial"/>
                <w:sz w:val="20"/>
                <w:szCs w:val="20"/>
              </w:rPr>
              <w:t>Ingresos totales entre población total.</w:t>
            </w:r>
          </w:p>
          <w:p w:rsidR="00B7557A" w:rsidRPr="00C30D22" w:rsidRDefault="00B7557A" w:rsidP="00B7557A">
            <w:pPr>
              <w:spacing w:after="0" w:line="360" w:lineRule="auto"/>
              <w:rPr>
                <w:rFonts w:ascii="Arial" w:hAnsi="Arial" w:cs="Arial"/>
                <w:sz w:val="20"/>
                <w:szCs w:val="20"/>
              </w:rPr>
            </w:pPr>
            <w:r w:rsidRPr="00C30D22">
              <w:rPr>
                <w:rFonts w:ascii="Arial" w:hAnsi="Arial" w:cs="Arial"/>
                <w:sz w:val="20"/>
                <w:szCs w:val="20"/>
              </w:rPr>
              <w:t>Crecimiento en ingresos totales entre población total.</w:t>
            </w:r>
          </w:p>
          <w:p w:rsidR="00B7557A" w:rsidRPr="00C30D22" w:rsidRDefault="00B7557A" w:rsidP="00B7557A">
            <w:pPr>
              <w:spacing w:after="0" w:line="360" w:lineRule="auto"/>
              <w:rPr>
                <w:rFonts w:ascii="Arial" w:hAnsi="Arial" w:cs="Arial"/>
                <w:sz w:val="20"/>
                <w:szCs w:val="20"/>
              </w:rPr>
            </w:pPr>
            <w:r w:rsidRPr="00C30D22">
              <w:rPr>
                <w:rFonts w:ascii="Arial" w:hAnsi="Arial" w:cs="Arial"/>
                <w:sz w:val="20"/>
                <w:szCs w:val="20"/>
              </w:rPr>
              <w:t>Subsidios, transferencias y ayudas por cada 100,000 habitantes.</w:t>
            </w:r>
          </w:p>
          <w:p w:rsidR="00B7557A" w:rsidRPr="00C30D22" w:rsidRDefault="00B7557A" w:rsidP="00B7557A">
            <w:pPr>
              <w:spacing w:after="0" w:line="360" w:lineRule="auto"/>
              <w:rPr>
                <w:rFonts w:ascii="Arial" w:hAnsi="Arial" w:cs="Arial"/>
                <w:sz w:val="20"/>
                <w:szCs w:val="20"/>
              </w:rPr>
            </w:pPr>
            <w:r w:rsidRPr="00C30D22">
              <w:rPr>
                <w:rFonts w:ascii="Arial" w:hAnsi="Arial" w:cs="Arial"/>
                <w:sz w:val="20"/>
                <w:szCs w:val="20"/>
              </w:rPr>
              <w:t>Ingresos federales entre ingresos totales.</w:t>
            </w:r>
          </w:p>
        </w:tc>
      </w:tr>
    </w:tbl>
    <w:p w:rsidR="00B7557A" w:rsidRPr="00F01617" w:rsidRDefault="00B7557A" w:rsidP="00F01617">
      <w:pPr>
        <w:shd w:val="clear" w:color="auto" w:fill="FFFFFF"/>
        <w:spacing w:after="0" w:line="360" w:lineRule="auto"/>
        <w:jc w:val="center"/>
        <w:rPr>
          <w:rFonts w:cs="Arial"/>
          <w:sz w:val="18"/>
          <w:szCs w:val="18"/>
        </w:rPr>
      </w:pPr>
      <w:r w:rsidRPr="00F01617">
        <w:rPr>
          <w:rFonts w:cs="Arial"/>
          <w:sz w:val="24"/>
          <w:szCs w:val="18"/>
        </w:rPr>
        <w:t>Fuente: Elaboración propia. (Con datos proporcionados por el Dr. Antonio Serrano).</w:t>
      </w:r>
    </w:p>
    <w:p w:rsidR="00F01617" w:rsidRDefault="00F01617" w:rsidP="00F01617">
      <w:pPr>
        <w:spacing w:line="360" w:lineRule="auto"/>
        <w:jc w:val="both"/>
        <w:rPr>
          <w:rFonts w:ascii="Times New Roman" w:hAnsi="Times New Roman" w:cs="Times New Roman"/>
          <w:sz w:val="24"/>
          <w:szCs w:val="24"/>
        </w:rPr>
      </w:pPr>
    </w:p>
    <w:p w:rsidR="00923027" w:rsidRPr="00F01617" w:rsidRDefault="00BA241E"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El ICM propuesto y los resultados obtenidos</w:t>
      </w:r>
      <w:r w:rsidR="00B43FCD" w:rsidRPr="00F01617">
        <w:rPr>
          <w:rFonts w:ascii="Times New Roman" w:hAnsi="Times New Roman" w:cs="Times New Roman"/>
          <w:sz w:val="24"/>
          <w:szCs w:val="24"/>
        </w:rPr>
        <w:t xml:space="preserve"> </w:t>
      </w:r>
      <w:r w:rsidRPr="00F01617">
        <w:rPr>
          <w:rFonts w:ascii="Times New Roman" w:hAnsi="Times New Roman" w:cs="Times New Roman"/>
          <w:sz w:val="24"/>
          <w:szCs w:val="24"/>
        </w:rPr>
        <w:t>p</w:t>
      </w:r>
      <w:r w:rsidR="00AC6E5D" w:rsidRPr="00F01617">
        <w:rPr>
          <w:rFonts w:ascii="Times New Roman" w:hAnsi="Times New Roman" w:cs="Times New Roman"/>
          <w:sz w:val="24"/>
          <w:szCs w:val="24"/>
        </w:rPr>
        <w:t>ara el estado de Campeche en es</w:t>
      </w:r>
      <w:r w:rsidRPr="00F01617">
        <w:rPr>
          <w:rFonts w:ascii="Times New Roman" w:hAnsi="Times New Roman" w:cs="Times New Roman"/>
          <w:sz w:val="24"/>
          <w:szCs w:val="24"/>
        </w:rPr>
        <w:t>a investigación</w:t>
      </w:r>
      <w:r w:rsidR="00B43FCD" w:rsidRPr="00F01617">
        <w:rPr>
          <w:rFonts w:ascii="Times New Roman" w:hAnsi="Times New Roman" w:cs="Times New Roman"/>
          <w:sz w:val="24"/>
          <w:szCs w:val="24"/>
        </w:rPr>
        <w:t>,</w:t>
      </w:r>
      <w:r w:rsidRPr="00F01617">
        <w:rPr>
          <w:rFonts w:ascii="Times New Roman" w:hAnsi="Times New Roman" w:cs="Times New Roman"/>
          <w:sz w:val="24"/>
          <w:szCs w:val="24"/>
        </w:rPr>
        <w:t xml:space="preserve"> </w:t>
      </w:r>
      <w:r w:rsidR="00B4791A" w:rsidRPr="00F01617">
        <w:rPr>
          <w:rFonts w:ascii="Times New Roman" w:hAnsi="Times New Roman" w:cs="Times New Roman"/>
          <w:sz w:val="24"/>
          <w:szCs w:val="24"/>
        </w:rPr>
        <w:t xml:space="preserve">sirven </w:t>
      </w:r>
      <w:r w:rsidRPr="00F01617">
        <w:rPr>
          <w:rFonts w:ascii="Times New Roman" w:hAnsi="Times New Roman" w:cs="Times New Roman"/>
          <w:sz w:val="24"/>
          <w:szCs w:val="24"/>
        </w:rPr>
        <w:t xml:space="preserve">como punto </w:t>
      </w:r>
      <w:r w:rsidR="00B4791A" w:rsidRPr="00F01617">
        <w:rPr>
          <w:rFonts w:ascii="Times New Roman" w:hAnsi="Times New Roman" w:cs="Times New Roman"/>
          <w:sz w:val="24"/>
          <w:szCs w:val="24"/>
        </w:rPr>
        <w:t xml:space="preserve">referencial </w:t>
      </w:r>
      <w:r w:rsidR="00923027" w:rsidRPr="00F01617">
        <w:rPr>
          <w:rFonts w:ascii="Times New Roman" w:hAnsi="Times New Roman" w:cs="Times New Roman"/>
          <w:sz w:val="24"/>
          <w:szCs w:val="24"/>
        </w:rPr>
        <w:t xml:space="preserve">para la medición de </w:t>
      </w:r>
      <w:r w:rsidR="00BD5373" w:rsidRPr="00F01617">
        <w:rPr>
          <w:rFonts w:ascii="Times New Roman" w:hAnsi="Times New Roman" w:cs="Times New Roman"/>
          <w:sz w:val="24"/>
          <w:szCs w:val="24"/>
        </w:rPr>
        <w:t xml:space="preserve">la eficiencia de gobierno y </w:t>
      </w:r>
      <w:r w:rsidR="00923027" w:rsidRPr="00F01617">
        <w:rPr>
          <w:rFonts w:ascii="Times New Roman" w:hAnsi="Times New Roman" w:cs="Times New Roman"/>
          <w:sz w:val="24"/>
          <w:szCs w:val="24"/>
        </w:rPr>
        <w:t>la calidad de vida de los municipios de la región Sureste</w:t>
      </w:r>
      <w:r w:rsidRPr="00F01617">
        <w:rPr>
          <w:rFonts w:ascii="Times New Roman" w:hAnsi="Times New Roman" w:cs="Times New Roman"/>
          <w:sz w:val="24"/>
          <w:szCs w:val="24"/>
        </w:rPr>
        <w:t xml:space="preserve"> de México</w:t>
      </w:r>
      <w:r w:rsidR="00217249" w:rsidRPr="00F01617">
        <w:rPr>
          <w:rFonts w:ascii="Times New Roman" w:hAnsi="Times New Roman" w:cs="Times New Roman"/>
          <w:sz w:val="24"/>
          <w:szCs w:val="24"/>
        </w:rPr>
        <w:t xml:space="preserve"> </w:t>
      </w:r>
      <w:sdt>
        <w:sdtPr>
          <w:rPr>
            <w:rFonts w:ascii="Times New Roman" w:hAnsi="Times New Roman" w:cs="Times New Roman"/>
            <w:sz w:val="24"/>
            <w:szCs w:val="24"/>
          </w:rPr>
          <w:id w:val="-734233446"/>
          <w:citation/>
        </w:sdtPr>
        <w:sdtEndPr/>
        <w:sdtContent>
          <w:r w:rsidR="00217249" w:rsidRPr="00F01617">
            <w:rPr>
              <w:rFonts w:ascii="Times New Roman" w:hAnsi="Times New Roman" w:cs="Times New Roman"/>
              <w:sz w:val="24"/>
              <w:szCs w:val="24"/>
            </w:rPr>
            <w:fldChar w:fldCharType="begin"/>
          </w:r>
          <w:r w:rsidR="00217249" w:rsidRPr="00F01617">
            <w:rPr>
              <w:rFonts w:ascii="Times New Roman" w:hAnsi="Times New Roman" w:cs="Times New Roman"/>
              <w:sz w:val="24"/>
              <w:szCs w:val="24"/>
            </w:rPr>
            <w:instrText xml:space="preserve">CITATION Pér10 \t  \l 2058 </w:instrText>
          </w:r>
          <w:r w:rsidR="00217249" w:rsidRPr="00F01617">
            <w:rPr>
              <w:rFonts w:ascii="Times New Roman" w:hAnsi="Times New Roman" w:cs="Times New Roman"/>
              <w:sz w:val="24"/>
              <w:szCs w:val="24"/>
            </w:rPr>
            <w:fldChar w:fldCharType="separate"/>
          </w:r>
          <w:r w:rsidR="0052694E" w:rsidRPr="00F01617">
            <w:rPr>
              <w:rFonts w:ascii="Times New Roman" w:hAnsi="Times New Roman" w:cs="Times New Roman"/>
              <w:noProof/>
              <w:sz w:val="24"/>
              <w:szCs w:val="24"/>
            </w:rPr>
            <w:t>(Pérez, 2010)</w:t>
          </w:r>
          <w:r w:rsidR="00217249" w:rsidRPr="00F01617">
            <w:rPr>
              <w:rFonts w:ascii="Times New Roman" w:hAnsi="Times New Roman" w:cs="Times New Roman"/>
              <w:sz w:val="24"/>
              <w:szCs w:val="24"/>
            </w:rPr>
            <w:fldChar w:fldCharType="end"/>
          </w:r>
        </w:sdtContent>
      </w:sdt>
      <w:r w:rsidR="00AC6E5D" w:rsidRPr="00F01617">
        <w:rPr>
          <w:rFonts w:ascii="Times New Roman" w:hAnsi="Times New Roman" w:cs="Times New Roman"/>
          <w:sz w:val="24"/>
          <w:szCs w:val="24"/>
        </w:rPr>
        <w:t>.</w:t>
      </w:r>
    </w:p>
    <w:p w:rsidR="002803FC" w:rsidRPr="005B5670" w:rsidRDefault="00341800" w:rsidP="00F01617">
      <w:pPr>
        <w:pStyle w:val="Ttulo1"/>
        <w:spacing w:line="480" w:lineRule="auto"/>
        <w:rPr>
          <w:rFonts w:ascii="Arial" w:hAnsi="Arial" w:cs="Arial"/>
          <w:color w:val="auto"/>
          <w:sz w:val="24"/>
          <w:szCs w:val="24"/>
        </w:rPr>
      </w:pPr>
      <w:r w:rsidRPr="005B5670">
        <w:rPr>
          <w:rFonts w:ascii="Arial" w:hAnsi="Arial" w:cs="Arial"/>
          <w:color w:val="auto"/>
          <w:sz w:val="24"/>
          <w:szCs w:val="24"/>
        </w:rPr>
        <w:lastRenderedPageBreak/>
        <w:t>METODOLOGIA</w:t>
      </w:r>
    </w:p>
    <w:p w:rsidR="002803FC" w:rsidRPr="00F01617" w:rsidRDefault="002803FC" w:rsidP="00F01617">
      <w:pPr>
        <w:spacing w:line="360" w:lineRule="auto"/>
        <w:jc w:val="both"/>
        <w:rPr>
          <w:rFonts w:ascii="Times New Roman" w:hAnsi="Times New Roman" w:cs="Times New Roman"/>
          <w:sz w:val="24"/>
          <w:szCs w:val="24"/>
        </w:rPr>
      </w:pPr>
      <w:r w:rsidRPr="00F01617">
        <w:rPr>
          <w:rFonts w:ascii="Times New Roman" w:hAnsi="Times New Roman" w:cs="Times New Roman"/>
          <w:i/>
          <w:sz w:val="24"/>
          <w:szCs w:val="24"/>
        </w:rPr>
        <w:t>Enfoque</w:t>
      </w:r>
      <w:r w:rsidR="004C2DED" w:rsidRPr="00F01617">
        <w:rPr>
          <w:rFonts w:ascii="Times New Roman" w:hAnsi="Times New Roman" w:cs="Times New Roman"/>
          <w:sz w:val="24"/>
          <w:szCs w:val="24"/>
        </w:rPr>
        <w:t xml:space="preserve">.- </w:t>
      </w:r>
      <w:r w:rsidRPr="00F01617">
        <w:rPr>
          <w:rFonts w:ascii="Times New Roman" w:hAnsi="Times New Roman" w:cs="Times New Roman"/>
          <w:sz w:val="24"/>
          <w:szCs w:val="24"/>
        </w:rPr>
        <w:t>El estudio presenta un enfoque cuantitativo basado en mediciones numéricas y análisis estadístico que establecen patrones de comportamiento. Estos derivan e</w:t>
      </w:r>
      <w:r w:rsidR="004E6C02" w:rsidRPr="00F01617">
        <w:rPr>
          <w:rFonts w:ascii="Times New Roman" w:hAnsi="Times New Roman" w:cs="Times New Roman"/>
          <w:sz w:val="24"/>
          <w:szCs w:val="24"/>
        </w:rPr>
        <w:t>n resultados de competitividad</w:t>
      </w:r>
      <w:r w:rsidRPr="00F01617">
        <w:rPr>
          <w:rFonts w:ascii="Times New Roman" w:hAnsi="Times New Roman" w:cs="Times New Roman"/>
          <w:sz w:val="24"/>
          <w:szCs w:val="24"/>
        </w:rPr>
        <w:t xml:space="preserve">, sin embargo </w:t>
      </w:r>
      <w:r w:rsidR="004E6C02" w:rsidRPr="00F01617">
        <w:rPr>
          <w:rFonts w:ascii="Times New Roman" w:hAnsi="Times New Roman" w:cs="Times New Roman"/>
          <w:sz w:val="24"/>
          <w:szCs w:val="24"/>
        </w:rPr>
        <w:t>é</w:t>
      </w:r>
      <w:r w:rsidRPr="00F01617">
        <w:rPr>
          <w:rFonts w:ascii="Times New Roman" w:hAnsi="Times New Roman" w:cs="Times New Roman"/>
          <w:sz w:val="24"/>
          <w:szCs w:val="24"/>
        </w:rPr>
        <w:t>stos no son explicativos de las variables por lo que, aunque no se utilizan como observaciones centrales, existen elementos cualitativos que apoyan el resultado cuantitativo del estudio.</w:t>
      </w:r>
    </w:p>
    <w:p w:rsidR="002803FC" w:rsidRPr="0024345F" w:rsidRDefault="002803FC" w:rsidP="00F01617">
      <w:pPr>
        <w:spacing w:line="360" w:lineRule="auto"/>
        <w:jc w:val="both"/>
        <w:rPr>
          <w:rFonts w:ascii="Arial" w:hAnsi="Arial" w:cs="Arial"/>
          <w:sz w:val="24"/>
          <w:szCs w:val="24"/>
        </w:rPr>
      </w:pPr>
      <w:r w:rsidRPr="00F01617">
        <w:rPr>
          <w:rFonts w:ascii="Times New Roman" w:hAnsi="Times New Roman" w:cs="Times New Roman"/>
          <w:i/>
          <w:iCs/>
          <w:sz w:val="24"/>
          <w:szCs w:val="24"/>
        </w:rPr>
        <w:t>Tipo</w:t>
      </w:r>
      <w:r w:rsidR="004C2DED" w:rsidRPr="00F01617">
        <w:rPr>
          <w:rFonts w:ascii="Times New Roman" w:hAnsi="Times New Roman" w:cs="Times New Roman"/>
          <w:i/>
          <w:iCs/>
          <w:sz w:val="24"/>
          <w:szCs w:val="24"/>
        </w:rPr>
        <w:t>.-</w:t>
      </w:r>
      <w:r w:rsidRPr="00F01617">
        <w:rPr>
          <w:rFonts w:ascii="Times New Roman" w:hAnsi="Times New Roman" w:cs="Times New Roman"/>
          <w:sz w:val="24"/>
          <w:szCs w:val="24"/>
        </w:rPr>
        <w:t>El estudio es descriptivo, ya que únicamente pretende medir información de manera conjunta sobre las variables de referencia.</w:t>
      </w:r>
    </w:p>
    <w:p w:rsidR="002803FC" w:rsidRPr="005B5670" w:rsidRDefault="002803FC" w:rsidP="00F01617">
      <w:pPr>
        <w:pStyle w:val="Ttulo2"/>
        <w:spacing w:line="480" w:lineRule="auto"/>
        <w:rPr>
          <w:rFonts w:ascii="Arial" w:hAnsi="Arial" w:cs="Arial"/>
          <w:i/>
          <w:color w:val="auto"/>
          <w:sz w:val="24"/>
          <w:szCs w:val="24"/>
        </w:rPr>
      </w:pPr>
      <w:bookmarkStart w:id="1" w:name="_Toc256577736"/>
      <w:r w:rsidRPr="005B5670">
        <w:rPr>
          <w:rFonts w:ascii="Arial" w:hAnsi="Arial" w:cs="Arial"/>
          <w:i/>
          <w:color w:val="auto"/>
          <w:sz w:val="24"/>
          <w:szCs w:val="24"/>
        </w:rPr>
        <w:t>Participantes en el estudio</w:t>
      </w:r>
      <w:bookmarkEnd w:id="1"/>
    </w:p>
    <w:p w:rsidR="005B4C79" w:rsidRPr="00F01617" w:rsidRDefault="002803FC" w:rsidP="00F01617">
      <w:pPr>
        <w:spacing w:line="360" w:lineRule="auto"/>
        <w:jc w:val="both"/>
        <w:rPr>
          <w:rFonts w:ascii="Times New Roman" w:hAnsi="Times New Roman" w:cs="Times New Roman"/>
          <w:sz w:val="24"/>
          <w:szCs w:val="24"/>
        </w:rPr>
      </w:pPr>
      <w:r w:rsidRPr="00F01617">
        <w:rPr>
          <w:rFonts w:ascii="Times New Roman" w:hAnsi="Times New Roman" w:cs="Times New Roman"/>
          <w:i/>
          <w:sz w:val="24"/>
          <w:szCs w:val="24"/>
        </w:rPr>
        <w:t>Universo y muestra</w:t>
      </w:r>
      <w:r w:rsidR="00224AD0" w:rsidRPr="00F01617">
        <w:rPr>
          <w:rFonts w:ascii="Times New Roman" w:hAnsi="Times New Roman" w:cs="Times New Roman"/>
          <w:i/>
          <w:sz w:val="24"/>
          <w:szCs w:val="24"/>
        </w:rPr>
        <w:t>.-</w:t>
      </w:r>
      <w:r w:rsidR="00AC6E5D" w:rsidRPr="00F01617">
        <w:rPr>
          <w:rFonts w:ascii="Times New Roman" w:hAnsi="Times New Roman" w:cs="Times New Roman"/>
          <w:i/>
          <w:sz w:val="24"/>
          <w:szCs w:val="24"/>
        </w:rPr>
        <w:t xml:space="preserve"> </w:t>
      </w:r>
      <w:r w:rsidRPr="00F01617">
        <w:rPr>
          <w:rFonts w:ascii="Times New Roman" w:hAnsi="Times New Roman" w:cs="Times New Roman"/>
          <w:sz w:val="24"/>
          <w:szCs w:val="24"/>
        </w:rPr>
        <w:t>L</w:t>
      </w:r>
      <w:r w:rsidR="007C48E9" w:rsidRPr="00F01617">
        <w:rPr>
          <w:rFonts w:ascii="Times New Roman" w:hAnsi="Times New Roman" w:cs="Times New Roman"/>
          <w:sz w:val="24"/>
          <w:szCs w:val="24"/>
        </w:rPr>
        <w:t>os participantes del mismo fueron</w:t>
      </w:r>
      <w:r w:rsidRPr="00F01617">
        <w:rPr>
          <w:rFonts w:ascii="Times New Roman" w:hAnsi="Times New Roman" w:cs="Times New Roman"/>
          <w:sz w:val="24"/>
          <w:szCs w:val="24"/>
        </w:rPr>
        <w:t xml:space="preserve"> la totalidad de los municipios </w:t>
      </w:r>
      <w:r w:rsidR="005B4C79" w:rsidRPr="00F01617">
        <w:rPr>
          <w:rFonts w:ascii="Times New Roman" w:hAnsi="Times New Roman" w:cs="Times New Roman"/>
          <w:sz w:val="24"/>
          <w:szCs w:val="24"/>
        </w:rPr>
        <w:t>de los estados que conforman la región sureste de México</w:t>
      </w:r>
    </w:p>
    <w:p w:rsidR="00224AD0" w:rsidRPr="00F01617" w:rsidRDefault="005B4C79"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En el</w:t>
      </w:r>
      <w:r w:rsidR="002803FC" w:rsidRPr="00F01617">
        <w:rPr>
          <w:rFonts w:ascii="Times New Roman" w:hAnsi="Times New Roman" w:cs="Times New Roman"/>
          <w:sz w:val="24"/>
          <w:szCs w:val="24"/>
        </w:rPr>
        <w:t xml:space="preserve"> estado de Campeche (11), listados a continuación por orden alfabético: Calakmul, Calkiní, Campeche, Candelaria, Carmen, Champotón, Escárcega, Hecelchakán, Hopelchén, Paliz</w:t>
      </w:r>
      <w:r w:rsidR="00224AD0" w:rsidRPr="00F01617">
        <w:rPr>
          <w:rFonts w:ascii="Times New Roman" w:hAnsi="Times New Roman" w:cs="Times New Roman"/>
          <w:sz w:val="24"/>
          <w:szCs w:val="24"/>
        </w:rPr>
        <w:t>ada, y Tenabo.</w:t>
      </w:r>
      <w:bookmarkStart w:id="2" w:name="_Toc256577737"/>
    </w:p>
    <w:p w:rsidR="005B4C79" w:rsidRPr="00F01617" w:rsidRDefault="005B4C79"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 xml:space="preserve">En el estado de Quintana Roo (8), listados a continuación en orden alfabético: Benito </w:t>
      </w:r>
      <w:r w:rsidR="00D02DC3" w:rsidRPr="00F01617">
        <w:rPr>
          <w:rFonts w:ascii="Times New Roman" w:hAnsi="Times New Roman" w:cs="Times New Roman"/>
          <w:sz w:val="24"/>
          <w:szCs w:val="24"/>
        </w:rPr>
        <w:t>Juárez</w:t>
      </w:r>
      <w:r w:rsidRPr="00F01617">
        <w:rPr>
          <w:rFonts w:ascii="Times New Roman" w:hAnsi="Times New Roman" w:cs="Times New Roman"/>
          <w:sz w:val="24"/>
          <w:szCs w:val="24"/>
        </w:rPr>
        <w:t xml:space="preserve">, Cozumel, Felipe Carrillo Puerto, Isla Mujeres, José María Morelos, Lázaro </w:t>
      </w:r>
      <w:r w:rsidR="00D02DC3" w:rsidRPr="00F01617">
        <w:rPr>
          <w:rFonts w:ascii="Times New Roman" w:hAnsi="Times New Roman" w:cs="Times New Roman"/>
          <w:sz w:val="24"/>
          <w:szCs w:val="24"/>
        </w:rPr>
        <w:t>Cárdenas</w:t>
      </w:r>
      <w:r w:rsidRPr="00F01617">
        <w:rPr>
          <w:rFonts w:ascii="Times New Roman" w:hAnsi="Times New Roman" w:cs="Times New Roman"/>
          <w:sz w:val="24"/>
          <w:szCs w:val="24"/>
        </w:rPr>
        <w:t>, Othón P. Blanco</w:t>
      </w:r>
      <w:r w:rsidR="00D02DC3" w:rsidRPr="00F01617">
        <w:rPr>
          <w:rFonts w:ascii="Times New Roman" w:hAnsi="Times New Roman" w:cs="Times New Roman"/>
          <w:sz w:val="24"/>
          <w:szCs w:val="24"/>
        </w:rPr>
        <w:t xml:space="preserve"> y</w:t>
      </w:r>
      <w:r w:rsidRPr="00F01617">
        <w:rPr>
          <w:rFonts w:ascii="Times New Roman" w:hAnsi="Times New Roman" w:cs="Times New Roman"/>
          <w:sz w:val="24"/>
          <w:szCs w:val="24"/>
        </w:rPr>
        <w:t xml:space="preserve"> Solidaridad</w:t>
      </w:r>
      <w:r w:rsidR="00D02DC3" w:rsidRPr="00F01617">
        <w:rPr>
          <w:rFonts w:ascii="Times New Roman" w:hAnsi="Times New Roman" w:cs="Times New Roman"/>
          <w:sz w:val="24"/>
          <w:szCs w:val="24"/>
        </w:rPr>
        <w:t>.</w:t>
      </w:r>
    </w:p>
    <w:p w:rsidR="005B4C79" w:rsidRPr="00F01617" w:rsidRDefault="00D02DC3" w:rsidP="00F01617">
      <w:pPr>
        <w:spacing w:after="120" w:line="360" w:lineRule="auto"/>
        <w:jc w:val="both"/>
        <w:rPr>
          <w:rFonts w:ascii="Times New Roman" w:hAnsi="Times New Roman" w:cs="Times New Roman"/>
          <w:sz w:val="24"/>
          <w:szCs w:val="24"/>
        </w:rPr>
      </w:pPr>
      <w:r w:rsidRPr="00F01617">
        <w:rPr>
          <w:rFonts w:ascii="Times New Roman" w:hAnsi="Times New Roman" w:cs="Times New Roman"/>
          <w:sz w:val="24"/>
          <w:szCs w:val="24"/>
        </w:rPr>
        <w:t>En el estado de Yucatán (106), listados a continuación en orden alfabético: Abalá, Acanceh, Akil, Baca, Bokobá, Buctzotz, Cacalchén, Calotmul, Cansahcab, Cantamayec, Celestún, Cenotillo, Chacsinkín, Chankom, Chapab, Chemax, Chichimilá, Chicxulub pueblo, Chikindzonot, Chocholá, Chumayel, Conkal, Cuncunul, Cuzamá, Dzán, Dzemul, Dzidzantún, Dzilam de bravo, Dzilam González, Dzitás, Dzoncauich, Espita, Halachó, Hocabá, Hoctún, Homún, Huhí, Hunucmá, Ixil, Izamal, Kanasín, Kantunil, Kaua, Kinchil</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Kopomá</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Mama</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Maní</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Maxcanú</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Mayapán</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Mérida</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Mocochá</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Motul</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Muna</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Muxupip</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Opichén</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Oxkutzcab</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Panabá</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Peto</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Progreso</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Quintana roo</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Río lagartos</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Sacalum</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Samahil</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 xml:space="preserve">San </w:t>
      </w:r>
      <w:r w:rsidR="00234479" w:rsidRPr="00F01617">
        <w:rPr>
          <w:rFonts w:ascii="Times New Roman" w:hAnsi="Times New Roman" w:cs="Times New Roman"/>
          <w:sz w:val="24"/>
          <w:szCs w:val="24"/>
        </w:rPr>
        <w:t xml:space="preserve">Felipe, </w:t>
      </w:r>
      <w:r w:rsidRPr="00F01617">
        <w:rPr>
          <w:rFonts w:ascii="Times New Roman" w:hAnsi="Times New Roman" w:cs="Times New Roman"/>
          <w:sz w:val="24"/>
          <w:szCs w:val="24"/>
        </w:rPr>
        <w:t>Sanahcat</w:t>
      </w:r>
      <w:r w:rsidR="00234479" w:rsidRPr="00F01617">
        <w:rPr>
          <w:rFonts w:ascii="Times New Roman" w:hAnsi="Times New Roman" w:cs="Times New Roman"/>
          <w:sz w:val="24"/>
          <w:szCs w:val="24"/>
        </w:rPr>
        <w:t>, Santa E</w:t>
      </w:r>
      <w:r w:rsidRPr="00F01617">
        <w:rPr>
          <w:rFonts w:ascii="Times New Roman" w:hAnsi="Times New Roman" w:cs="Times New Roman"/>
          <w:sz w:val="24"/>
          <w:szCs w:val="24"/>
        </w:rPr>
        <w:t>lena</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Seyé</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Sinanché</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Sotuta</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Sucilá</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Sudzal</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Suma</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Tahdziú</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Tahmek</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Teabo</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Tecoh</w:t>
      </w:r>
      <w:r w:rsidR="00234479" w:rsidRPr="00F01617">
        <w:rPr>
          <w:rFonts w:ascii="Times New Roman" w:hAnsi="Times New Roman" w:cs="Times New Roman"/>
          <w:sz w:val="24"/>
          <w:szCs w:val="24"/>
        </w:rPr>
        <w:t>, Tekal de V</w:t>
      </w:r>
      <w:r w:rsidRPr="00F01617">
        <w:rPr>
          <w:rFonts w:ascii="Times New Roman" w:hAnsi="Times New Roman" w:cs="Times New Roman"/>
          <w:sz w:val="24"/>
          <w:szCs w:val="24"/>
        </w:rPr>
        <w:t>enegas</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Tekantó</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Tekax</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Tekit</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Tekom</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Telchac pueblo</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Telchac puerto</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Temax</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Temozón</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Tepakán</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Tetiz</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Teya</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Ticul</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Timucuy</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Tinum</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Tixcacalcupul</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Tixkokob</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Tixmehuac</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Tixpéhual</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lastRenderedPageBreak/>
        <w:t>Tizimín</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Tunkás</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Tzucacab</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Uayma</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Ucú</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Umán</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Valladolid</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Xocchel</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Yaxcabá</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Yaxkukul</w:t>
      </w:r>
      <w:r w:rsidR="00234479" w:rsidRPr="00F01617">
        <w:rPr>
          <w:rFonts w:ascii="Times New Roman" w:hAnsi="Times New Roman" w:cs="Times New Roman"/>
          <w:sz w:val="24"/>
          <w:szCs w:val="24"/>
        </w:rPr>
        <w:t xml:space="preserve">, </w:t>
      </w:r>
      <w:r w:rsidRPr="00F01617">
        <w:rPr>
          <w:rFonts w:ascii="Times New Roman" w:hAnsi="Times New Roman" w:cs="Times New Roman"/>
          <w:sz w:val="24"/>
          <w:szCs w:val="24"/>
        </w:rPr>
        <w:t>Yobaín</w:t>
      </w:r>
      <w:r w:rsidR="00191842" w:rsidRPr="00F01617">
        <w:rPr>
          <w:rFonts w:ascii="Times New Roman" w:hAnsi="Times New Roman" w:cs="Times New Roman"/>
          <w:sz w:val="24"/>
          <w:szCs w:val="24"/>
        </w:rPr>
        <w:t>.</w:t>
      </w:r>
    </w:p>
    <w:p w:rsidR="00A76286" w:rsidRPr="00F01617" w:rsidRDefault="00A76286" w:rsidP="00F01617">
      <w:pPr>
        <w:spacing w:after="120" w:line="360" w:lineRule="auto"/>
        <w:jc w:val="both"/>
        <w:rPr>
          <w:rFonts w:ascii="Times New Roman" w:hAnsi="Times New Roman" w:cs="Times New Roman"/>
          <w:sz w:val="24"/>
          <w:szCs w:val="24"/>
        </w:rPr>
      </w:pPr>
      <w:r w:rsidRPr="00F01617">
        <w:rPr>
          <w:rFonts w:ascii="Times New Roman" w:hAnsi="Times New Roman" w:cs="Times New Roman"/>
          <w:sz w:val="24"/>
          <w:szCs w:val="24"/>
        </w:rPr>
        <w:t>En lo que se refiere al Estado de Quintana Roo se tomaron</w:t>
      </w:r>
      <w:r w:rsidR="001E1618" w:rsidRPr="00F01617">
        <w:rPr>
          <w:rFonts w:ascii="Times New Roman" w:hAnsi="Times New Roman" w:cs="Times New Roman"/>
          <w:sz w:val="24"/>
          <w:szCs w:val="24"/>
        </w:rPr>
        <w:t xml:space="preserve"> </w:t>
      </w:r>
      <w:r w:rsidRPr="00F01617">
        <w:rPr>
          <w:rFonts w:ascii="Times New Roman" w:hAnsi="Times New Roman" w:cs="Times New Roman"/>
          <w:sz w:val="24"/>
          <w:szCs w:val="24"/>
        </w:rPr>
        <w:t xml:space="preserve"> 8 municipios como sujetos de estudio, aunque a 2011 el número</w:t>
      </w:r>
      <w:r w:rsidR="001E1618" w:rsidRPr="00F01617">
        <w:rPr>
          <w:rFonts w:ascii="Times New Roman" w:hAnsi="Times New Roman" w:cs="Times New Roman"/>
          <w:sz w:val="24"/>
          <w:szCs w:val="24"/>
        </w:rPr>
        <w:t xml:space="preserve"> de municipios</w:t>
      </w:r>
      <w:r w:rsidR="00572EEE" w:rsidRPr="00F01617">
        <w:rPr>
          <w:rFonts w:ascii="Times New Roman" w:hAnsi="Times New Roman" w:cs="Times New Roman"/>
          <w:sz w:val="24"/>
          <w:szCs w:val="24"/>
        </w:rPr>
        <w:t xml:space="preserve"> ascendió a 10</w:t>
      </w:r>
      <w:r w:rsidRPr="00F01617">
        <w:rPr>
          <w:rFonts w:ascii="Times New Roman" w:hAnsi="Times New Roman" w:cs="Times New Roman"/>
          <w:sz w:val="24"/>
          <w:szCs w:val="24"/>
        </w:rPr>
        <w:t>, con la incorporación en 2008 de</w:t>
      </w:r>
      <w:r w:rsidR="00C50759" w:rsidRPr="00F01617">
        <w:rPr>
          <w:rFonts w:ascii="Times New Roman" w:hAnsi="Times New Roman" w:cs="Times New Roman"/>
          <w:sz w:val="24"/>
          <w:szCs w:val="24"/>
        </w:rPr>
        <w:t xml:space="preserve">l municipio de </w:t>
      </w:r>
      <w:r w:rsidRPr="00F01617">
        <w:rPr>
          <w:rFonts w:ascii="Times New Roman" w:hAnsi="Times New Roman" w:cs="Times New Roman"/>
          <w:sz w:val="24"/>
          <w:szCs w:val="24"/>
        </w:rPr>
        <w:t xml:space="preserve"> Tulum y en 2011 de</w:t>
      </w:r>
      <w:r w:rsidR="00C50759" w:rsidRPr="00F01617">
        <w:rPr>
          <w:rFonts w:ascii="Times New Roman" w:hAnsi="Times New Roman" w:cs="Times New Roman"/>
          <w:sz w:val="24"/>
          <w:szCs w:val="24"/>
        </w:rPr>
        <w:t>l municipio de</w:t>
      </w:r>
      <w:r w:rsidRPr="00F01617">
        <w:rPr>
          <w:rFonts w:ascii="Times New Roman" w:hAnsi="Times New Roman" w:cs="Times New Roman"/>
          <w:sz w:val="24"/>
          <w:szCs w:val="24"/>
        </w:rPr>
        <w:t xml:space="preserve"> Bacalar.</w:t>
      </w:r>
    </w:p>
    <w:p w:rsidR="006A2A8F" w:rsidRPr="006A2A8F" w:rsidRDefault="002803FC" w:rsidP="00F01617">
      <w:pPr>
        <w:spacing w:after="120" w:line="360" w:lineRule="auto"/>
        <w:jc w:val="both"/>
        <w:rPr>
          <w:rFonts w:ascii="Arial" w:hAnsi="Arial" w:cs="Arial"/>
          <w:sz w:val="24"/>
          <w:szCs w:val="24"/>
        </w:rPr>
      </w:pPr>
      <w:r w:rsidRPr="00F01617">
        <w:rPr>
          <w:rFonts w:ascii="Times New Roman" w:hAnsi="Times New Roman" w:cs="Times New Roman"/>
          <w:i/>
          <w:sz w:val="24"/>
          <w:szCs w:val="24"/>
          <w:lang w:val="es-ES"/>
        </w:rPr>
        <w:t>Instrumento</w:t>
      </w:r>
      <w:bookmarkEnd w:id="2"/>
      <w:r w:rsidR="00224AD0" w:rsidRPr="00F01617">
        <w:rPr>
          <w:rFonts w:ascii="Times New Roman" w:hAnsi="Times New Roman" w:cs="Times New Roman"/>
          <w:i/>
          <w:sz w:val="24"/>
          <w:szCs w:val="24"/>
          <w:lang w:val="es-ES"/>
        </w:rPr>
        <w:t xml:space="preserve">.- </w:t>
      </w:r>
      <w:r w:rsidRPr="00F01617">
        <w:rPr>
          <w:rFonts w:ascii="Times New Roman" w:hAnsi="Times New Roman" w:cs="Times New Roman"/>
          <w:sz w:val="24"/>
          <w:szCs w:val="24"/>
        </w:rPr>
        <w:t>Para desarrollar el Instrumento se siguió el método estadístico mediante una secuencia de procedimientos para el manejo de los datos cuantitativos de la investigación. El manejo de datos tiene por propósito la comprobación de una o varias consecuencias verificables de las preguntas de investigación. Se diseño una matriz de factores que contempla los municipios</w:t>
      </w:r>
      <w:r w:rsidR="005934A8" w:rsidRPr="00F01617">
        <w:rPr>
          <w:rFonts w:ascii="Times New Roman" w:hAnsi="Times New Roman" w:cs="Times New Roman"/>
          <w:sz w:val="24"/>
          <w:szCs w:val="24"/>
        </w:rPr>
        <w:t xml:space="preserve"> de cada estado</w:t>
      </w:r>
      <w:r w:rsidRPr="00F01617">
        <w:rPr>
          <w:rFonts w:ascii="Times New Roman" w:hAnsi="Times New Roman" w:cs="Times New Roman"/>
          <w:sz w:val="24"/>
          <w:szCs w:val="24"/>
        </w:rPr>
        <w:t>, el período y las variables a investigar:</w:t>
      </w:r>
    </w:p>
    <w:p w:rsidR="002803FC" w:rsidRPr="005B5670" w:rsidRDefault="002803FC" w:rsidP="00F01617">
      <w:pPr>
        <w:pStyle w:val="Ttulo2"/>
        <w:spacing w:line="480" w:lineRule="auto"/>
        <w:rPr>
          <w:rFonts w:ascii="Arial" w:hAnsi="Arial" w:cs="Arial"/>
          <w:i/>
          <w:color w:val="auto"/>
          <w:sz w:val="24"/>
          <w:szCs w:val="24"/>
        </w:rPr>
      </w:pPr>
      <w:bookmarkStart w:id="3" w:name="_Toc256577738"/>
      <w:r w:rsidRPr="005B5670">
        <w:rPr>
          <w:rFonts w:ascii="Arial" w:hAnsi="Arial" w:cs="Arial"/>
          <w:i/>
          <w:color w:val="auto"/>
          <w:sz w:val="24"/>
          <w:szCs w:val="24"/>
        </w:rPr>
        <w:t>Procedimiento para la recolección de datos</w:t>
      </w:r>
      <w:bookmarkEnd w:id="3"/>
    </w:p>
    <w:p w:rsidR="00030307" w:rsidRPr="00F01617" w:rsidRDefault="00030307" w:rsidP="00F01617">
      <w:pPr>
        <w:shd w:val="clear" w:color="auto" w:fill="FFFFFF"/>
        <w:spacing w:after="0" w:line="360" w:lineRule="auto"/>
        <w:jc w:val="both"/>
        <w:rPr>
          <w:rFonts w:ascii="Times New Roman" w:hAnsi="Times New Roman" w:cs="Times New Roman"/>
          <w:sz w:val="24"/>
          <w:szCs w:val="24"/>
        </w:rPr>
      </w:pPr>
      <w:r w:rsidRPr="00F01617">
        <w:rPr>
          <w:rFonts w:ascii="Times New Roman" w:hAnsi="Times New Roman" w:cs="Times New Roman"/>
          <w:sz w:val="24"/>
          <w:szCs w:val="24"/>
        </w:rPr>
        <w:t xml:space="preserve">Con base a la información del </w:t>
      </w:r>
      <w:r w:rsidRPr="00F01617">
        <w:rPr>
          <w:rFonts w:ascii="Times New Roman" w:hAnsi="Times New Roman" w:cs="Times New Roman"/>
          <w:i/>
          <w:iCs/>
          <w:sz w:val="24"/>
          <w:szCs w:val="24"/>
        </w:rPr>
        <w:t xml:space="preserve">International </w:t>
      </w:r>
      <w:proofErr w:type="spellStart"/>
      <w:r w:rsidRPr="00F01617">
        <w:rPr>
          <w:rFonts w:ascii="Times New Roman" w:hAnsi="Times New Roman" w:cs="Times New Roman"/>
          <w:i/>
          <w:iCs/>
          <w:sz w:val="24"/>
          <w:szCs w:val="24"/>
        </w:rPr>
        <w:t>Institute</w:t>
      </w:r>
      <w:proofErr w:type="spellEnd"/>
      <w:r w:rsidRPr="00F01617">
        <w:rPr>
          <w:rFonts w:ascii="Times New Roman" w:hAnsi="Times New Roman" w:cs="Times New Roman"/>
          <w:i/>
          <w:iCs/>
          <w:sz w:val="24"/>
          <w:szCs w:val="24"/>
        </w:rPr>
        <w:t xml:space="preserve"> </w:t>
      </w:r>
      <w:proofErr w:type="spellStart"/>
      <w:r w:rsidRPr="00F01617">
        <w:rPr>
          <w:rFonts w:ascii="Times New Roman" w:hAnsi="Times New Roman" w:cs="Times New Roman"/>
          <w:i/>
          <w:iCs/>
          <w:sz w:val="24"/>
          <w:szCs w:val="24"/>
        </w:rPr>
        <w:t>for</w:t>
      </w:r>
      <w:proofErr w:type="spellEnd"/>
      <w:r w:rsidRPr="00F01617">
        <w:rPr>
          <w:rFonts w:ascii="Times New Roman" w:hAnsi="Times New Roman" w:cs="Times New Roman"/>
          <w:i/>
          <w:iCs/>
          <w:sz w:val="24"/>
          <w:szCs w:val="24"/>
        </w:rPr>
        <w:t xml:space="preserve"> Management </w:t>
      </w:r>
      <w:proofErr w:type="spellStart"/>
      <w:r w:rsidRPr="00F01617">
        <w:rPr>
          <w:rFonts w:ascii="Times New Roman" w:hAnsi="Times New Roman" w:cs="Times New Roman"/>
          <w:i/>
          <w:iCs/>
          <w:sz w:val="24"/>
          <w:szCs w:val="24"/>
        </w:rPr>
        <w:t>Development</w:t>
      </w:r>
      <w:proofErr w:type="spellEnd"/>
      <w:r w:rsidRPr="00F01617">
        <w:rPr>
          <w:rFonts w:ascii="Times New Roman" w:hAnsi="Times New Roman" w:cs="Times New Roman"/>
          <w:sz w:val="24"/>
          <w:szCs w:val="24"/>
        </w:rPr>
        <w:t xml:space="preserve"> (</w:t>
      </w:r>
      <w:r w:rsidRPr="00F01617">
        <w:rPr>
          <w:rFonts w:ascii="Times New Roman" w:hAnsi="Times New Roman" w:cs="Times New Roman"/>
          <w:i/>
          <w:iCs/>
          <w:sz w:val="24"/>
          <w:szCs w:val="24"/>
        </w:rPr>
        <w:t>IMD) (2004)</w:t>
      </w:r>
      <w:r w:rsidRPr="00F01617">
        <w:rPr>
          <w:rFonts w:ascii="Times New Roman" w:hAnsi="Times New Roman" w:cs="Times New Roman"/>
          <w:sz w:val="24"/>
          <w:szCs w:val="24"/>
        </w:rPr>
        <w:t xml:space="preserve">, del </w:t>
      </w:r>
      <w:proofErr w:type="spellStart"/>
      <w:r w:rsidRPr="00F01617">
        <w:rPr>
          <w:rFonts w:ascii="Times New Roman" w:hAnsi="Times New Roman" w:cs="Times New Roman"/>
          <w:i/>
          <w:sz w:val="24"/>
          <w:szCs w:val="24"/>
        </w:rPr>
        <w:t>World</w:t>
      </w:r>
      <w:proofErr w:type="spellEnd"/>
      <w:r w:rsidRPr="00F01617">
        <w:rPr>
          <w:rFonts w:ascii="Times New Roman" w:hAnsi="Times New Roman" w:cs="Times New Roman"/>
          <w:i/>
          <w:sz w:val="24"/>
          <w:szCs w:val="24"/>
        </w:rPr>
        <w:t xml:space="preserve"> </w:t>
      </w:r>
      <w:proofErr w:type="spellStart"/>
      <w:r w:rsidRPr="00F01617">
        <w:rPr>
          <w:rFonts w:ascii="Times New Roman" w:hAnsi="Times New Roman" w:cs="Times New Roman"/>
          <w:i/>
          <w:sz w:val="24"/>
          <w:szCs w:val="24"/>
        </w:rPr>
        <w:t>Economics</w:t>
      </w:r>
      <w:proofErr w:type="spellEnd"/>
      <w:r w:rsidRPr="00F01617">
        <w:rPr>
          <w:rFonts w:ascii="Times New Roman" w:hAnsi="Times New Roman" w:cs="Times New Roman"/>
          <w:i/>
          <w:sz w:val="24"/>
          <w:szCs w:val="24"/>
        </w:rPr>
        <w:t xml:space="preserve"> </w:t>
      </w:r>
      <w:proofErr w:type="spellStart"/>
      <w:r w:rsidRPr="00F01617">
        <w:rPr>
          <w:rFonts w:ascii="Times New Roman" w:hAnsi="Times New Roman" w:cs="Times New Roman"/>
          <w:i/>
          <w:sz w:val="24"/>
          <w:szCs w:val="24"/>
        </w:rPr>
        <w:t>Forum</w:t>
      </w:r>
      <w:proofErr w:type="spellEnd"/>
      <w:r w:rsidRPr="00F01617">
        <w:rPr>
          <w:rFonts w:ascii="Times New Roman" w:hAnsi="Times New Roman" w:cs="Times New Roman"/>
          <w:sz w:val="24"/>
          <w:szCs w:val="24"/>
        </w:rPr>
        <w:t xml:space="preserve"> (</w:t>
      </w:r>
      <w:r w:rsidRPr="00F01617">
        <w:rPr>
          <w:rFonts w:ascii="Times New Roman" w:hAnsi="Times New Roman" w:cs="Times New Roman"/>
          <w:i/>
          <w:sz w:val="24"/>
          <w:szCs w:val="24"/>
        </w:rPr>
        <w:t>WEF</w:t>
      </w:r>
      <w:r w:rsidRPr="00F01617">
        <w:rPr>
          <w:rFonts w:ascii="Times New Roman" w:hAnsi="Times New Roman" w:cs="Times New Roman"/>
          <w:sz w:val="24"/>
          <w:szCs w:val="24"/>
        </w:rPr>
        <w:t xml:space="preserve">) (2008) y otros organismos, se determinó los factores a utilizar en el estudio </w:t>
      </w:r>
      <w:r w:rsidR="0052694E" w:rsidRPr="00F01617">
        <w:rPr>
          <w:rFonts w:ascii="Times New Roman" w:hAnsi="Times New Roman" w:cs="Times New Roman"/>
          <w:sz w:val="24"/>
          <w:szCs w:val="24"/>
        </w:rPr>
        <w:t>y que se presentan en la tabla II</w:t>
      </w:r>
      <w:r w:rsidRPr="00F01617">
        <w:rPr>
          <w:rFonts w:ascii="Times New Roman" w:hAnsi="Times New Roman" w:cs="Times New Roman"/>
          <w:sz w:val="24"/>
          <w:szCs w:val="24"/>
        </w:rPr>
        <w:t>.</w:t>
      </w:r>
    </w:p>
    <w:p w:rsidR="00F01617" w:rsidRDefault="00030307" w:rsidP="00F01617">
      <w:pPr>
        <w:spacing w:after="0" w:line="360" w:lineRule="auto"/>
        <w:ind w:firstLine="357"/>
        <w:jc w:val="both"/>
        <w:rPr>
          <w:rFonts w:ascii="Times New Roman" w:hAnsi="Times New Roman" w:cs="Times New Roman"/>
          <w:sz w:val="24"/>
          <w:szCs w:val="24"/>
          <w:lang w:val="es-ES"/>
        </w:rPr>
      </w:pPr>
      <w:r w:rsidRPr="00F01617">
        <w:rPr>
          <w:rFonts w:ascii="Times New Roman" w:hAnsi="Times New Roman" w:cs="Times New Roman"/>
          <w:sz w:val="24"/>
          <w:szCs w:val="24"/>
          <w:lang w:val="es-ES"/>
        </w:rPr>
        <w:t xml:space="preserve">  </w:t>
      </w:r>
    </w:p>
    <w:p w:rsidR="00F01617" w:rsidRDefault="00F01617" w:rsidP="00F01617">
      <w:pPr>
        <w:spacing w:after="0" w:line="360" w:lineRule="auto"/>
        <w:ind w:firstLine="357"/>
        <w:jc w:val="both"/>
        <w:rPr>
          <w:rFonts w:ascii="Times New Roman" w:hAnsi="Times New Roman" w:cs="Times New Roman"/>
          <w:sz w:val="24"/>
          <w:szCs w:val="24"/>
          <w:lang w:val="es-ES"/>
        </w:rPr>
      </w:pPr>
    </w:p>
    <w:p w:rsidR="00F01617" w:rsidRDefault="00F01617" w:rsidP="00F01617">
      <w:pPr>
        <w:spacing w:after="0" w:line="360" w:lineRule="auto"/>
        <w:ind w:firstLine="357"/>
        <w:jc w:val="both"/>
        <w:rPr>
          <w:rFonts w:ascii="Times New Roman" w:hAnsi="Times New Roman" w:cs="Times New Roman"/>
          <w:sz w:val="24"/>
          <w:szCs w:val="24"/>
          <w:lang w:val="es-ES"/>
        </w:rPr>
      </w:pPr>
    </w:p>
    <w:p w:rsidR="00F01617" w:rsidRDefault="00F01617" w:rsidP="00F01617">
      <w:pPr>
        <w:spacing w:after="0" w:line="360" w:lineRule="auto"/>
        <w:ind w:firstLine="357"/>
        <w:jc w:val="both"/>
        <w:rPr>
          <w:rFonts w:ascii="Times New Roman" w:hAnsi="Times New Roman" w:cs="Times New Roman"/>
          <w:sz w:val="24"/>
          <w:szCs w:val="24"/>
          <w:lang w:val="es-ES"/>
        </w:rPr>
      </w:pPr>
    </w:p>
    <w:p w:rsidR="00F01617" w:rsidRDefault="00F01617" w:rsidP="00F01617">
      <w:pPr>
        <w:spacing w:after="0" w:line="360" w:lineRule="auto"/>
        <w:ind w:firstLine="357"/>
        <w:jc w:val="both"/>
        <w:rPr>
          <w:rFonts w:ascii="Times New Roman" w:hAnsi="Times New Roman" w:cs="Times New Roman"/>
          <w:sz w:val="24"/>
          <w:szCs w:val="24"/>
          <w:lang w:val="es-ES"/>
        </w:rPr>
      </w:pPr>
    </w:p>
    <w:p w:rsidR="00F01617" w:rsidRDefault="00F01617" w:rsidP="00F01617">
      <w:pPr>
        <w:spacing w:after="0" w:line="360" w:lineRule="auto"/>
        <w:ind w:firstLine="357"/>
        <w:jc w:val="both"/>
        <w:rPr>
          <w:rFonts w:ascii="Times New Roman" w:hAnsi="Times New Roman" w:cs="Times New Roman"/>
          <w:sz w:val="24"/>
          <w:szCs w:val="24"/>
          <w:lang w:val="es-ES"/>
        </w:rPr>
      </w:pPr>
    </w:p>
    <w:p w:rsidR="00F01617" w:rsidRDefault="00F01617" w:rsidP="00F01617">
      <w:pPr>
        <w:spacing w:after="0" w:line="360" w:lineRule="auto"/>
        <w:ind w:firstLine="357"/>
        <w:jc w:val="both"/>
        <w:rPr>
          <w:rFonts w:ascii="Times New Roman" w:hAnsi="Times New Roman" w:cs="Times New Roman"/>
          <w:sz w:val="24"/>
          <w:szCs w:val="24"/>
          <w:lang w:val="es-ES"/>
        </w:rPr>
      </w:pPr>
    </w:p>
    <w:p w:rsidR="00F01617" w:rsidRDefault="00F01617" w:rsidP="00F01617">
      <w:pPr>
        <w:spacing w:after="0" w:line="360" w:lineRule="auto"/>
        <w:ind w:firstLine="357"/>
        <w:jc w:val="both"/>
        <w:rPr>
          <w:rFonts w:ascii="Times New Roman" w:hAnsi="Times New Roman" w:cs="Times New Roman"/>
          <w:sz w:val="24"/>
          <w:szCs w:val="24"/>
          <w:lang w:val="es-ES"/>
        </w:rPr>
      </w:pPr>
    </w:p>
    <w:p w:rsidR="00F01617" w:rsidRDefault="00F01617" w:rsidP="00F01617">
      <w:pPr>
        <w:spacing w:after="0" w:line="360" w:lineRule="auto"/>
        <w:ind w:firstLine="357"/>
        <w:jc w:val="both"/>
        <w:rPr>
          <w:rFonts w:ascii="Times New Roman" w:hAnsi="Times New Roman" w:cs="Times New Roman"/>
          <w:sz w:val="24"/>
          <w:szCs w:val="24"/>
          <w:lang w:val="es-ES"/>
        </w:rPr>
      </w:pPr>
    </w:p>
    <w:p w:rsidR="00F01617" w:rsidRDefault="00F01617" w:rsidP="00F01617">
      <w:pPr>
        <w:spacing w:after="0" w:line="360" w:lineRule="auto"/>
        <w:ind w:firstLine="357"/>
        <w:jc w:val="both"/>
        <w:rPr>
          <w:rFonts w:ascii="Times New Roman" w:hAnsi="Times New Roman" w:cs="Times New Roman"/>
          <w:sz w:val="24"/>
          <w:szCs w:val="24"/>
          <w:lang w:val="es-ES"/>
        </w:rPr>
      </w:pPr>
    </w:p>
    <w:p w:rsidR="00F01617" w:rsidRDefault="00F01617" w:rsidP="00F01617">
      <w:pPr>
        <w:spacing w:after="0" w:line="360" w:lineRule="auto"/>
        <w:ind w:firstLine="357"/>
        <w:jc w:val="both"/>
        <w:rPr>
          <w:rFonts w:ascii="Times New Roman" w:hAnsi="Times New Roman" w:cs="Times New Roman"/>
          <w:sz w:val="24"/>
          <w:szCs w:val="24"/>
          <w:lang w:val="es-ES"/>
        </w:rPr>
      </w:pPr>
    </w:p>
    <w:p w:rsidR="00F01617" w:rsidRDefault="00F01617" w:rsidP="00F01617">
      <w:pPr>
        <w:spacing w:after="0" w:line="360" w:lineRule="auto"/>
        <w:ind w:firstLine="357"/>
        <w:jc w:val="both"/>
        <w:rPr>
          <w:rFonts w:ascii="Times New Roman" w:hAnsi="Times New Roman" w:cs="Times New Roman"/>
          <w:sz w:val="24"/>
          <w:szCs w:val="24"/>
          <w:lang w:val="es-ES"/>
        </w:rPr>
      </w:pPr>
    </w:p>
    <w:p w:rsidR="00F01617" w:rsidRDefault="00F01617" w:rsidP="00F01617">
      <w:pPr>
        <w:spacing w:after="0" w:line="360" w:lineRule="auto"/>
        <w:ind w:firstLine="357"/>
        <w:jc w:val="both"/>
        <w:rPr>
          <w:rFonts w:ascii="Times New Roman" w:hAnsi="Times New Roman" w:cs="Times New Roman"/>
          <w:sz w:val="24"/>
          <w:szCs w:val="24"/>
          <w:lang w:val="es-ES"/>
        </w:rPr>
      </w:pPr>
    </w:p>
    <w:p w:rsidR="00F01617" w:rsidRDefault="00F01617" w:rsidP="00F01617">
      <w:pPr>
        <w:spacing w:after="0" w:line="360" w:lineRule="auto"/>
        <w:ind w:firstLine="357"/>
        <w:jc w:val="both"/>
        <w:rPr>
          <w:rFonts w:ascii="Times New Roman" w:hAnsi="Times New Roman" w:cs="Times New Roman"/>
          <w:sz w:val="24"/>
          <w:szCs w:val="24"/>
          <w:lang w:val="es-ES"/>
        </w:rPr>
      </w:pPr>
    </w:p>
    <w:p w:rsidR="00F01617" w:rsidRDefault="00F01617" w:rsidP="00F01617">
      <w:pPr>
        <w:spacing w:after="0" w:line="360" w:lineRule="auto"/>
        <w:ind w:firstLine="357"/>
        <w:jc w:val="both"/>
        <w:rPr>
          <w:rFonts w:ascii="Times New Roman" w:hAnsi="Times New Roman" w:cs="Times New Roman"/>
          <w:sz w:val="24"/>
          <w:szCs w:val="24"/>
          <w:lang w:val="es-ES"/>
        </w:rPr>
      </w:pPr>
    </w:p>
    <w:p w:rsidR="00030307" w:rsidRPr="005F6B41" w:rsidRDefault="006D3C6B" w:rsidP="00F01617">
      <w:pPr>
        <w:spacing w:after="0" w:line="360" w:lineRule="auto"/>
        <w:ind w:firstLine="357"/>
        <w:jc w:val="both"/>
        <w:rPr>
          <w:rFonts w:ascii="Arial" w:hAnsi="Arial" w:cs="Arial"/>
          <w:sz w:val="24"/>
          <w:szCs w:val="24"/>
        </w:rPr>
      </w:pPr>
      <w:r w:rsidRPr="00F01617">
        <w:rPr>
          <w:rFonts w:ascii="Times New Roman" w:hAnsi="Times New Roman" w:cs="Times New Roman"/>
          <w:i/>
          <w:iCs/>
          <w:sz w:val="24"/>
          <w:szCs w:val="24"/>
        </w:rPr>
        <w:lastRenderedPageBreak/>
        <w:t xml:space="preserve">Tabla </w:t>
      </w:r>
      <w:r w:rsidR="006C184E" w:rsidRPr="00F01617">
        <w:rPr>
          <w:rFonts w:ascii="Times New Roman" w:hAnsi="Times New Roman" w:cs="Times New Roman"/>
          <w:i/>
          <w:iCs/>
          <w:sz w:val="24"/>
          <w:szCs w:val="24"/>
        </w:rPr>
        <w:t>II</w:t>
      </w:r>
      <w:r w:rsidR="00030307" w:rsidRPr="00F01617">
        <w:rPr>
          <w:rFonts w:ascii="Times New Roman" w:hAnsi="Times New Roman" w:cs="Times New Roman"/>
          <w:i/>
          <w:iCs/>
          <w:sz w:val="24"/>
          <w:szCs w:val="24"/>
        </w:rPr>
        <w:t xml:space="preserve">.- </w:t>
      </w:r>
      <w:r w:rsidR="00030307" w:rsidRPr="00F01617">
        <w:rPr>
          <w:rFonts w:ascii="Times New Roman" w:hAnsi="Times New Roman" w:cs="Times New Roman"/>
          <w:sz w:val="24"/>
          <w:szCs w:val="24"/>
        </w:rPr>
        <w:t>Elementos de competitividad considerados por diferentes organismos e instituciones a nivel mundial.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5"/>
        <w:gridCol w:w="641"/>
        <w:gridCol w:w="574"/>
        <w:gridCol w:w="682"/>
        <w:gridCol w:w="1051"/>
        <w:gridCol w:w="953"/>
        <w:gridCol w:w="859"/>
        <w:gridCol w:w="964"/>
        <w:gridCol w:w="964"/>
        <w:gridCol w:w="1127"/>
      </w:tblGrid>
      <w:tr w:rsidR="00030307" w:rsidRPr="00C30D22" w:rsidTr="00B1171C">
        <w:trPr>
          <w:trHeight w:val="170"/>
        </w:trPr>
        <w:tc>
          <w:tcPr>
            <w:tcW w:w="825" w:type="pct"/>
            <w:vAlign w:val="center"/>
          </w:tcPr>
          <w:p w:rsidR="00030307" w:rsidRPr="00C30D22" w:rsidRDefault="00030307" w:rsidP="00B1171C">
            <w:pPr>
              <w:spacing w:after="0" w:line="240" w:lineRule="auto"/>
              <w:jc w:val="center"/>
              <w:rPr>
                <w:rFonts w:ascii="Arial" w:hAnsi="Arial" w:cs="Arial"/>
                <w:b/>
                <w:bCs/>
                <w:color w:val="000000"/>
                <w:sz w:val="18"/>
                <w:szCs w:val="18"/>
              </w:rPr>
            </w:pPr>
            <w:r w:rsidRPr="00C30D22">
              <w:rPr>
                <w:rFonts w:ascii="Arial" w:hAnsi="Arial" w:cs="Arial"/>
                <w:b/>
                <w:bCs/>
                <w:color w:val="000000"/>
                <w:sz w:val="18"/>
                <w:szCs w:val="18"/>
              </w:rPr>
              <w:t>Factor</w:t>
            </w:r>
          </w:p>
          <w:p w:rsidR="00030307" w:rsidRPr="00C30D22" w:rsidRDefault="00030307" w:rsidP="00B1171C">
            <w:pPr>
              <w:spacing w:after="0" w:line="240" w:lineRule="auto"/>
              <w:jc w:val="center"/>
              <w:rPr>
                <w:rFonts w:ascii="Arial" w:hAnsi="Arial" w:cs="Arial"/>
                <w:b/>
                <w:bCs/>
                <w:color w:val="000000"/>
                <w:sz w:val="18"/>
                <w:szCs w:val="18"/>
              </w:rPr>
            </w:pPr>
          </w:p>
        </w:tc>
        <w:tc>
          <w:tcPr>
            <w:tcW w:w="351" w:type="pct"/>
            <w:vAlign w:val="center"/>
          </w:tcPr>
          <w:p w:rsidR="00030307" w:rsidRPr="00C30D22" w:rsidRDefault="00030307" w:rsidP="00B1171C">
            <w:pPr>
              <w:spacing w:after="0" w:line="240" w:lineRule="auto"/>
              <w:jc w:val="center"/>
              <w:rPr>
                <w:rFonts w:ascii="Arial" w:hAnsi="Arial" w:cs="Arial"/>
                <w:b/>
                <w:bCs/>
                <w:color w:val="000000"/>
                <w:sz w:val="18"/>
                <w:szCs w:val="18"/>
              </w:rPr>
            </w:pPr>
            <w:r w:rsidRPr="00C30D22">
              <w:rPr>
                <w:rFonts w:ascii="Arial" w:hAnsi="Arial" w:cs="Arial"/>
                <w:b/>
                <w:bCs/>
                <w:color w:val="000000"/>
                <w:sz w:val="18"/>
                <w:szCs w:val="18"/>
              </w:rPr>
              <w:t>WEF</w:t>
            </w:r>
          </w:p>
        </w:tc>
        <w:tc>
          <w:tcPr>
            <w:tcW w:w="316" w:type="pct"/>
            <w:vAlign w:val="center"/>
          </w:tcPr>
          <w:p w:rsidR="00030307" w:rsidRPr="00C30D22" w:rsidRDefault="00030307" w:rsidP="00B1171C">
            <w:pPr>
              <w:spacing w:after="0" w:line="240" w:lineRule="auto"/>
              <w:jc w:val="center"/>
              <w:rPr>
                <w:rFonts w:ascii="Arial" w:hAnsi="Arial" w:cs="Arial"/>
                <w:b/>
                <w:bCs/>
                <w:color w:val="000000"/>
                <w:sz w:val="18"/>
                <w:szCs w:val="18"/>
              </w:rPr>
            </w:pPr>
            <w:r w:rsidRPr="00C30D22">
              <w:rPr>
                <w:rFonts w:ascii="Arial" w:hAnsi="Arial" w:cs="Arial"/>
                <w:b/>
                <w:bCs/>
                <w:color w:val="000000"/>
                <w:sz w:val="18"/>
                <w:szCs w:val="18"/>
              </w:rPr>
              <w:t>IMD</w:t>
            </w:r>
          </w:p>
        </w:tc>
        <w:tc>
          <w:tcPr>
            <w:tcW w:w="372" w:type="pct"/>
            <w:vAlign w:val="center"/>
          </w:tcPr>
          <w:p w:rsidR="00030307" w:rsidRPr="00C30D22" w:rsidRDefault="00030307" w:rsidP="00B1171C">
            <w:pPr>
              <w:spacing w:after="0" w:line="240" w:lineRule="auto"/>
              <w:jc w:val="center"/>
              <w:rPr>
                <w:rFonts w:ascii="Arial" w:hAnsi="Arial" w:cs="Arial"/>
                <w:b/>
                <w:bCs/>
                <w:color w:val="000000"/>
                <w:sz w:val="18"/>
                <w:szCs w:val="18"/>
              </w:rPr>
            </w:pPr>
            <w:r w:rsidRPr="00C30D22">
              <w:rPr>
                <w:rFonts w:ascii="Arial" w:hAnsi="Arial" w:cs="Arial"/>
                <w:b/>
                <w:bCs/>
                <w:color w:val="000000"/>
                <w:sz w:val="18"/>
                <w:szCs w:val="18"/>
              </w:rPr>
              <w:t>Chile</w:t>
            </w:r>
          </w:p>
        </w:tc>
        <w:tc>
          <w:tcPr>
            <w:tcW w:w="564" w:type="pct"/>
            <w:vAlign w:val="center"/>
          </w:tcPr>
          <w:p w:rsidR="00030307" w:rsidRPr="00C30D22" w:rsidRDefault="00030307" w:rsidP="00B1171C">
            <w:pPr>
              <w:spacing w:after="0" w:line="240" w:lineRule="auto"/>
              <w:jc w:val="center"/>
              <w:rPr>
                <w:rFonts w:ascii="Arial" w:hAnsi="Arial" w:cs="Arial"/>
                <w:b/>
                <w:bCs/>
                <w:color w:val="000000"/>
                <w:sz w:val="18"/>
                <w:szCs w:val="18"/>
              </w:rPr>
            </w:pPr>
            <w:r w:rsidRPr="00C30D22">
              <w:rPr>
                <w:rFonts w:ascii="Arial" w:hAnsi="Arial" w:cs="Arial"/>
                <w:b/>
                <w:bCs/>
                <w:color w:val="000000"/>
                <w:sz w:val="18"/>
                <w:szCs w:val="18"/>
              </w:rPr>
              <w:t>Colombia</w:t>
            </w:r>
          </w:p>
        </w:tc>
        <w:tc>
          <w:tcPr>
            <w:tcW w:w="513" w:type="pct"/>
            <w:vAlign w:val="center"/>
          </w:tcPr>
          <w:p w:rsidR="00030307" w:rsidRPr="00C30D22" w:rsidRDefault="00030307" w:rsidP="00B1171C">
            <w:pPr>
              <w:spacing w:after="0" w:line="240" w:lineRule="auto"/>
              <w:jc w:val="center"/>
              <w:rPr>
                <w:rFonts w:ascii="Arial" w:hAnsi="Arial" w:cs="Arial"/>
                <w:b/>
                <w:bCs/>
                <w:color w:val="000000"/>
                <w:sz w:val="18"/>
                <w:szCs w:val="18"/>
              </w:rPr>
            </w:pPr>
            <w:r w:rsidRPr="00C30D22">
              <w:rPr>
                <w:rFonts w:ascii="Arial" w:hAnsi="Arial" w:cs="Arial"/>
                <w:b/>
                <w:bCs/>
                <w:color w:val="000000"/>
                <w:sz w:val="18"/>
                <w:szCs w:val="18"/>
              </w:rPr>
              <w:t>Ecuador</w:t>
            </w:r>
          </w:p>
        </w:tc>
        <w:tc>
          <w:tcPr>
            <w:tcW w:w="464" w:type="pct"/>
            <w:vAlign w:val="center"/>
          </w:tcPr>
          <w:p w:rsidR="00030307" w:rsidRPr="00C30D22" w:rsidRDefault="00030307" w:rsidP="00B1171C">
            <w:pPr>
              <w:spacing w:after="0" w:line="240" w:lineRule="auto"/>
              <w:jc w:val="center"/>
              <w:rPr>
                <w:rFonts w:ascii="Arial" w:hAnsi="Arial" w:cs="Arial"/>
                <w:b/>
                <w:bCs/>
                <w:color w:val="000000"/>
                <w:sz w:val="18"/>
                <w:szCs w:val="18"/>
              </w:rPr>
            </w:pPr>
            <w:r w:rsidRPr="00C30D22">
              <w:rPr>
                <w:rFonts w:ascii="Arial" w:hAnsi="Arial" w:cs="Arial"/>
                <w:b/>
                <w:bCs/>
                <w:color w:val="000000"/>
                <w:sz w:val="18"/>
                <w:szCs w:val="18"/>
              </w:rPr>
              <w:t>Reino Unido</w:t>
            </w:r>
          </w:p>
        </w:tc>
        <w:tc>
          <w:tcPr>
            <w:tcW w:w="518" w:type="pct"/>
            <w:vAlign w:val="center"/>
          </w:tcPr>
          <w:p w:rsidR="00030307" w:rsidRPr="00C30D22" w:rsidRDefault="00030307" w:rsidP="00B1171C">
            <w:pPr>
              <w:spacing w:after="0" w:line="240" w:lineRule="auto"/>
              <w:jc w:val="center"/>
              <w:rPr>
                <w:rFonts w:ascii="Arial" w:hAnsi="Arial" w:cs="Arial"/>
                <w:b/>
                <w:bCs/>
                <w:color w:val="000000"/>
                <w:sz w:val="18"/>
                <w:szCs w:val="18"/>
              </w:rPr>
            </w:pPr>
            <w:r w:rsidRPr="00C30D22">
              <w:rPr>
                <w:rFonts w:ascii="Arial" w:hAnsi="Arial" w:cs="Arial"/>
                <w:b/>
                <w:bCs/>
                <w:color w:val="000000"/>
                <w:sz w:val="18"/>
                <w:szCs w:val="18"/>
              </w:rPr>
              <w:t>Filipinas</w:t>
            </w:r>
          </w:p>
        </w:tc>
        <w:tc>
          <w:tcPr>
            <w:tcW w:w="518" w:type="pct"/>
            <w:vAlign w:val="center"/>
          </w:tcPr>
          <w:p w:rsidR="00030307" w:rsidRPr="00C30D22" w:rsidRDefault="00030307" w:rsidP="00B1171C">
            <w:pPr>
              <w:spacing w:after="0" w:line="240" w:lineRule="auto"/>
              <w:jc w:val="center"/>
              <w:rPr>
                <w:rFonts w:ascii="Arial" w:hAnsi="Arial" w:cs="Arial"/>
                <w:b/>
                <w:bCs/>
                <w:color w:val="000000"/>
                <w:sz w:val="18"/>
                <w:szCs w:val="18"/>
              </w:rPr>
            </w:pPr>
            <w:r w:rsidRPr="00C30D22">
              <w:rPr>
                <w:rFonts w:ascii="Arial" w:hAnsi="Arial" w:cs="Arial"/>
                <w:b/>
                <w:bCs/>
                <w:color w:val="000000"/>
                <w:sz w:val="18"/>
                <w:szCs w:val="18"/>
              </w:rPr>
              <w:t>Europeo</w:t>
            </w:r>
          </w:p>
        </w:tc>
        <w:tc>
          <w:tcPr>
            <w:tcW w:w="559" w:type="pct"/>
            <w:vAlign w:val="center"/>
          </w:tcPr>
          <w:p w:rsidR="00030307" w:rsidRPr="00C30D22" w:rsidRDefault="00030307" w:rsidP="00B1171C">
            <w:pPr>
              <w:spacing w:after="0" w:line="240" w:lineRule="auto"/>
              <w:jc w:val="center"/>
              <w:rPr>
                <w:rFonts w:ascii="Arial" w:hAnsi="Arial" w:cs="Arial"/>
                <w:b/>
                <w:bCs/>
                <w:color w:val="000000"/>
                <w:sz w:val="18"/>
                <w:szCs w:val="18"/>
              </w:rPr>
            </w:pPr>
            <w:r w:rsidRPr="00C30D22">
              <w:rPr>
                <w:rFonts w:ascii="Arial" w:hAnsi="Arial" w:cs="Arial"/>
                <w:b/>
                <w:bCs/>
                <w:color w:val="000000"/>
                <w:sz w:val="18"/>
                <w:szCs w:val="18"/>
              </w:rPr>
              <w:t>Campeche</w:t>
            </w:r>
          </w:p>
        </w:tc>
      </w:tr>
      <w:tr w:rsidR="00030307" w:rsidRPr="00C30D22" w:rsidTr="00B1171C">
        <w:trPr>
          <w:trHeight w:hRule="exact" w:val="283"/>
        </w:trPr>
        <w:tc>
          <w:tcPr>
            <w:tcW w:w="825" w:type="pct"/>
            <w:shd w:val="clear" w:color="auto" w:fill="D9D9D9"/>
            <w:vAlign w:val="center"/>
          </w:tcPr>
          <w:p w:rsidR="00030307" w:rsidRPr="00C30D22" w:rsidRDefault="00030307" w:rsidP="00B1171C">
            <w:pPr>
              <w:spacing w:after="0" w:line="240" w:lineRule="auto"/>
              <w:jc w:val="center"/>
              <w:rPr>
                <w:rFonts w:ascii="Arial" w:hAnsi="Arial" w:cs="Arial"/>
                <w:b/>
                <w:bCs/>
                <w:color w:val="000000"/>
                <w:sz w:val="20"/>
                <w:szCs w:val="20"/>
              </w:rPr>
            </w:pPr>
            <w:r w:rsidRPr="00C30D22">
              <w:rPr>
                <w:rFonts w:ascii="Arial" w:hAnsi="Arial" w:cs="Arial"/>
                <w:b/>
                <w:bCs/>
                <w:color w:val="000000"/>
                <w:sz w:val="20"/>
                <w:szCs w:val="20"/>
              </w:rPr>
              <w:t>Institucionalidad</w:t>
            </w:r>
          </w:p>
        </w:tc>
        <w:tc>
          <w:tcPr>
            <w:tcW w:w="351"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16"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72"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64"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3"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464" w:type="pct"/>
            <w:shd w:val="clear" w:color="auto" w:fill="D9D9D9"/>
            <w:vAlign w:val="center"/>
          </w:tcPr>
          <w:p w:rsidR="00030307" w:rsidRPr="00C30D22" w:rsidRDefault="00030307" w:rsidP="00B1171C">
            <w:pPr>
              <w:spacing w:after="0" w:line="240" w:lineRule="auto"/>
              <w:jc w:val="center"/>
              <w:rPr>
                <w:rFonts w:ascii="Arial" w:hAnsi="Arial" w:cs="Arial"/>
                <w:sz w:val="20"/>
                <w:szCs w:val="20"/>
              </w:rPr>
            </w:pPr>
          </w:p>
        </w:tc>
        <w:tc>
          <w:tcPr>
            <w:tcW w:w="518"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8" w:type="pct"/>
            <w:shd w:val="clear" w:color="auto" w:fill="D9D9D9"/>
            <w:vAlign w:val="center"/>
          </w:tcPr>
          <w:p w:rsidR="00030307" w:rsidRPr="00C30D22" w:rsidRDefault="00030307" w:rsidP="00B1171C">
            <w:pPr>
              <w:spacing w:after="0" w:line="240" w:lineRule="auto"/>
              <w:jc w:val="center"/>
              <w:rPr>
                <w:rFonts w:ascii="Arial" w:hAnsi="Arial" w:cs="Arial"/>
                <w:sz w:val="20"/>
                <w:szCs w:val="20"/>
              </w:rPr>
            </w:pPr>
          </w:p>
        </w:tc>
        <w:tc>
          <w:tcPr>
            <w:tcW w:w="559" w:type="pct"/>
            <w:shd w:val="clear" w:color="auto" w:fill="D9D9D9"/>
            <w:vAlign w:val="center"/>
          </w:tcPr>
          <w:p w:rsidR="00030307" w:rsidRPr="00C30D22" w:rsidRDefault="00030307" w:rsidP="00B1171C">
            <w:pPr>
              <w:spacing w:after="0" w:line="240" w:lineRule="auto"/>
              <w:jc w:val="center"/>
              <w:rPr>
                <w:rFonts w:ascii="Arial" w:hAnsi="Arial" w:cs="Arial"/>
                <w:sz w:val="20"/>
                <w:szCs w:val="20"/>
              </w:rPr>
            </w:pPr>
            <w:r w:rsidRPr="00C30D22">
              <w:rPr>
                <w:rFonts w:ascii="Arial" w:hAnsi="Arial" w:cs="Arial"/>
                <w:sz w:val="20"/>
                <w:szCs w:val="20"/>
              </w:rPr>
              <w:t>X</w:t>
            </w:r>
          </w:p>
        </w:tc>
      </w:tr>
      <w:tr w:rsidR="00030307" w:rsidRPr="00C30D22" w:rsidTr="00B1171C">
        <w:trPr>
          <w:trHeight w:hRule="exact" w:val="283"/>
        </w:trPr>
        <w:tc>
          <w:tcPr>
            <w:tcW w:w="825" w:type="pct"/>
            <w:vAlign w:val="center"/>
          </w:tcPr>
          <w:p w:rsidR="00030307" w:rsidRPr="00C30D22" w:rsidRDefault="00030307" w:rsidP="00B1171C">
            <w:pPr>
              <w:spacing w:after="0" w:line="240" w:lineRule="auto"/>
              <w:jc w:val="center"/>
              <w:rPr>
                <w:rFonts w:ascii="Arial" w:hAnsi="Arial" w:cs="Arial"/>
                <w:b/>
                <w:bCs/>
                <w:color w:val="000000"/>
                <w:sz w:val="20"/>
                <w:szCs w:val="20"/>
              </w:rPr>
            </w:pPr>
            <w:r w:rsidRPr="00C30D22">
              <w:rPr>
                <w:rFonts w:ascii="Arial" w:hAnsi="Arial" w:cs="Arial"/>
                <w:b/>
                <w:bCs/>
                <w:color w:val="000000"/>
                <w:sz w:val="20"/>
                <w:szCs w:val="20"/>
              </w:rPr>
              <w:t>Infraestructura</w:t>
            </w:r>
          </w:p>
        </w:tc>
        <w:tc>
          <w:tcPr>
            <w:tcW w:w="351"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16"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72"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64"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3"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464" w:type="pct"/>
            <w:vAlign w:val="center"/>
          </w:tcPr>
          <w:p w:rsidR="00030307" w:rsidRPr="00C30D22" w:rsidRDefault="00030307" w:rsidP="00B1171C">
            <w:pPr>
              <w:spacing w:after="0" w:line="240" w:lineRule="auto"/>
              <w:jc w:val="center"/>
              <w:rPr>
                <w:rFonts w:ascii="Arial" w:hAnsi="Arial" w:cs="Arial"/>
                <w:sz w:val="20"/>
                <w:szCs w:val="20"/>
              </w:rPr>
            </w:pPr>
          </w:p>
        </w:tc>
        <w:tc>
          <w:tcPr>
            <w:tcW w:w="518"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8"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59"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r>
      <w:tr w:rsidR="00030307" w:rsidRPr="00C30D22" w:rsidTr="00B1171C">
        <w:trPr>
          <w:trHeight w:hRule="exact" w:val="283"/>
        </w:trPr>
        <w:tc>
          <w:tcPr>
            <w:tcW w:w="825" w:type="pct"/>
            <w:shd w:val="clear" w:color="auto" w:fill="D9D9D9"/>
            <w:vAlign w:val="center"/>
          </w:tcPr>
          <w:p w:rsidR="00030307" w:rsidRPr="00C30D22" w:rsidRDefault="00030307" w:rsidP="00B1171C">
            <w:pPr>
              <w:spacing w:after="0" w:line="240" w:lineRule="auto"/>
              <w:jc w:val="center"/>
              <w:rPr>
                <w:rFonts w:ascii="Arial" w:hAnsi="Arial" w:cs="Arial"/>
                <w:b/>
                <w:bCs/>
                <w:color w:val="000000"/>
                <w:sz w:val="20"/>
                <w:szCs w:val="20"/>
              </w:rPr>
            </w:pPr>
            <w:r w:rsidRPr="00C30D22">
              <w:rPr>
                <w:rFonts w:ascii="Arial" w:hAnsi="Arial" w:cs="Arial"/>
                <w:b/>
                <w:bCs/>
                <w:color w:val="000000"/>
                <w:sz w:val="20"/>
                <w:szCs w:val="20"/>
              </w:rPr>
              <w:t>Macroeconomía</w:t>
            </w:r>
          </w:p>
        </w:tc>
        <w:tc>
          <w:tcPr>
            <w:tcW w:w="351"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16"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72"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64"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3"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464"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8"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8"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59"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r>
      <w:tr w:rsidR="00030307" w:rsidRPr="00C30D22" w:rsidTr="00B1171C">
        <w:trPr>
          <w:trHeight w:hRule="exact" w:val="283"/>
        </w:trPr>
        <w:tc>
          <w:tcPr>
            <w:tcW w:w="825" w:type="pct"/>
            <w:vAlign w:val="center"/>
          </w:tcPr>
          <w:p w:rsidR="00030307" w:rsidRPr="00C30D22" w:rsidRDefault="00030307" w:rsidP="00B1171C">
            <w:pPr>
              <w:spacing w:after="0" w:line="240" w:lineRule="auto"/>
              <w:jc w:val="center"/>
              <w:rPr>
                <w:rFonts w:ascii="Arial" w:hAnsi="Arial" w:cs="Arial"/>
                <w:b/>
                <w:bCs/>
                <w:color w:val="000000"/>
                <w:sz w:val="20"/>
                <w:szCs w:val="20"/>
              </w:rPr>
            </w:pPr>
            <w:r w:rsidRPr="00C30D22">
              <w:rPr>
                <w:rFonts w:ascii="Arial" w:hAnsi="Arial" w:cs="Arial"/>
                <w:b/>
                <w:bCs/>
                <w:color w:val="000000"/>
                <w:sz w:val="20"/>
                <w:szCs w:val="20"/>
              </w:rPr>
              <w:t>Salud</w:t>
            </w:r>
          </w:p>
        </w:tc>
        <w:tc>
          <w:tcPr>
            <w:tcW w:w="351"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16"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72"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64"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3" w:type="pct"/>
            <w:vAlign w:val="center"/>
          </w:tcPr>
          <w:p w:rsidR="00030307" w:rsidRPr="00C30D22" w:rsidRDefault="00030307" w:rsidP="00B1171C">
            <w:pPr>
              <w:spacing w:after="0" w:line="240" w:lineRule="auto"/>
              <w:jc w:val="center"/>
              <w:rPr>
                <w:rFonts w:ascii="Arial" w:hAnsi="Arial" w:cs="Arial"/>
                <w:sz w:val="20"/>
                <w:szCs w:val="20"/>
              </w:rPr>
            </w:pPr>
          </w:p>
        </w:tc>
        <w:tc>
          <w:tcPr>
            <w:tcW w:w="464" w:type="pct"/>
            <w:vAlign w:val="center"/>
          </w:tcPr>
          <w:p w:rsidR="00030307" w:rsidRPr="00C30D22" w:rsidRDefault="00030307" w:rsidP="00B1171C">
            <w:pPr>
              <w:spacing w:after="0" w:line="240" w:lineRule="auto"/>
              <w:jc w:val="center"/>
              <w:rPr>
                <w:rFonts w:ascii="Arial" w:hAnsi="Arial" w:cs="Arial"/>
                <w:sz w:val="20"/>
                <w:szCs w:val="20"/>
              </w:rPr>
            </w:pPr>
          </w:p>
        </w:tc>
        <w:tc>
          <w:tcPr>
            <w:tcW w:w="518" w:type="pct"/>
            <w:vAlign w:val="center"/>
          </w:tcPr>
          <w:p w:rsidR="00030307" w:rsidRPr="00C30D22" w:rsidRDefault="00030307" w:rsidP="00B1171C">
            <w:pPr>
              <w:spacing w:after="0" w:line="240" w:lineRule="auto"/>
              <w:jc w:val="center"/>
              <w:rPr>
                <w:rFonts w:ascii="Arial" w:hAnsi="Arial" w:cs="Arial"/>
                <w:sz w:val="20"/>
                <w:szCs w:val="20"/>
              </w:rPr>
            </w:pPr>
          </w:p>
        </w:tc>
        <w:tc>
          <w:tcPr>
            <w:tcW w:w="518" w:type="pct"/>
            <w:vAlign w:val="center"/>
          </w:tcPr>
          <w:p w:rsidR="00030307" w:rsidRPr="00C30D22" w:rsidRDefault="00030307" w:rsidP="00B1171C">
            <w:pPr>
              <w:spacing w:after="0" w:line="240" w:lineRule="auto"/>
              <w:jc w:val="center"/>
              <w:rPr>
                <w:rFonts w:ascii="Arial" w:hAnsi="Arial" w:cs="Arial"/>
                <w:sz w:val="20"/>
                <w:szCs w:val="20"/>
              </w:rPr>
            </w:pPr>
          </w:p>
        </w:tc>
        <w:tc>
          <w:tcPr>
            <w:tcW w:w="559" w:type="pct"/>
            <w:vAlign w:val="center"/>
          </w:tcPr>
          <w:p w:rsidR="00030307" w:rsidRPr="00C30D22" w:rsidRDefault="00030307" w:rsidP="00B1171C">
            <w:pPr>
              <w:spacing w:after="0" w:line="240" w:lineRule="auto"/>
              <w:jc w:val="center"/>
              <w:rPr>
                <w:rFonts w:ascii="Arial" w:hAnsi="Arial" w:cs="Arial"/>
                <w:sz w:val="20"/>
                <w:szCs w:val="20"/>
              </w:rPr>
            </w:pPr>
            <w:r w:rsidRPr="00C30D22">
              <w:rPr>
                <w:rFonts w:ascii="Arial" w:hAnsi="Arial" w:cs="Arial"/>
                <w:sz w:val="20"/>
                <w:szCs w:val="20"/>
              </w:rPr>
              <w:t>X</w:t>
            </w:r>
          </w:p>
        </w:tc>
      </w:tr>
      <w:tr w:rsidR="00030307" w:rsidRPr="00C30D22" w:rsidTr="00B1171C">
        <w:trPr>
          <w:trHeight w:hRule="exact" w:val="283"/>
        </w:trPr>
        <w:tc>
          <w:tcPr>
            <w:tcW w:w="825" w:type="pct"/>
            <w:shd w:val="clear" w:color="auto" w:fill="D9D9D9"/>
            <w:vAlign w:val="center"/>
          </w:tcPr>
          <w:p w:rsidR="00030307" w:rsidRPr="00C30D22" w:rsidRDefault="00030307" w:rsidP="00B1171C">
            <w:pPr>
              <w:spacing w:after="0" w:line="240" w:lineRule="auto"/>
              <w:jc w:val="center"/>
              <w:rPr>
                <w:rFonts w:ascii="Arial" w:hAnsi="Arial" w:cs="Arial"/>
                <w:b/>
                <w:bCs/>
                <w:color w:val="000000"/>
                <w:sz w:val="20"/>
                <w:szCs w:val="20"/>
              </w:rPr>
            </w:pPr>
            <w:r w:rsidRPr="00C30D22">
              <w:rPr>
                <w:rFonts w:ascii="Arial" w:hAnsi="Arial" w:cs="Arial"/>
                <w:b/>
                <w:bCs/>
                <w:color w:val="000000"/>
                <w:sz w:val="20"/>
                <w:szCs w:val="20"/>
              </w:rPr>
              <w:t>Educación</w:t>
            </w:r>
          </w:p>
        </w:tc>
        <w:tc>
          <w:tcPr>
            <w:tcW w:w="351"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16"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72"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64"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3"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464"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8"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8"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59"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r>
      <w:tr w:rsidR="00030307" w:rsidRPr="00C30D22" w:rsidTr="00B1171C">
        <w:trPr>
          <w:trHeight w:hRule="exact" w:val="283"/>
        </w:trPr>
        <w:tc>
          <w:tcPr>
            <w:tcW w:w="825" w:type="pct"/>
            <w:vAlign w:val="center"/>
          </w:tcPr>
          <w:p w:rsidR="00030307" w:rsidRPr="00C30D22" w:rsidRDefault="00030307" w:rsidP="00B1171C">
            <w:pPr>
              <w:spacing w:after="0" w:line="240" w:lineRule="auto"/>
              <w:jc w:val="center"/>
              <w:rPr>
                <w:rFonts w:ascii="Arial" w:hAnsi="Arial" w:cs="Arial"/>
                <w:b/>
                <w:bCs/>
                <w:color w:val="000000"/>
                <w:sz w:val="20"/>
                <w:szCs w:val="20"/>
              </w:rPr>
            </w:pPr>
            <w:r w:rsidRPr="00C30D22">
              <w:rPr>
                <w:rFonts w:ascii="Arial" w:hAnsi="Arial" w:cs="Arial"/>
                <w:b/>
                <w:bCs/>
                <w:color w:val="000000"/>
                <w:sz w:val="20"/>
                <w:szCs w:val="20"/>
              </w:rPr>
              <w:t>Mercado laboral</w:t>
            </w:r>
          </w:p>
        </w:tc>
        <w:tc>
          <w:tcPr>
            <w:tcW w:w="351"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16"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72" w:type="pct"/>
            <w:vAlign w:val="center"/>
          </w:tcPr>
          <w:p w:rsidR="00030307" w:rsidRPr="00C30D22" w:rsidRDefault="00030307" w:rsidP="00B1171C">
            <w:pPr>
              <w:spacing w:after="0" w:line="240" w:lineRule="auto"/>
              <w:jc w:val="center"/>
              <w:rPr>
                <w:rFonts w:ascii="Arial" w:hAnsi="Arial" w:cs="Arial"/>
                <w:sz w:val="20"/>
                <w:szCs w:val="20"/>
              </w:rPr>
            </w:pPr>
          </w:p>
        </w:tc>
        <w:tc>
          <w:tcPr>
            <w:tcW w:w="564"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3" w:type="pct"/>
            <w:vAlign w:val="center"/>
          </w:tcPr>
          <w:p w:rsidR="00030307" w:rsidRPr="00C30D22" w:rsidRDefault="00030307" w:rsidP="00B1171C">
            <w:pPr>
              <w:spacing w:after="0" w:line="240" w:lineRule="auto"/>
              <w:jc w:val="center"/>
              <w:rPr>
                <w:rFonts w:ascii="Arial" w:hAnsi="Arial" w:cs="Arial"/>
                <w:sz w:val="20"/>
                <w:szCs w:val="20"/>
              </w:rPr>
            </w:pPr>
          </w:p>
        </w:tc>
        <w:tc>
          <w:tcPr>
            <w:tcW w:w="464"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8" w:type="pct"/>
            <w:vAlign w:val="center"/>
          </w:tcPr>
          <w:p w:rsidR="00030307" w:rsidRPr="00C30D22" w:rsidRDefault="00030307" w:rsidP="00B1171C">
            <w:pPr>
              <w:spacing w:after="0" w:line="240" w:lineRule="auto"/>
              <w:jc w:val="center"/>
              <w:rPr>
                <w:rFonts w:ascii="Arial" w:hAnsi="Arial" w:cs="Arial"/>
                <w:sz w:val="20"/>
                <w:szCs w:val="20"/>
              </w:rPr>
            </w:pPr>
          </w:p>
        </w:tc>
        <w:tc>
          <w:tcPr>
            <w:tcW w:w="518" w:type="pct"/>
            <w:vAlign w:val="center"/>
          </w:tcPr>
          <w:p w:rsidR="00030307" w:rsidRPr="00C30D22" w:rsidRDefault="00030307" w:rsidP="00B1171C">
            <w:pPr>
              <w:spacing w:after="0" w:line="240" w:lineRule="auto"/>
              <w:jc w:val="center"/>
              <w:rPr>
                <w:rFonts w:ascii="Arial" w:hAnsi="Arial" w:cs="Arial"/>
                <w:sz w:val="20"/>
                <w:szCs w:val="20"/>
              </w:rPr>
            </w:pPr>
          </w:p>
        </w:tc>
        <w:tc>
          <w:tcPr>
            <w:tcW w:w="559" w:type="pct"/>
            <w:vAlign w:val="center"/>
          </w:tcPr>
          <w:p w:rsidR="00030307" w:rsidRPr="00C30D22" w:rsidRDefault="00030307" w:rsidP="00B1171C">
            <w:pPr>
              <w:spacing w:after="0" w:line="240" w:lineRule="auto"/>
              <w:jc w:val="center"/>
              <w:rPr>
                <w:rFonts w:ascii="Arial" w:hAnsi="Arial" w:cs="Arial"/>
                <w:sz w:val="20"/>
                <w:szCs w:val="20"/>
              </w:rPr>
            </w:pPr>
            <w:r w:rsidRPr="00C30D22">
              <w:rPr>
                <w:rFonts w:ascii="Arial" w:hAnsi="Arial" w:cs="Arial"/>
                <w:sz w:val="20"/>
                <w:szCs w:val="20"/>
              </w:rPr>
              <w:t>X</w:t>
            </w:r>
          </w:p>
        </w:tc>
      </w:tr>
      <w:tr w:rsidR="00030307" w:rsidRPr="00C30D22" w:rsidTr="00B1171C">
        <w:trPr>
          <w:trHeight w:hRule="exact" w:val="447"/>
        </w:trPr>
        <w:tc>
          <w:tcPr>
            <w:tcW w:w="825" w:type="pct"/>
            <w:shd w:val="clear" w:color="auto" w:fill="D9D9D9"/>
            <w:vAlign w:val="center"/>
          </w:tcPr>
          <w:p w:rsidR="00030307" w:rsidRPr="00C30D22" w:rsidRDefault="00030307" w:rsidP="00B1171C">
            <w:pPr>
              <w:spacing w:after="0" w:line="240" w:lineRule="auto"/>
              <w:jc w:val="center"/>
              <w:rPr>
                <w:rFonts w:ascii="Arial" w:hAnsi="Arial" w:cs="Arial"/>
                <w:b/>
                <w:bCs/>
                <w:color w:val="000000"/>
                <w:sz w:val="20"/>
                <w:szCs w:val="20"/>
              </w:rPr>
            </w:pPr>
            <w:r w:rsidRPr="00C30D22">
              <w:rPr>
                <w:rFonts w:ascii="Arial" w:hAnsi="Arial" w:cs="Arial"/>
                <w:b/>
                <w:bCs/>
                <w:color w:val="000000"/>
                <w:sz w:val="20"/>
                <w:szCs w:val="20"/>
              </w:rPr>
              <w:t>Mercado financiero</w:t>
            </w:r>
          </w:p>
        </w:tc>
        <w:tc>
          <w:tcPr>
            <w:tcW w:w="351"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16"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72"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64"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3"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464" w:type="pct"/>
            <w:shd w:val="clear" w:color="auto" w:fill="D9D9D9"/>
            <w:vAlign w:val="center"/>
          </w:tcPr>
          <w:p w:rsidR="00030307" w:rsidRPr="00C30D22" w:rsidRDefault="00030307" w:rsidP="00B1171C">
            <w:pPr>
              <w:spacing w:after="0" w:line="240" w:lineRule="auto"/>
              <w:jc w:val="center"/>
              <w:rPr>
                <w:rFonts w:ascii="Arial" w:hAnsi="Arial" w:cs="Arial"/>
                <w:sz w:val="20"/>
                <w:szCs w:val="20"/>
              </w:rPr>
            </w:pPr>
          </w:p>
        </w:tc>
        <w:tc>
          <w:tcPr>
            <w:tcW w:w="518"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8" w:type="pct"/>
            <w:shd w:val="clear" w:color="auto" w:fill="D9D9D9"/>
            <w:vAlign w:val="center"/>
          </w:tcPr>
          <w:p w:rsidR="00030307" w:rsidRPr="00C30D22" w:rsidRDefault="00030307" w:rsidP="00B1171C">
            <w:pPr>
              <w:spacing w:after="0" w:line="240" w:lineRule="auto"/>
              <w:jc w:val="center"/>
              <w:rPr>
                <w:rFonts w:ascii="Arial" w:hAnsi="Arial" w:cs="Arial"/>
                <w:sz w:val="20"/>
                <w:szCs w:val="20"/>
              </w:rPr>
            </w:pPr>
          </w:p>
        </w:tc>
        <w:tc>
          <w:tcPr>
            <w:tcW w:w="559" w:type="pct"/>
            <w:shd w:val="clear" w:color="auto" w:fill="D9D9D9"/>
            <w:vAlign w:val="center"/>
          </w:tcPr>
          <w:p w:rsidR="00030307" w:rsidRPr="00C30D22" w:rsidRDefault="00030307" w:rsidP="00B1171C">
            <w:pPr>
              <w:spacing w:after="0" w:line="240" w:lineRule="auto"/>
              <w:jc w:val="center"/>
              <w:rPr>
                <w:rFonts w:ascii="Arial" w:hAnsi="Arial" w:cs="Arial"/>
                <w:sz w:val="20"/>
                <w:szCs w:val="20"/>
              </w:rPr>
            </w:pPr>
          </w:p>
        </w:tc>
      </w:tr>
      <w:tr w:rsidR="00030307" w:rsidRPr="00C30D22" w:rsidTr="00B1171C">
        <w:trPr>
          <w:trHeight w:hRule="exact" w:val="612"/>
        </w:trPr>
        <w:tc>
          <w:tcPr>
            <w:tcW w:w="825" w:type="pct"/>
            <w:vAlign w:val="center"/>
          </w:tcPr>
          <w:p w:rsidR="00030307" w:rsidRPr="00C30D22" w:rsidRDefault="00030307" w:rsidP="00B1171C">
            <w:pPr>
              <w:spacing w:after="0" w:line="240" w:lineRule="auto"/>
              <w:jc w:val="center"/>
              <w:rPr>
                <w:rFonts w:ascii="Arial" w:hAnsi="Arial" w:cs="Arial"/>
                <w:b/>
                <w:bCs/>
                <w:color w:val="000000"/>
                <w:sz w:val="20"/>
                <w:szCs w:val="20"/>
              </w:rPr>
            </w:pPr>
            <w:r w:rsidRPr="00C30D22">
              <w:rPr>
                <w:rFonts w:ascii="Arial" w:hAnsi="Arial" w:cs="Arial"/>
                <w:b/>
                <w:bCs/>
                <w:color w:val="000000"/>
                <w:sz w:val="20"/>
                <w:szCs w:val="20"/>
              </w:rPr>
              <w:t>Preparación tecnológica</w:t>
            </w:r>
          </w:p>
        </w:tc>
        <w:tc>
          <w:tcPr>
            <w:tcW w:w="351"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16"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72"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64"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3"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464" w:type="pct"/>
            <w:vAlign w:val="center"/>
          </w:tcPr>
          <w:p w:rsidR="00030307" w:rsidRPr="00C30D22" w:rsidRDefault="00030307" w:rsidP="00B1171C">
            <w:pPr>
              <w:spacing w:after="0" w:line="240" w:lineRule="auto"/>
              <w:jc w:val="center"/>
              <w:rPr>
                <w:rFonts w:ascii="Arial" w:hAnsi="Arial" w:cs="Arial"/>
                <w:sz w:val="20"/>
                <w:szCs w:val="20"/>
              </w:rPr>
            </w:pPr>
          </w:p>
        </w:tc>
        <w:tc>
          <w:tcPr>
            <w:tcW w:w="518" w:type="pct"/>
            <w:vAlign w:val="center"/>
          </w:tcPr>
          <w:p w:rsidR="00030307" w:rsidRPr="00C30D22" w:rsidRDefault="00030307" w:rsidP="00B1171C">
            <w:pPr>
              <w:spacing w:after="0" w:line="240" w:lineRule="auto"/>
              <w:jc w:val="center"/>
              <w:rPr>
                <w:rFonts w:ascii="Arial" w:hAnsi="Arial" w:cs="Arial"/>
                <w:sz w:val="20"/>
                <w:szCs w:val="20"/>
              </w:rPr>
            </w:pPr>
          </w:p>
        </w:tc>
        <w:tc>
          <w:tcPr>
            <w:tcW w:w="518"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59" w:type="pct"/>
            <w:vAlign w:val="center"/>
          </w:tcPr>
          <w:p w:rsidR="00030307" w:rsidRPr="00C30D22" w:rsidRDefault="00030307" w:rsidP="00B1171C">
            <w:pPr>
              <w:spacing w:after="0" w:line="240" w:lineRule="auto"/>
              <w:jc w:val="center"/>
              <w:rPr>
                <w:rFonts w:ascii="Arial" w:hAnsi="Arial" w:cs="Arial"/>
                <w:color w:val="000000"/>
                <w:sz w:val="20"/>
                <w:szCs w:val="20"/>
              </w:rPr>
            </w:pPr>
          </w:p>
        </w:tc>
      </w:tr>
      <w:tr w:rsidR="00030307" w:rsidRPr="00C30D22" w:rsidTr="00B1171C">
        <w:trPr>
          <w:trHeight w:hRule="exact" w:val="417"/>
        </w:trPr>
        <w:tc>
          <w:tcPr>
            <w:tcW w:w="825" w:type="pct"/>
            <w:shd w:val="clear" w:color="auto" w:fill="D9D9D9"/>
            <w:vAlign w:val="center"/>
          </w:tcPr>
          <w:p w:rsidR="00030307" w:rsidRPr="00C30D22" w:rsidRDefault="00030307" w:rsidP="00B1171C">
            <w:pPr>
              <w:spacing w:after="0" w:line="240" w:lineRule="auto"/>
              <w:jc w:val="center"/>
              <w:rPr>
                <w:rFonts w:ascii="Arial" w:hAnsi="Arial" w:cs="Arial"/>
                <w:b/>
                <w:bCs/>
                <w:color w:val="000000"/>
                <w:sz w:val="20"/>
                <w:szCs w:val="20"/>
              </w:rPr>
            </w:pPr>
            <w:r w:rsidRPr="00C30D22">
              <w:rPr>
                <w:rFonts w:ascii="Arial" w:hAnsi="Arial" w:cs="Arial"/>
                <w:b/>
                <w:bCs/>
                <w:color w:val="000000"/>
                <w:sz w:val="20"/>
                <w:szCs w:val="20"/>
              </w:rPr>
              <w:t>Mercado</w:t>
            </w:r>
          </w:p>
        </w:tc>
        <w:tc>
          <w:tcPr>
            <w:tcW w:w="351"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16"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72" w:type="pct"/>
            <w:shd w:val="clear" w:color="auto" w:fill="D9D9D9"/>
            <w:vAlign w:val="center"/>
          </w:tcPr>
          <w:p w:rsidR="00030307" w:rsidRPr="00C30D22" w:rsidRDefault="00030307" w:rsidP="00B1171C">
            <w:pPr>
              <w:spacing w:after="0" w:line="240" w:lineRule="auto"/>
              <w:jc w:val="center"/>
              <w:rPr>
                <w:rFonts w:ascii="Arial" w:hAnsi="Arial" w:cs="Arial"/>
                <w:sz w:val="20"/>
                <w:szCs w:val="20"/>
              </w:rPr>
            </w:pPr>
          </w:p>
        </w:tc>
        <w:tc>
          <w:tcPr>
            <w:tcW w:w="564" w:type="pct"/>
            <w:shd w:val="clear" w:color="auto" w:fill="D9D9D9"/>
            <w:vAlign w:val="center"/>
          </w:tcPr>
          <w:p w:rsidR="00030307" w:rsidRPr="00C30D22" w:rsidRDefault="00030307" w:rsidP="00B1171C">
            <w:pPr>
              <w:spacing w:after="0" w:line="240" w:lineRule="auto"/>
              <w:jc w:val="center"/>
              <w:rPr>
                <w:rFonts w:ascii="Arial" w:hAnsi="Arial" w:cs="Arial"/>
                <w:sz w:val="20"/>
                <w:szCs w:val="20"/>
              </w:rPr>
            </w:pPr>
          </w:p>
        </w:tc>
        <w:tc>
          <w:tcPr>
            <w:tcW w:w="513"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464"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8" w:type="pct"/>
            <w:shd w:val="clear" w:color="auto" w:fill="D9D9D9"/>
            <w:vAlign w:val="center"/>
          </w:tcPr>
          <w:p w:rsidR="00030307" w:rsidRPr="00C30D22" w:rsidRDefault="00030307" w:rsidP="00B1171C">
            <w:pPr>
              <w:spacing w:after="0" w:line="240" w:lineRule="auto"/>
              <w:jc w:val="center"/>
              <w:rPr>
                <w:rFonts w:ascii="Arial" w:hAnsi="Arial" w:cs="Arial"/>
                <w:sz w:val="20"/>
                <w:szCs w:val="20"/>
              </w:rPr>
            </w:pPr>
          </w:p>
        </w:tc>
        <w:tc>
          <w:tcPr>
            <w:tcW w:w="518" w:type="pct"/>
            <w:shd w:val="clear" w:color="auto" w:fill="D9D9D9"/>
            <w:vAlign w:val="center"/>
          </w:tcPr>
          <w:p w:rsidR="00030307" w:rsidRPr="00C30D22" w:rsidRDefault="00030307" w:rsidP="00B1171C">
            <w:pPr>
              <w:spacing w:after="0" w:line="240" w:lineRule="auto"/>
              <w:jc w:val="center"/>
              <w:rPr>
                <w:rFonts w:ascii="Arial" w:hAnsi="Arial" w:cs="Arial"/>
                <w:sz w:val="20"/>
                <w:szCs w:val="20"/>
              </w:rPr>
            </w:pPr>
          </w:p>
        </w:tc>
        <w:tc>
          <w:tcPr>
            <w:tcW w:w="559" w:type="pct"/>
            <w:shd w:val="clear" w:color="auto" w:fill="D9D9D9"/>
            <w:vAlign w:val="center"/>
          </w:tcPr>
          <w:p w:rsidR="00030307" w:rsidRPr="00C30D22" w:rsidRDefault="00030307" w:rsidP="00B1171C">
            <w:pPr>
              <w:spacing w:after="0" w:line="240" w:lineRule="auto"/>
              <w:jc w:val="center"/>
              <w:rPr>
                <w:rFonts w:ascii="Arial" w:hAnsi="Arial" w:cs="Arial"/>
                <w:sz w:val="20"/>
                <w:szCs w:val="20"/>
              </w:rPr>
            </w:pPr>
          </w:p>
        </w:tc>
      </w:tr>
      <w:tr w:rsidR="00030307" w:rsidRPr="00C30D22" w:rsidTr="00B1171C">
        <w:trPr>
          <w:trHeight w:hRule="exact" w:val="601"/>
        </w:trPr>
        <w:tc>
          <w:tcPr>
            <w:tcW w:w="825" w:type="pct"/>
            <w:vAlign w:val="center"/>
          </w:tcPr>
          <w:p w:rsidR="00030307" w:rsidRPr="00C30D22" w:rsidRDefault="00030307" w:rsidP="00B1171C">
            <w:pPr>
              <w:spacing w:after="0" w:line="240" w:lineRule="auto"/>
              <w:jc w:val="center"/>
              <w:rPr>
                <w:rFonts w:ascii="Arial" w:hAnsi="Arial" w:cs="Arial"/>
                <w:b/>
                <w:bCs/>
                <w:color w:val="000000"/>
                <w:sz w:val="20"/>
                <w:szCs w:val="20"/>
              </w:rPr>
            </w:pPr>
            <w:r w:rsidRPr="00C30D22">
              <w:rPr>
                <w:rFonts w:ascii="Arial" w:hAnsi="Arial" w:cs="Arial"/>
                <w:b/>
                <w:bCs/>
                <w:color w:val="000000"/>
                <w:sz w:val="20"/>
                <w:szCs w:val="20"/>
              </w:rPr>
              <w:t>Sofisticación de negocios</w:t>
            </w:r>
          </w:p>
        </w:tc>
        <w:tc>
          <w:tcPr>
            <w:tcW w:w="351"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16" w:type="pct"/>
            <w:vAlign w:val="center"/>
          </w:tcPr>
          <w:p w:rsidR="00030307" w:rsidRPr="00C30D22" w:rsidRDefault="00030307" w:rsidP="00B1171C">
            <w:pPr>
              <w:spacing w:after="0" w:line="240" w:lineRule="auto"/>
              <w:jc w:val="center"/>
              <w:rPr>
                <w:rFonts w:ascii="Arial" w:hAnsi="Arial" w:cs="Arial"/>
                <w:sz w:val="20"/>
                <w:szCs w:val="20"/>
              </w:rPr>
            </w:pPr>
          </w:p>
        </w:tc>
        <w:tc>
          <w:tcPr>
            <w:tcW w:w="372" w:type="pct"/>
            <w:vAlign w:val="center"/>
          </w:tcPr>
          <w:p w:rsidR="00030307" w:rsidRPr="00C30D22" w:rsidRDefault="00030307" w:rsidP="00B1171C">
            <w:pPr>
              <w:spacing w:after="0" w:line="240" w:lineRule="auto"/>
              <w:jc w:val="center"/>
              <w:rPr>
                <w:rFonts w:ascii="Arial" w:hAnsi="Arial" w:cs="Arial"/>
                <w:sz w:val="20"/>
                <w:szCs w:val="20"/>
              </w:rPr>
            </w:pPr>
          </w:p>
        </w:tc>
        <w:tc>
          <w:tcPr>
            <w:tcW w:w="564"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3"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464" w:type="pct"/>
            <w:vAlign w:val="center"/>
          </w:tcPr>
          <w:p w:rsidR="00030307" w:rsidRPr="00C30D22" w:rsidRDefault="00030307" w:rsidP="00B1171C">
            <w:pPr>
              <w:spacing w:after="0" w:line="240" w:lineRule="auto"/>
              <w:jc w:val="center"/>
              <w:rPr>
                <w:rFonts w:ascii="Arial" w:hAnsi="Arial" w:cs="Arial"/>
                <w:sz w:val="20"/>
                <w:szCs w:val="20"/>
              </w:rPr>
            </w:pPr>
          </w:p>
        </w:tc>
        <w:tc>
          <w:tcPr>
            <w:tcW w:w="518"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8" w:type="pct"/>
            <w:vAlign w:val="center"/>
          </w:tcPr>
          <w:p w:rsidR="00030307" w:rsidRPr="00C30D22" w:rsidRDefault="00030307" w:rsidP="00B1171C">
            <w:pPr>
              <w:spacing w:after="0" w:line="240" w:lineRule="auto"/>
              <w:jc w:val="center"/>
              <w:rPr>
                <w:rFonts w:ascii="Arial" w:hAnsi="Arial" w:cs="Arial"/>
                <w:sz w:val="20"/>
                <w:szCs w:val="20"/>
              </w:rPr>
            </w:pPr>
          </w:p>
        </w:tc>
        <w:tc>
          <w:tcPr>
            <w:tcW w:w="559" w:type="pct"/>
            <w:vAlign w:val="center"/>
          </w:tcPr>
          <w:p w:rsidR="00030307" w:rsidRPr="00C30D22" w:rsidRDefault="00030307" w:rsidP="00B1171C">
            <w:pPr>
              <w:spacing w:after="0" w:line="240" w:lineRule="auto"/>
              <w:jc w:val="center"/>
              <w:rPr>
                <w:rFonts w:ascii="Arial" w:hAnsi="Arial" w:cs="Arial"/>
                <w:sz w:val="20"/>
                <w:szCs w:val="20"/>
              </w:rPr>
            </w:pPr>
          </w:p>
        </w:tc>
      </w:tr>
      <w:tr w:rsidR="00030307" w:rsidRPr="00C30D22" w:rsidTr="00B1171C">
        <w:trPr>
          <w:trHeight w:hRule="exact" w:val="386"/>
        </w:trPr>
        <w:tc>
          <w:tcPr>
            <w:tcW w:w="825" w:type="pct"/>
            <w:shd w:val="clear" w:color="auto" w:fill="D9D9D9"/>
            <w:vAlign w:val="center"/>
          </w:tcPr>
          <w:p w:rsidR="00030307" w:rsidRPr="00C30D22" w:rsidRDefault="00030307" w:rsidP="00B1171C">
            <w:pPr>
              <w:spacing w:after="0" w:line="240" w:lineRule="auto"/>
              <w:jc w:val="center"/>
              <w:rPr>
                <w:rFonts w:ascii="Arial" w:hAnsi="Arial" w:cs="Arial"/>
                <w:b/>
                <w:bCs/>
                <w:color w:val="000000"/>
                <w:sz w:val="20"/>
                <w:szCs w:val="20"/>
              </w:rPr>
            </w:pPr>
            <w:r w:rsidRPr="00C30D22">
              <w:rPr>
                <w:rFonts w:ascii="Arial" w:hAnsi="Arial" w:cs="Arial"/>
                <w:b/>
                <w:bCs/>
                <w:color w:val="000000"/>
                <w:sz w:val="20"/>
                <w:szCs w:val="20"/>
              </w:rPr>
              <w:t>Innovación</w:t>
            </w:r>
          </w:p>
        </w:tc>
        <w:tc>
          <w:tcPr>
            <w:tcW w:w="351"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16"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72"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64"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3"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464"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8" w:type="pct"/>
            <w:shd w:val="clear" w:color="auto" w:fill="D9D9D9"/>
            <w:vAlign w:val="center"/>
          </w:tcPr>
          <w:p w:rsidR="00030307" w:rsidRPr="00C30D22" w:rsidRDefault="00030307" w:rsidP="00B1171C">
            <w:pPr>
              <w:spacing w:after="0" w:line="240" w:lineRule="auto"/>
              <w:jc w:val="center"/>
              <w:rPr>
                <w:rFonts w:ascii="Arial" w:hAnsi="Arial" w:cs="Arial"/>
                <w:sz w:val="20"/>
                <w:szCs w:val="20"/>
              </w:rPr>
            </w:pPr>
          </w:p>
        </w:tc>
        <w:tc>
          <w:tcPr>
            <w:tcW w:w="518"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59" w:type="pct"/>
            <w:shd w:val="clear" w:color="auto" w:fill="D9D9D9"/>
            <w:vAlign w:val="center"/>
          </w:tcPr>
          <w:p w:rsidR="00030307" w:rsidRPr="00C30D22" w:rsidRDefault="00030307" w:rsidP="00B1171C">
            <w:pPr>
              <w:spacing w:after="0" w:line="240" w:lineRule="auto"/>
              <w:jc w:val="center"/>
              <w:rPr>
                <w:rFonts w:ascii="Arial" w:hAnsi="Arial" w:cs="Arial"/>
                <w:color w:val="000000"/>
                <w:sz w:val="20"/>
                <w:szCs w:val="20"/>
              </w:rPr>
            </w:pPr>
          </w:p>
        </w:tc>
      </w:tr>
      <w:tr w:rsidR="00030307" w:rsidRPr="00C30D22" w:rsidTr="00B1171C">
        <w:trPr>
          <w:trHeight w:hRule="exact" w:val="532"/>
        </w:trPr>
        <w:tc>
          <w:tcPr>
            <w:tcW w:w="825" w:type="pct"/>
            <w:vAlign w:val="center"/>
          </w:tcPr>
          <w:p w:rsidR="00030307" w:rsidRPr="00C30D22" w:rsidRDefault="00030307" w:rsidP="00B1171C">
            <w:pPr>
              <w:spacing w:after="0" w:line="240" w:lineRule="auto"/>
              <w:jc w:val="center"/>
              <w:rPr>
                <w:rFonts w:ascii="Arial" w:hAnsi="Arial" w:cs="Arial"/>
                <w:b/>
                <w:bCs/>
                <w:color w:val="000000"/>
                <w:sz w:val="20"/>
                <w:szCs w:val="20"/>
              </w:rPr>
            </w:pPr>
            <w:r w:rsidRPr="00C30D22">
              <w:rPr>
                <w:rFonts w:ascii="Arial" w:hAnsi="Arial" w:cs="Arial"/>
                <w:b/>
                <w:bCs/>
                <w:color w:val="000000"/>
                <w:sz w:val="20"/>
                <w:szCs w:val="20"/>
              </w:rPr>
              <w:t>Recursos naturales</w:t>
            </w:r>
          </w:p>
        </w:tc>
        <w:tc>
          <w:tcPr>
            <w:tcW w:w="351" w:type="pct"/>
            <w:vAlign w:val="center"/>
          </w:tcPr>
          <w:p w:rsidR="00030307" w:rsidRPr="00C30D22" w:rsidRDefault="00030307" w:rsidP="00B1171C">
            <w:pPr>
              <w:spacing w:after="0" w:line="240" w:lineRule="auto"/>
              <w:jc w:val="center"/>
              <w:rPr>
                <w:rFonts w:ascii="Arial" w:hAnsi="Arial" w:cs="Arial"/>
                <w:sz w:val="20"/>
                <w:szCs w:val="20"/>
              </w:rPr>
            </w:pPr>
          </w:p>
        </w:tc>
        <w:tc>
          <w:tcPr>
            <w:tcW w:w="316"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372"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64"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3" w:type="pct"/>
            <w:vAlign w:val="center"/>
          </w:tcPr>
          <w:p w:rsidR="00030307" w:rsidRPr="00C30D22" w:rsidRDefault="00030307" w:rsidP="00B1171C">
            <w:pPr>
              <w:spacing w:after="0" w:line="240" w:lineRule="auto"/>
              <w:jc w:val="center"/>
              <w:rPr>
                <w:rFonts w:ascii="Arial" w:hAnsi="Arial" w:cs="Arial"/>
                <w:sz w:val="20"/>
                <w:szCs w:val="20"/>
              </w:rPr>
            </w:pPr>
          </w:p>
        </w:tc>
        <w:tc>
          <w:tcPr>
            <w:tcW w:w="464" w:type="pct"/>
            <w:vAlign w:val="center"/>
          </w:tcPr>
          <w:p w:rsidR="00030307" w:rsidRPr="00C30D22" w:rsidRDefault="00030307" w:rsidP="00B1171C">
            <w:pPr>
              <w:spacing w:after="0" w:line="240" w:lineRule="auto"/>
              <w:jc w:val="center"/>
              <w:rPr>
                <w:rFonts w:ascii="Arial" w:hAnsi="Arial" w:cs="Arial"/>
                <w:sz w:val="20"/>
                <w:szCs w:val="20"/>
              </w:rPr>
            </w:pPr>
          </w:p>
        </w:tc>
        <w:tc>
          <w:tcPr>
            <w:tcW w:w="518" w:type="pct"/>
            <w:vAlign w:val="center"/>
          </w:tcPr>
          <w:p w:rsidR="00030307" w:rsidRPr="00C30D22" w:rsidRDefault="00030307" w:rsidP="00B1171C">
            <w:pPr>
              <w:spacing w:after="0" w:line="240" w:lineRule="auto"/>
              <w:jc w:val="center"/>
              <w:rPr>
                <w:rFonts w:ascii="Arial" w:hAnsi="Arial" w:cs="Arial"/>
                <w:color w:val="000000"/>
                <w:sz w:val="20"/>
                <w:szCs w:val="20"/>
              </w:rPr>
            </w:pPr>
            <w:r w:rsidRPr="00C30D22">
              <w:rPr>
                <w:rFonts w:ascii="Arial" w:hAnsi="Arial" w:cs="Arial"/>
                <w:color w:val="000000"/>
                <w:sz w:val="20"/>
                <w:szCs w:val="20"/>
              </w:rPr>
              <w:t>X</w:t>
            </w:r>
          </w:p>
        </w:tc>
        <w:tc>
          <w:tcPr>
            <w:tcW w:w="518" w:type="pct"/>
            <w:vAlign w:val="center"/>
          </w:tcPr>
          <w:p w:rsidR="00030307" w:rsidRPr="00C30D22" w:rsidRDefault="00030307" w:rsidP="00B1171C">
            <w:pPr>
              <w:spacing w:after="0" w:line="240" w:lineRule="auto"/>
              <w:jc w:val="center"/>
              <w:rPr>
                <w:rFonts w:ascii="Arial" w:hAnsi="Arial" w:cs="Arial"/>
                <w:sz w:val="20"/>
                <w:szCs w:val="20"/>
              </w:rPr>
            </w:pPr>
          </w:p>
        </w:tc>
        <w:tc>
          <w:tcPr>
            <w:tcW w:w="559" w:type="pct"/>
            <w:vAlign w:val="center"/>
          </w:tcPr>
          <w:p w:rsidR="00030307" w:rsidRPr="00C30D22" w:rsidRDefault="00030307" w:rsidP="00B1171C">
            <w:pPr>
              <w:spacing w:after="0" w:line="240" w:lineRule="auto"/>
              <w:jc w:val="center"/>
              <w:rPr>
                <w:rFonts w:ascii="Arial" w:hAnsi="Arial" w:cs="Arial"/>
                <w:sz w:val="20"/>
                <w:szCs w:val="20"/>
              </w:rPr>
            </w:pPr>
          </w:p>
        </w:tc>
      </w:tr>
    </w:tbl>
    <w:p w:rsidR="00030307" w:rsidRPr="00AD30A0" w:rsidRDefault="00030307" w:rsidP="00F01617">
      <w:pPr>
        <w:spacing w:after="0" w:line="480" w:lineRule="auto"/>
        <w:ind w:firstLine="360"/>
        <w:jc w:val="center"/>
        <w:rPr>
          <w:rFonts w:ascii="Arial" w:hAnsi="Arial" w:cs="Arial"/>
          <w:sz w:val="20"/>
          <w:szCs w:val="20"/>
        </w:rPr>
      </w:pPr>
      <w:r w:rsidRPr="00AD30A0">
        <w:rPr>
          <w:rFonts w:ascii="Arial" w:hAnsi="Arial" w:cs="Arial"/>
          <w:sz w:val="20"/>
          <w:szCs w:val="20"/>
        </w:rPr>
        <w:t>Fuente: Elaboración propia.</w:t>
      </w:r>
    </w:p>
    <w:p w:rsidR="00030307" w:rsidRPr="00F01617" w:rsidRDefault="00030307" w:rsidP="00F01617">
      <w:pPr>
        <w:shd w:val="clear" w:color="auto" w:fill="FFFFFF"/>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Cabe señalar que, si bien estas sugerencias no son tomadas íntegramente para nuestro estudio (en afán de contextualización regional), sirven de base para la elaboración del Índice, pues nos permiten establecer el peso ponderado que tendrán los factores a la hora de calcular el mismo.</w:t>
      </w:r>
    </w:p>
    <w:p w:rsidR="00030307" w:rsidRDefault="007C48E9" w:rsidP="00F01617">
      <w:pPr>
        <w:shd w:val="clear" w:color="auto" w:fill="FFFFFF"/>
        <w:spacing w:line="360" w:lineRule="auto"/>
        <w:jc w:val="both"/>
        <w:rPr>
          <w:rFonts w:ascii="Arial" w:hAnsi="Arial" w:cs="Arial"/>
          <w:sz w:val="24"/>
          <w:szCs w:val="24"/>
        </w:rPr>
      </w:pPr>
      <w:r w:rsidRPr="00F01617">
        <w:rPr>
          <w:rFonts w:ascii="Times New Roman" w:hAnsi="Times New Roman" w:cs="Times New Roman"/>
          <w:sz w:val="24"/>
          <w:szCs w:val="24"/>
        </w:rPr>
        <w:t>E</w:t>
      </w:r>
      <w:r w:rsidR="002803FC" w:rsidRPr="00F01617">
        <w:rPr>
          <w:rFonts w:ascii="Times New Roman" w:hAnsi="Times New Roman" w:cs="Times New Roman"/>
          <w:sz w:val="24"/>
          <w:szCs w:val="24"/>
        </w:rPr>
        <w:t xml:space="preserve">l estudio se </w:t>
      </w:r>
      <w:r w:rsidRPr="00F01617">
        <w:rPr>
          <w:rFonts w:ascii="Times New Roman" w:hAnsi="Times New Roman" w:cs="Times New Roman"/>
          <w:sz w:val="24"/>
          <w:szCs w:val="24"/>
        </w:rPr>
        <w:t xml:space="preserve">incluyo 32 </w:t>
      </w:r>
      <w:r w:rsidR="002803FC" w:rsidRPr="00F01617">
        <w:rPr>
          <w:rFonts w:ascii="Times New Roman" w:hAnsi="Times New Roman" w:cs="Times New Roman"/>
          <w:sz w:val="24"/>
          <w:szCs w:val="24"/>
        </w:rPr>
        <w:t>variables englobadas en 6 diferentes factores, los cuales fueron la base de los resultados que dieron origen al Índice de Competitividad Municipal (ICM).</w:t>
      </w:r>
    </w:p>
    <w:p w:rsidR="005F5172" w:rsidRDefault="002803FC" w:rsidP="00F01617">
      <w:pPr>
        <w:pStyle w:val="Ttulo2"/>
        <w:spacing w:line="480" w:lineRule="auto"/>
        <w:rPr>
          <w:rFonts w:ascii="Arial" w:hAnsi="Arial" w:cs="Arial"/>
          <w:sz w:val="24"/>
          <w:szCs w:val="24"/>
        </w:rPr>
      </w:pPr>
      <w:bookmarkStart w:id="4" w:name="_Toc256577739"/>
      <w:r w:rsidRPr="005B5670">
        <w:rPr>
          <w:rFonts w:ascii="Arial" w:hAnsi="Arial" w:cs="Arial"/>
          <w:color w:val="auto"/>
          <w:sz w:val="24"/>
          <w:szCs w:val="24"/>
        </w:rPr>
        <w:t>Descripción de los procesos de recolección de datos</w:t>
      </w:r>
      <w:r w:rsidRPr="0024345F">
        <w:rPr>
          <w:rFonts w:ascii="Arial" w:hAnsi="Arial" w:cs="Arial"/>
          <w:b w:val="0"/>
          <w:color w:val="auto"/>
          <w:sz w:val="24"/>
          <w:szCs w:val="24"/>
        </w:rPr>
        <w:t>:</w:t>
      </w:r>
      <w:bookmarkEnd w:id="4"/>
    </w:p>
    <w:p w:rsidR="002803FC" w:rsidRPr="00F01617" w:rsidRDefault="002803FC" w:rsidP="00F01617">
      <w:pPr>
        <w:spacing w:line="360" w:lineRule="auto"/>
        <w:jc w:val="both"/>
        <w:rPr>
          <w:rFonts w:ascii="Times New Roman" w:hAnsi="Times New Roman" w:cs="Times New Roman"/>
          <w:b/>
          <w:bCs/>
          <w:sz w:val="24"/>
          <w:szCs w:val="24"/>
        </w:rPr>
      </w:pPr>
      <w:r w:rsidRPr="00F01617">
        <w:rPr>
          <w:rFonts w:ascii="Times New Roman" w:hAnsi="Times New Roman" w:cs="Times New Roman"/>
          <w:i/>
          <w:iCs/>
          <w:sz w:val="24"/>
          <w:szCs w:val="24"/>
        </w:rPr>
        <w:t>Diseño del índice.</w:t>
      </w:r>
    </w:p>
    <w:p w:rsidR="002803FC" w:rsidRPr="00F01617" w:rsidRDefault="002803FC"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El diseño del modelo se llevó a cabo definiendo los factores y variables que se debían incluir, así como las calificaciones y los pesos respectivos. Las Variables incluidas en cada factor recibieron una puntuación de acuerdo a su posición.</w:t>
      </w:r>
    </w:p>
    <w:p w:rsidR="002803FC" w:rsidRPr="00F01617" w:rsidRDefault="002803FC" w:rsidP="00F01617">
      <w:pPr>
        <w:spacing w:line="360" w:lineRule="auto"/>
        <w:jc w:val="both"/>
        <w:rPr>
          <w:rFonts w:ascii="Times New Roman" w:hAnsi="Times New Roman" w:cs="Times New Roman"/>
          <w:i/>
          <w:iCs/>
          <w:sz w:val="24"/>
          <w:szCs w:val="24"/>
        </w:rPr>
      </w:pPr>
      <w:r w:rsidRPr="00F01617">
        <w:rPr>
          <w:rFonts w:ascii="Times New Roman" w:hAnsi="Times New Roman" w:cs="Times New Roman"/>
          <w:i/>
          <w:iCs/>
          <w:sz w:val="24"/>
          <w:szCs w:val="24"/>
        </w:rPr>
        <w:t>Números Índice:</w:t>
      </w:r>
    </w:p>
    <w:p w:rsidR="002803FC" w:rsidRPr="00F01617" w:rsidRDefault="002803FC" w:rsidP="00F01617">
      <w:pPr>
        <w:spacing w:line="360" w:lineRule="auto"/>
        <w:jc w:val="both"/>
        <w:rPr>
          <w:rFonts w:ascii="Times New Roman" w:hAnsi="Times New Roman" w:cs="Times New Roman"/>
          <w:sz w:val="24"/>
          <w:szCs w:val="24"/>
          <w:lang w:val="es-ES"/>
        </w:rPr>
      </w:pPr>
      <w:r w:rsidRPr="00F01617">
        <w:rPr>
          <w:rFonts w:ascii="Times New Roman" w:hAnsi="Times New Roman" w:cs="Times New Roman"/>
          <w:sz w:val="24"/>
          <w:szCs w:val="24"/>
          <w:lang w:val="es-ES"/>
        </w:rPr>
        <w:t>Los números índices son indicadores de varios aspecto</w:t>
      </w:r>
      <w:r w:rsidR="00097409" w:rsidRPr="00F01617">
        <w:rPr>
          <w:rFonts w:ascii="Times New Roman" w:hAnsi="Times New Roman" w:cs="Times New Roman"/>
          <w:sz w:val="24"/>
          <w:szCs w:val="24"/>
          <w:lang w:val="es-ES"/>
        </w:rPr>
        <w:t>s de la industria y el comercio, y</w:t>
      </w:r>
      <w:r w:rsidRPr="00F01617">
        <w:rPr>
          <w:rFonts w:ascii="Times New Roman" w:hAnsi="Times New Roman" w:cs="Times New Roman"/>
          <w:sz w:val="24"/>
          <w:szCs w:val="24"/>
          <w:lang w:val="es-ES"/>
        </w:rPr>
        <w:t xml:space="preserve"> nos permiten comparar rápidamente elementos tales como aquellos sobre periodos de tiempo y </w:t>
      </w:r>
      <w:r w:rsidRPr="00F01617">
        <w:rPr>
          <w:rFonts w:ascii="Times New Roman" w:hAnsi="Times New Roman" w:cs="Times New Roman"/>
          <w:sz w:val="24"/>
          <w:szCs w:val="24"/>
          <w:lang w:val="es-ES"/>
        </w:rPr>
        <w:lastRenderedPageBreak/>
        <w:t>espacio. Tales números variarán con la fecha y también con el área del país a la que se refieran. Los números índices normalmente comienzan con una base de 100 en un tiempo en particular para el país entero. Se verá que los números índices, proporcionan series de tiempo, y están sujetas a análisis en cuanto a movimientos de tendencia y estacionales.</w:t>
      </w:r>
    </w:p>
    <w:p w:rsidR="002803FC" w:rsidRPr="00F01617" w:rsidRDefault="002803FC" w:rsidP="00F01617">
      <w:pPr>
        <w:spacing w:line="360" w:lineRule="auto"/>
        <w:jc w:val="both"/>
        <w:rPr>
          <w:rFonts w:ascii="Times New Roman" w:hAnsi="Times New Roman" w:cs="Times New Roman"/>
          <w:sz w:val="24"/>
          <w:szCs w:val="24"/>
          <w:lang w:val="es-ES"/>
        </w:rPr>
      </w:pPr>
      <w:r w:rsidRPr="00F01617">
        <w:rPr>
          <w:rFonts w:ascii="Times New Roman" w:hAnsi="Times New Roman" w:cs="Times New Roman"/>
          <w:sz w:val="24"/>
          <w:szCs w:val="24"/>
          <w:lang w:val="es-ES"/>
        </w:rPr>
        <w:t xml:space="preserve">En </w:t>
      </w:r>
      <w:r w:rsidR="008F6D6D" w:rsidRPr="00F01617">
        <w:rPr>
          <w:rFonts w:ascii="Times New Roman" w:hAnsi="Times New Roman" w:cs="Times New Roman"/>
          <w:sz w:val="24"/>
          <w:szCs w:val="24"/>
          <w:lang w:val="es-ES"/>
        </w:rPr>
        <w:t xml:space="preserve">este </w:t>
      </w:r>
      <w:r w:rsidRPr="00F01617">
        <w:rPr>
          <w:rFonts w:ascii="Times New Roman" w:hAnsi="Times New Roman" w:cs="Times New Roman"/>
          <w:sz w:val="24"/>
          <w:szCs w:val="24"/>
          <w:lang w:val="es-ES"/>
        </w:rPr>
        <w:t>caso, tenemos elementos que son de distinta clase. Estos datos por si solos no pueden ser sumados, y por tanto promediados.</w:t>
      </w:r>
    </w:p>
    <w:p w:rsidR="002803FC" w:rsidRPr="0024345F" w:rsidRDefault="002803FC" w:rsidP="00F01617">
      <w:pPr>
        <w:spacing w:line="360" w:lineRule="auto"/>
        <w:jc w:val="both"/>
        <w:rPr>
          <w:rFonts w:ascii="Arial" w:hAnsi="Arial" w:cs="Arial"/>
          <w:sz w:val="24"/>
          <w:szCs w:val="24"/>
        </w:rPr>
      </w:pPr>
      <w:r w:rsidRPr="00F01617">
        <w:rPr>
          <w:rFonts w:ascii="Times New Roman" w:hAnsi="Times New Roman" w:cs="Times New Roman"/>
          <w:sz w:val="24"/>
          <w:szCs w:val="24"/>
          <w:lang w:val="es-ES"/>
        </w:rPr>
        <w:t>Para asignar una calificación, primeramente se obtuvo una media de cada variable por factor.</w:t>
      </w:r>
      <w:r w:rsidRPr="0024345F">
        <w:rPr>
          <w:rFonts w:ascii="Arial" w:hAnsi="Arial" w:cs="Arial"/>
          <w:sz w:val="24"/>
          <w:szCs w:val="24"/>
          <w:lang w:val="es-ES"/>
        </w:rPr>
        <w:t xml:space="preserve"> </w:t>
      </w:r>
    </w:p>
    <w:p w:rsidR="002803FC" w:rsidRPr="0024345F" w:rsidRDefault="00C90563" w:rsidP="00C30D22">
      <w:pPr>
        <w:spacing w:line="480" w:lineRule="auto"/>
        <w:jc w:val="both"/>
        <w:rPr>
          <w:rFonts w:ascii="Arial" w:hAnsi="Arial" w:cs="Arial"/>
          <w:sz w:val="24"/>
          <w:szCs w:val="24"/>
        </w:rPr>
      </w:pPr>
      <w:r>
        <w:rPr>
          <w:noProof/>
          <w:sz w:val="24"/>
          <w:szCs w:val="24"/>
          <w:lang w:eastAsia="es-MX"/>
        </w:rPr>
        <w:drawing>
          <wp:inline distT="0" distB="0" distL="0" distR="0" wp14:anchorId="4DD1FBC6" wp14:editId="0BB4AAE2">
            <wp:extent cx="2009775" cy="2952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9775" cy="295275"/>
                    </a:xfrm>
                    <a:prstGeom prst="rect">
                      <a:avLst/>
                    </a:prstGeom>
                    <a:noFill/>
                    <a:ln>
                      <a:noFill/>
                    </a:ln>
                  </pic:spPr>
                </pic:pic>
              </a:graphicData>
            </a:graphic>
          </wp:inline>
        </w:drawing>
      </w:r>
    </w:p>
    <w:p w:rsidR="00553446" w:rsidRPr="00F01617" w:rsidRDefault="002803FC" w:rsidP="00F01617">
      <w:pPr>
        <w:spacing w:line="360" w:lineRule="auto"/>
        <w:jc w:val="both"/>
        <w:rPr>
          <w:rFonts w:ascii="Times New Roman" w:hAnsi="Times New Roman" w:cs="Times New Roman"/>
          <w:sz w:val="24"/>
          <w:szCs w:val="24"/>
          <w:lang w:val="es-ES"/>
        </w:rPr>
      </w:pPr>
      <w:r w:rsidRPr="00F01617">
        <w:rPr>
          <w:rFonts w:ascii="Times New Roman" w:hAnsi="Times New Roman" w:cs="Times New Roman"/>
          <w:sz w:val="24"/>
          <w:szCs w:val="24"/>
          <w:lang w:val="es-ES"/>
        </w:rPr>
        <w:t>Así mismo, se calculó la desviación estándar de los mismos datos, lo que nos permitió establecer rangos tanto a la derecha como a la izquierda de la media, y conforme los datos de cada municipio se fueron ubicando en esos rangos, se les otorgó una calificación, dependiendo de la naturaleza de la variable (ya sea que a mayor número de unidades mayor calificación o viceversa</w:t>
      </w:r>
      <w:r w:rsidR="00553446" w:rsidRPr="00F01617">
        <w:rPr>
          <w:rFonts w:ascii="Times New Roman" w:hAnsi="Times New Roman" w:cs="Times New Roman"/>
          <w:sz w:val="24"/>
          <w:szCs w:val="24"/>
          <w:lang w:val="es-ES"/>
        </w:rPr>
        <w:t xml:space="preserve"> </w:t>
      </w:r>
    </w:p>
    <w:p w:rsidR="002803FC" w:rsidRPr="00F01617" w:rsidRDefault="002803FC"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 xml:space="preserve">Un punto importante en la elaboración del Índice fue la designación de los pesos que se basaron en información relativa a los factores del </w:t>
      </w:r>
      <w:r w:rsidRPr="00F01617">
        <w:rPr>
          <w:rFonts w:ascii="Times New Roman" w:hAnsi="Times New Roman" w:cs="Times New Roman"/>
          <w:i/>
          <w:iCs/>
          <w:sz w:val="24"/>
          <w:szCs w:val="24"/>
        </w:rPr>
        <w:t xml:space="preserve">International </w:t>
      </w:r>
      <w:proofErr w:type="spellStart"/>
      <w:r w:rsidRPr="00F01617">
        <w:rPr>
          <w:rFonts w:ascii="Times New Roman" w:hAnsi="Times New Roman" w:cs="Times New Roman"/>
          <w:i/>
          <w:iCs/>
          <w:sz w:val="24"/>
          <w:szCs w:val="24"/>
        </w:rPr>
        <w:t>Institute</w:t>
      </w:r>
      <w:proofErr w:type="spellEnd"/>
      <w:r w:rsidRPr="00F01617">
        <w:rPr>
          <w:rFonts w:ascii="Times New Roman" w:hAnsi="Times New Roman" w:cs="Times New Roman"/>
          <w:i/>
          <w:iCs/>
          <w:sz w:val="24"/>
          <w:szCs w:val="24"/>
        </w:rPr>
        <w:t xml:space="preserve"> </w:t>
      </w:r>
      <w:proofErr w:type="spellStart"/>
      <w:r w:rsidRPr="00F01617">
        <w:rPr>
          <w:rFonts w:ascii="Times New Roman" w:hAnsi="Times New Roman" w:cs="Times New Roman"/>
          <w:i/>
          <w:iCs/>
          <w:sz w:val="24"/>
          <w:szCs w:val="24"/>
        </w:rPr>
        <w:t>for</w:t>
      </w:r>
      <w:proofErr w:type="spellEnd"/>
      <w:r w:rsidRPr="00F01617">
        <w:rPr>
          <w:rFonts w:ascii="Times New Roman" w:hAnsi="Times New Roman" w:cs="Times New Roman"/>
          <w:i/>
          <w:iCs/>
          <w:sz w:val="24"/>
          <w:szCs w:val="24"/>
        </w:rPr>
        <w:t xml:space="preserve"> Management </w:t>
      </w:r>
      <w:proofErr w:type="spellStart"/>
      <w:r w:rsidRPr="00F01617">
        <w:rPr>
          <w:rFonts w:ascii="Times New Roman" w:hAnsi="Times New Roman" w:cs="Times New Roman"/>
          <w:i/>
          <w:iCs/>
          <w:sz w:val="24"/>
          <w:szCs w:val="24"/>
        </w:rPr>
        <w:t>Development</w:t>
      </w:r>
      <w:proofErr w:type="spellEnd"/>
      <w:r w:rsidRPr="00F01617">
        <w:rPr>
          <w:rFonts w:ascii="Times New Roman" w:hAnsi="Times New Roman" w:cs="Times New Roman"/>
          <w:i/>
          <w:iCs/>
          <w:sz w:val="24"/>
          <w:szCs w:val="24"/>
        </w:rPr>
        <w:t>,</w:t>
      </w:r>
      <w:r w:rsidRPr="00F01617">
        <w:rPr>
          <w:rFonts w:ascii="Times New Roman" w:hAnsi="Times New Roman" w:cs="Times New Roman"/>
          <w:sz w:val="24"/>
          <w:szCs w:val="24"/>
        </w:rPr>
        <w:t xml:space="preserve"> de Lausana, Suiza, en su  “Anuario de Competitividad Mundial”</w:t>
      </w:r>
      <w:r w:rsidR="004611AC" w:rsidRPr="00F01617">
        <w:rPr>
          <w:rFonts w:ascii="Times New Roman" w:hAnsi="Times New Roman" w:cs="Times New Roman"/>
          <w:sz w:val="24"/>
          <w:szCs w:val="24"/>
        </w:rPr>
        <w:t xml:space="preserve"> (</w:t>
      </w:r>
      <w:r w:rsidR="00487621" w:rsidRPr="00F01617">
        <w:rPr>
          <w:rFonts w:ascii="Times New Roman" w:hAnsi="Times New Roman" w:cs="Times New Roman"/>
          <w:sz w:val="24"/>
          <w:szCs w:val="24"/>
        </w:rPr>
        <w:t>2004)</w:t>
      </w:r>
      <w:r w:rsidRPr="00F01617">
        <w:rPr>
          <w:rFonts w:ascii="Times New Roman" w:hAnsi="Times New Roman" w:cs="Times New Roman"/>
          <w:sz w:val="24"/>
          <w:szCs w:val="24"/>
        </w:rPr>
        <w:t>, así como de los factores utilizador por el Foro Económico Mundial</w:t>
      </w:r>
      <w:r w:rsidR="008F6D6D" w:rsidRPr="00F01617">
        <w:rPr>
          <w:rFonts w:ascii="Times New Roman" w:hAnsi="Times New Roman" w:cs="Times New Roman"/>
          <w:sz w:val="24"/>
          <w:szCs w:val="24"/>
        </w:rPr>
        <w:t xml:space="preserve"> (2008)</w:t>
      </w:r>
      <w:r w:rsidRPr="00F01617">
        <w:rPr>
          <w:rFonts w:ascii="Times New Roman" w:hAnsi="Times New Roman" w:cs="Times New Roman"/>
          <w:sz w:val="24"/>
          <w:szCs w:val="24"/>
        </w:rPr>
        <w:t>.</w:t>
      </w:r>
    </w:p>
    <w:p w:rsidR="002803FC" w:rsidRPr="0024345F" w:rsidRDefault="002803FC" w:rsidP="00F01617">
      <w:pPr>
        <w:spacing w:line="360" w:lineRule="auto"/>
        <w:ind w:firstLine="360"/>
        <w:jc w:val="both"/>
        <w:rPr>
          <w:rFonts w:ascii="Arial" w:hAnsi="Arial" w:cs="Arial"/>
          <w:sz w:val="24"/>
          <w:szCs w:val="24"/>
        </w:rPr>
      </w:pPr>
      <w:r w:rsidRPr="00F01617">
        <w:rPr>
          <w:rFonts w:ascii="Times New Roman" w:hAnsi="Times New Roman" w:cs="Times New Roman"/>
          <w:i/>
          <w:iCs/>
          <w:sz w:val="24"/>
          <w:szCs w:val="24"/>
        </w:rPr>
        <w:t xml:space="preserve">Tabla </w:t>
      </w:r>
      <w:r w:rsidR="006C184E" w:rsidRPr="00F01617">
        <w:rPr>
          <w:rFonts w:ascii="Times New Roman" w:hAnsi="Times New Roman" w:cs="Times New Roman"/>
          <w:i/>
          <w:iCs/>
          <w:sz w:val="24"/>
          <w:szCs w:val="24"/>
        </w:rPr>
        <w:t>III</w:t>
      </w:r>
      <w:r w:rsidRPr="00F01617">
        <w:rPr>
          <w:rFonts w:ascii="Times New Roman" w:hAnsi="Times New Roman" w:cs="Times New Roman"/>
          <w:i/>
          <w:iCs/>
          <w:sz w:val="24"/>
          <w:szCs w:val="24"/>
        </w:rPr>
        <w:t>.-</w:t>
      </w:r>
      <w:r w:rsidR="00134819" w:rsidRPr="00F01617">
        <w:rPr>
          <w:rFonts w:ascii="Times New Roman" w:hAnsi="Times New Roman" w:cs="Times New Roman"/>
          <w:i/>
          <w:sz w:val="24"/>
          <w:szCs w:val="24"/>
        </w:rPr>
        <w:t xml:space="preserve"> </w:t>
      </w:r>
      <w:r w:rsidRPr="00F01617">
        <w:rPr>
          <w:rFonts w:ascii="Times New Roman" w:hAnsi="Times New Roman" w:cs="Times New Roman"/>
          <w:sz w:val="24"/>
          <w:szCs w:val="24"/>
        </w:rPr>
        <w:t>Factores ponderados para el índice de competitividad municipal.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1559"/>
      </w:tblGrid>
      <w:tr w:rsidR="002803FC" w:rsidRPr="00C30D22" w:rsidTr="008F6D6D">
        <w:trPr>
          <w:trHeight w:hRule="exact" w:val="301"/>
          <w:jc w:val="center"/>
        </w:trPr>
        <w:tc>
          <w:tcPr>
            <w:tcW w:w="3402" w:type="dxa"/>
            <w:shd w:val="clear" w:color="auto" w:fill="C4BC96"/>
            <w:vAlign w:val="center"/>
          </w:tcPr>
          <w:p w:rsidR="002803FC" w:rsidRPr="00C30D22" w:rsidRDefault="002803FC" w:rsidP="000C6AEB">
            <w:pPr>
              <w:spacing w:line="360" w:lineRule="auto"/>
              <w:jc w:val="center"/>
              <w:rPr>
                <w:rFonts w:ascii="Arial" w:hAnsi="Arial" w:cs="Arial"/>
                <w:b/>
                <w:sz w:val="20"/>
                <w:szCs w:val="20"/>
              </w:rPr>
            </w:pPr>
            <w:r w:rsidRPr="00C30D22">
              <w:rPr>
                <w:rFonts w:ascii="Arial" w:hAnsi="Arial" w:cs="Arial"/>
                <w:b/>
                <w:sz w:val="20"/>
                <w:szCs w:val="20"/>
              </w:rPr>
              <w:t>FACTOR</w:t>
            </w:r>
          </w:p>
        </w:tc>
        <w:tc>
          <w:tcPr>
            <w:tcW w:w="1559" w:type="dxa"/>
            <w:shd w:val="clear" w:color="auto" w:fill="C4BC96"/>
            <w:vAlign w:val="center"/>
          </w:tcPr>
          <w:p w:rsidR="002803FC" w:rsidRPr="00C30D22" w:rsidRDefault="002803FC" w:rsidP="000C6AEB">
            <w:pPr>
              <w:spacing w:line="360" w:lineRule="auto"/>
              <w:jc w:val="center"/>
              <w:rPr>
                <w:rFonts w:ascii="Arial" w:hAnsi="Arial" w:cs="Arial"/>
                <w:b/>
                <w:sz w:val="20"/>
                <w:szCs w:val="20"/>
              </w:rPr>
            </w:pPr>
            <w:r w:rsidRPr="00C30D22">
              <w:rPr>
                <w:rFonts w:ascii="Arial" w:hAnsi="Arial" w:cs="Arial"/>
                <w:b/>
                <w:sz w:val="20"/>
                <w:szCs w:val="20"/>
              </w:rPr>
              <w:t>PESO</w:t>
            </w:r>
          </w:p>
        </w:tc>
      </w:tr>
      <w:tr w:rsidR="002803FC" w:rsidRPr="00C30D22">
        <w:trPr>
          <w:trHeight w:hRule="exact" w:val="301"/>
          <w:jc w:val="center"/>
        </w:trPr>
        <w:tc>
          <w:tcPr>
            <w:tcW w:w="3402" w:type="dxa"/>
          </w:tcPr>
          <w:p w:rsidR="002803FC" w:rsidRPr="00C30D22" w:rsidRDefault="002803FC" w:rsidP="000C6AEB">
            <w:pPr>
              <w:spacing w:line="360" w:lineRule="auto"/>
              <w:rPr>
                <w:rFonts w:ascii="Arial" w:hAnsi="Arial" w:cs="Arial"/>
                <w:b/>
                <w:sz w:val="20"/>
                <w:szCs w:val="20"/>
              </w:rPr>
            </w:pPr>
            <w:r w:rsidRPr="00C30D22">
              <w:rPr>
                <w:rFonts w:ascii="Arial" w:hAnsi="Arial" w:cs="Arial"/>
                <w:b/>
                <w:sz w:val="20"/>
                <w:szCs w:val="20"/>
              </w:rPr>
              <w:t>Calidad de vida</w:t>
            </w:r>
          </w:p>
        </w:tc>
        <w:tc>
          <w:tcPr>
            <w:tcW w:w="1559" w:type="dxa"/>
          </w:tcPr>
          <w:p w:rsidR="002803FC" w:rsidRPr="00C30D22" w:rsidRDefault="002803FC" w:rsidP="000C6AEB">
            <w:pPr>
              <w:spacing w:line="360" w:lineRule="auto"/>
              <w:jc w:val="right"/>
              <w:rPr>
                <w:rFonts w:ascii="Arial" w:hAnsi="Arial" w:cs="Arial"/>
                <w:sz w:val="20"/>
                <w:szCs w:val="20"/>
              </w:rPr>
            </w:pPr>
            <w:r w:rsidRPr="00C30D22">
              <w:rPr>
                <w:rFonts w:ascii="Arial" w:hAnsi="Arial" w:cs="Arial"/>
                <w:sz w:val="20"/>
                <w:szCs w:val="20"/>
              </w:rPr>
              <w:t>40%</w:t>
            </w:r>
          </w:p>
        </w:tc>
      </w:tr>
      <w:tr w:rsidR="002803FC" w:rsidRPr="00C30D22">
        <w:trPr>
          <w:trHeight w:hRule="exact" w:val="301"/>
          <w:jc w:val="center"/>
        </w:trPr>
        <w:tc>
          <w:tcPr>
            <w:tcW w:w="3402" w:type="dxa"/>
          </w:tcPr>
          <w:p w:rsidR="002803FC" w:rsidRPr="00C30D22" w:rsidRDefault="002803FC" w:rsidP="000C6AEB">
            <w:pPr>
              <w:spacing w:line="360" w:lineRule="auto"/>
              <w:rPr>
                <w:rFonts w:ascii="Arial" w:hAnsi="Arial" w:cs="Arial"/>
                <w:b/>
                <w:sz w:val="20"/>
                <w:szCs w:val="20"/>
              </w:rPr>
            </w:pPr>
            <w:r w:rsidRPr="00C30D22">
              <w:rPr>
                <w:rFonts w:ascii="Arial" w:hAnsi="Arial" w:cs="Arial"/>
                <w:b/>
                <w:sz w:val="20"/>
                <w:szCs w:val="20"/>
              </w:rPr>
              <w:t>Eficiencia del gobierno</w:t>
            </w:r>
          </w:p>
        </w:tc>
        <w:tc>
          <w:tcPr>
            <w:tcW w:w="1559" w:type="dxa"/>
          </w:tcPr>
          <w:p w:rsidR="002803FC" w:rsidRPr="00C30D22" w:rsidRDefault="002803FC" w:rsidP="000C6AEB">
            <w:pPr>
              <w:spacing w:line="360" w:lineRule="auto"/>
              <w:jc w:val="right"/>
              <w:rPr>
                <w:rFonts w:ascii="Arial" w:hAnsi="Arial" w:cs="Arial"/>
                <w:sz w:val="20"/>
                <w:szCs w:val="20"/>
              </w:rPr>
            </w:pPr>
            <w:r w:rsidRPr="00C30D22">
              <w:rPr>
                <w:rFonts w:ascii="Arial" w:hAnsi="Arial" w:cs="Arial"/>
                <w:sz w:val="20"/>
                <w:szCs w:val="20"/>
              </w:rPr>
              <w:t>30%</w:t>
            </w:r>
          </w:p>
        </w:tc>
      </w:tr>
      <w:tr w:rsidR="002803FC" w:rsidRPr="00C30D22">
        <w:trPr>
          <w:trHeight w:hRule="exact" w:val="301"/>
          <w:jc w:val="center"/>
        </w:trPr>
        <w:tc>
          <w:tcPr>
            <w:tcW w:w="3402" w:type="dxa"/>
          </w:tcPr>
          <w:p w:rsidR="002803FC" w:rsidRPr="00C30D22" w:rsidRDefault="002803FC" w:rsidP="000C6AEB">
            <w:pPr>
              <w:spacing w:line="360" w:lineRule="auto"/>
              <w:rPr>
                <w:rFonts w:ascii="Arial" w:hAnsi="Arial" w:cs="Arial"/>
                <w:b/>
                <w:sz w:val="20"/>
                <w:szCs w:val="20"/>
              </w:rPr>
            </w:pPr>
            <w:r w:rsidRPr="00C30D22">
              <w:rPr>
                <w:rFonts w:ascii="Arial" w:hAnsi="Arial" w:cs="Arial"/>
                <w:b/>
                <w:sz w:val="20"/>
                <w:szCs w:val="20"/>
              </w:rPr>
              <w:t>Infraestructura</w:t>
            </w:r>
          </w:p>
        </w:tc>
        <w:tc>
          <w:tcPr>
            <w:tcW w:w="1559" w:type="dxa"/>
          </w:tcPr>
          <w:p w:rsidR="002803FC" w:rsidRPr="00C30D22" w:rsidRDefault="002803FC" w:rsidP="000C6AEB">
            <w:pPr>
              <w:spacing w:line="360" w:lineRule="auto"/>
              <w:jc w:val="right"/>
              <w:rPr>
                <w:rFonts w:ascii="Arial" w:hAnsi="Arial" w:cs="Arial"/>
                <w:sz w:val="20"/>
                <w:szCs w:val="20"/>
              </w:rPr>
            </w:pPr>
            <w:r w:rsidRPr="00C30D22">
              <w:rPr>
                <w:rFonts w:ascii="Arial" w:hAnsi="Arial" w:cs="Arial"/>
                <w:sz w:val="20"/>
                <w:szCs w:val="20"/>
              </w:rPr>
              <w:t>10%</w:t>
            </w:r>
          </w:p>
        </w:tc>
      </w:tr>
      <w:tr w:rsidR="002803FC" w:rsidRPr="00C30D22">
        <w:trPr>
          <w:trHeight w:hRule="exact" w:val="301"/>
          <w:jc w:val="center"/>
        </w:trPr>
        <w:tc>
          <w:tcPr>
            <w:tcW w:w="3402" w:type="dxa"/>
          </w:tcPr>
          <w:p w:rsidR="002803FC" w:rsidRPr="00C30D22" w:rsidRDefault="002803FC" w:rsidP="000C6AEB">
            <w:pPr>
              <w:spacing w:line="360" w:lineRule="auto"/>
              <w:rPr>
                <w:rFonts w:ascii="Arial" w:hAnsi="Arial" w:cs="Arial"/>
                <w:b/>
                <w:sz w:val="20"/>
                <w:szCs w:val="20"/>
              </w:rPr>
            </w:pPr>
            <w:r w:rsidRPr="00C30D22">
              <w:rPr>
                <w:rFonts w:ascii="Arial" w:hAnsi="Arial" w:cs="Arial"/>
                <w:b/>
                <w:sz w:val="20"/>
                <w:szCs w:val="20"/>
              </w:rPr>
              <w:t>Condiciones de la economía</w:t>
            </w:r>
          </w:p>
        </w:tc>
        <w:tc>
          <w:tcPr>
            <w:tcW w:w="1559" w:type="dxa"/>
          </w:tcPr>
          <w:p w:rsidR="002803FC" w:rsidRPr="00C30D22" w:rsidRDefault="002803FC" w:rsidP="000C6AEB">
            <w:pPr>
              <w:spacing w:line="360" w:lineRule="auto"/>
              <w:jc w:val="right"/>
              <w:rPr>
                <w:rFonts w:ascii="Arial" w:hAnsi="Arial" w:cs="Arial"/>
                <w:sz w:val="20"/>
                <w:szCs w:val="20"/>
              </w:rPr>
            </w:pPr>
            <w:r w:rsidRPr="00C30D22">
              <w:rPr>
                <w:rFonts w:ascii="Arial" w:hAnsi="Arial" w:cs="Arial"/>
                <w:sz w:val="20"/>
                <w:szCs w:val="20"/>
              </w:rPr>
              <w:t>10%</w:t>
            </w:r>
          </w:p>
        </w:tc>
      </w:tr>
      <w:tr w:rsidR="002803FC" w:rsidRPr="00C30D22">
        <w:trPr>
          <w:trHeight w:hRule="exact" w:val="301"/>
          <w:jc w:val="center"/>
        </w:trPr>
        <w:tc>
          <w:tcPr>
            <w:tcW w:w="3402" w:type="dxa"/>
          </w:tcPr>
          <w:p w:rsidR="002803FC" w:rsidRPr="00C30D22" w:rsidRDefault="002803FC" w:rsidP="000C6AEB">
            <w:pPr>
              <w:spacing w:line="360" w:lineRule="auto"/>
              <w:rPr>
                <w:rFonts w:ascii="Arial" w:hAnsi="Arial" w:cs="Arial"/>
                <w:b/>
                <w:sz w:val="20"/>
                <w:szCs w:val="20"/>
              </w:rPr>
            </w:pPr>
            <w:r w:rsidRPr="00C30D22">
              <w:rPr>
                <w:rFonts w:ascii="Arial" w:hAnsi="Arial" w:cs="Arial"/>
                <w:b/>
                <w:sz w:val="20"/>
                <w:szCs w:val="20"/>
              </w:rPr>
              <w:t xml:space="preserve">Recursos humanos </w:t>
            </w:r>
          </w:p>
        </w:tc>
        <w:tc>
          <w:tcPr>
            <w:tcW w:w="1559" w:type="dxa"/>
          </w:tcPr>
          <w:p w:rsidR="002803FC" w:rsidRPr="00C30D22" w:rsidRDefault="002803FC" w:rsidP="000C6AEB">
            <w:pPr>
              <w:spacing w:line="360" w:lineRule="auto"/>
              <w:jc w:val="right"/>
              <w:rPr>
                <w:rFonts w:ascii="Arial" w:hAnsi="Arial" w:cs="Arial"/>
                <w:sz w:val="20"/>
                <w:szCs w:val="20"/>
              </w:rPr>
            </w:pPr>
            <w:r w:rsidRPr="00C30D22">
              <w:rPr>
                <w:rFonts w:ascii="Arial" w:hAnsi="Arial" w:cs="Arial"/>
                <w:sz w:val="20"/>
                <w:szCs w:val="20"/>
              </w:rPr>
              <w:t>5%</w:t>
            </w:r>
          </w:p>
        </w:tc>
      </w:tr>
      <w:tr w:rsidR="002803FC" w:rsidRPr="00C30D22">
        <w:trPr>
          <w:trHeight w:hRule="exact" w:val="301"/>
          <w:jc w:val="center"/>
        </w:trPr>
        <w:tc>
          <w:tcPr>
            <w:tcW w:w="3402" w:type="dxa"/>
          </w:tcPr>
          <w:p w:rsidR="002803FC" w:rsidRPr="00C30D22" w:rsidRDefault="002803FC" w:rsidP="000C6AEB">
            <w:pPr>
              <w:spacing w:line="360" w:lineRule="auto"/>
              <w:rPr>
                <w:rFonts w:ascii="Arial" w:hAnsi="Arial" w:cs="Arial"/>
                <w:b/>
                <w:sz w:val="20"/>
                <w:szCs w:val="20"/>
              </w:rPr>
            </w:pPr>
            <w:r w:rsidRPr="00C30D22">
              <w:rPr>
                <w:rFonts w:ascii="Arial" w:hAnsi="Arial" w:cs="Arial"/>
                <w:b/>
                <w:sz w:val="20"/>
                <w:szCs w:val="20"/>
              </w:rPr>
              <w:t>Ambiente de negocio</w:t>
            </w:r>
          </w:p>
        </w:tc>
        <w:tc>
          <w:tcPr>
            <w:tcW w:w="1559" w:type="dxa"/>
          </w:tcPr>
          <w:p w:rsidR="002803FC" w:rsidRPr="00C30D22" w:rsidRDefault="002803FC" w:rsidP="000C6AEB">
            <w:pPr>
              <w:spacing w:line="360" w:lineRule="auto"/>
              <w:jc w:val="right"/>
              <w:rPr>
                <w:rFonts w:ascii="Arial" w:hAnsi="Arial" w:cs="Arial"/>
                <w:sz w:val="20"/>
                <w:szCs w:val="20"/>
              </w:rPr>
            </w:pPr>
            <w:r w:rsidRPr="00C30D22">
              <w:rPr>
                <w:rFonts w:ascii="Arial" w:hAnsi="Arial" w:cs="Arial"/>
                <w:sz w:val="20"/>
                <w:szCs w:val="20"/>
              </w:rPr>
              <w:t>5%</w:t>
            </w:r>
          </w:p>
        </w:tc>
      </w:tr>
      <w:tr w:rsidR="002803FC" w:rsidRPr="00C30D22">
        <w:trPr>
          <w:trHeight w:hRule="exact" w:val="301"/>
          <w:jc w:val="center"/>
        </w:trPr>
        <w:tc>
          <w:tcPr>
            <w:tcW w:w="3402" w:type="dxa"/>
          </w:tcPr>
          <w:p w:rsidR="002803FC" w:rsidRPr="00C30D22" w:rsidRDefault="000166B8" w:rsidP="000C6AEB">
            <w:pPr>
              <w:spacing w:line="360" w:lineRule="auto"/>
              <w:rPr>
                <w:rFonts w:ascii="Arial" w:hAnsi="Arial" w:cs="Arial"/>
                <w:b/>
                <w:sz w:val="20"/>
                <w:szCs w:val="20"/>
              </w:rPr>
            </w:pPr>
            <w:r w:rsidRPr="00C30D22">
              <w:rPr>
                <w:rFonts w:ascii="Arial" w:hAnsi="Arial" w:cs="Arial"/>
                <w:b/>
                <w:sz w:val="20"/>
                <w:szCs w:val="20"/>
              </w:rPr>
              <w:t>T</w:t>
            </w:r>
            <w:r w:rsidR="002803FC" w:rsidRPr="00C30D22">
              <w:rPr>
                <w:rFonts w:ascii="Arial" w:hAnsi="Arial" w:cs="Arial"/>
                <w:b/>
                <w:sz w:val="20"/>
                <w:szCs w:val="20"/>
              </w:rPr>
              <w:t>otal</w:t>
            </w:r>
          </w:p>
        </w:tc>
        <w:tc>
          <w:tcPr>
            <w:tcW w:w="1559" w:type="dxa"/>
          </w:tcPr>
          <w:p w:rsidR="002803FC" w:rsidRPr="00C30D22" w:rsidRDefault="002803FC" w:rsidP="000C6AEB">
            <w:pPr>
              <w:spacing w:line="360" w:lineRule="auto"/>
              <w:jc w:val="right"/>
              <w:rPr>
                <w:rFonts w:ascii="Arial" w:hAnsi="Arial" w:cs="Arial"/>
                <w:sz w:val="20"/>
                <w:szCs w:val="20"/>
              </w:rPr>
            </w:pPr>
            <w:r w:rsidRPr="00C30D22">
              <w:rPr>
                <w:rFonts w:ascii="Arial" w:hAnsi="Arial" w:cs="Arial"/>
                <w:sz w:val="20"/>
                <w:szCs w:val="20"/>
              </w:rPr>
              <w:t>100%</w:t>
            </w:r>
          </w:p>
        </w:tc>
      </w:tr>
    </w:tbl>
    <w:p w:rsidR="007A77A4" w:rsidRDefault="002803FC"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 xml:space="preserve">Una vez asignado el peso a cada factor se procedió a establecer la fórmula que nos permitió calcular el Índice de Competitividad Municipal, compuesto por el resultado ponderado de cada factor </w:t>
      </w:r>
      <w:r w:rsidR="00313AAD" w:rsidRPr="00F01617">
        <w:rPr>
          <w:rFonts w:ascii="Times New Roman" w:hAnsi="Times New Roman" w:cs="Times New Roman"/>
          <w:sz w:val="24"/>
          <w:szCs w:val="24"/>
        </w:rPr>
        <w:t>con</w:t>
      </w:r>
      <w:r w:rsidRPr="00F01617">
        <w:rPr>
          <w:rFonts w:ascii="Times New Roman" w:hAnsi="Times New Roman" w:cs="Times New Roman"/>
          <w:sz w:val="24"/>
          <w:szCs w:val="24"/>
        </w:rPr>
        <w:t xml:space="preserve"> base a su peso:</w:t>
      </w:r>
    </w:p>
    <w:p w:rsidR="00F01617" w:rsidRPr="00F01617" w:rsidRDefault="00F01617" w:rsidP="00F01617">
      <w:pPr>
        <w:spacing w:line="360" w:lineRule="auto"/>
        <w:jc w:val="both"/>
        <w:rPr>
          <w:rFonts w:ascii="Times New Roman" w:hAnsi="Times New Roman" w:cs="Times New Roman"/>
          <w:sz w:val="24"/>
          <w:szCs w:val="24"/>
        </w:rPr>
      </w:pPr>
    </w:p>
    <w:p w:rsidR="002803FC" w:rsidRPr="00F01617" w:rsidRDefault="00C90563" w:rsidP="00F01617">
      <w:pPr>
        <w:spacing w:line="360" w:lineRule="auto"/>
        <w:jc w:val="center"/>
        <w:rPr>
          <w:rFonts w:ascii="Times New Roman" w:hAnsi="Times New Roman" w:cs="Times New Roman"/>
          <w:sz w:val="24"/>
          <w:szCs w:val="24"/>
        </w:rPr>
      </w:pPr>
      <w:r w:rsidRPr="00F01617">
        <w:rPr>
          <w:rFonts w:ascii="Times New Roman" w:hAnsi="Times New Roman" w:cs="Times New Roman"/>
          <w:noProof/>
          <w:sz w:val="24"/>
          <w:szCs w:val="24"/>
          <w:lang w:eastAsia="es-MX"/>
        </w:rPr>
        <w:lastRenderedPageBreak/>
        <w:drawing>
          <wp:inline distT="0" distB="0" distL="0" distR="0" wp14:anchorId="5A821FEA" wp14:editId="4D0F40BA">
            <wp:extent cx="2047875" cy="1619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47875" cy="161925"/>
                    </a:xfrm>
                    <a:prstGeom prst="rect">
                      <a:avLst/>
                    </a:prstGeom>
                    <a:noFill/>
                    <a:ln>
                      <a:noFill/>
                    </a:ln>
                  </pic:spPr>
                </pic:pic>
              </a:graphicData>
            </a:graphic>
          </wp:inline>
        </w:drawing>
      </w:r>
    </w:p>
    <w:p w:rsidR="002803FC" w:rsidRPr="00F01617" w:rsidRDefault="002803FC" w:rsidP="00F01617">
      <w:pPr>
        <w:spacing w:line="360" w:lineRule="auto"/>
        <w:jc w:val="both"/>
        <w:rPr>
          <w:rFonts w:ascii="Times New Roman" w:hAnsi="Times New Roman" w:cs="Times New Roman"/>
          <w:i/>
          <w:iCs/>
          <w:sz w:val="24"/>
          <w:szCs w:val="24"/>
        </w:rPr>
      </w:pPr>
      <w:r w:rsidRPr="00F01617">
        <w:rPr>
          <w:rFonts w:ascii="Times New Roman" w:hAnsi="Times New Roman" w:cs="Times New Roman"/>
          <w:i/>
          <w:iCs/>
          <w:sz w:val="24"/>
          <w:szCs w:val="24"/>
        </w:rPr>
        <w:t>Donde:</w:t>
      </w:r>
    </w:p>
    <w:p w:rsidR="002803FC" w:rsidRPr="00F01617" w:rsidRDefault="002803FC" w:rsidP="00F01617">
      <w:pPr>
        <w:spacing w:line="360" w:lineRule="auto"/>
        <w:jc w:val="both"/>
        <w:rPr>
          <w:rFonts w:ascii="Times New Roman" w:hAnsi="Times New Roman" w:cs="Times New Roman"/>
          <w:sz w:val="24"/>
          <w:szCs w:val="24"/>
        </w:rPr>
      </w:pPr>
      <w:r w:rsidRPr="00F01617">
        <w:rPr>
          <w:rFonts w:ascii="Times New Roman" w:hAnsi="Times New Roman" w:cs="Times New Roman"/>
          <w:i/>
          <w:iCs/>
          <w:sz w:val="24"/>
          <w:szCs w:val="24"/>
        </w:rPr>
        <w:t>F</w:t>
      </w:r>
      <w:r w:rsidRPr="00F01617">
        <w:rPr>
          <w:rFonts w:ascii="Times New Roman" w:hAnsi="Times New Roman" w:cs="Times New Roman"/>
          <w:sz w:val="24"/>
          <w:szCs w:val="24"/>
        </w:rPr>
        <w:t xml:space="preserve"> </w:t>
      </w:r>
      <w:r w:rsidR="007B1023" w:rsidRPr="00F01617">
        <w:rPr>
          <w:rFonts w:ascii="Times New Roman" w:hAnsi="Times New Roman" w:cs="Times New Roman"/>
          <w:sz w:val="24"/>
          <w:szCs w:val="24"/>
        </w:rPr>
        <w:t xml:space="preserve"> </w:t>
      </w:r>
      <w:r w:rsidRPr="00F01617">
        <w:rPr>
          <w:rFonts w:ascii="Times New Roman" w:hAnsi="Times New Roman" w:cs="Times New Roman"/>
          <w:sz w:val="24"/>
          <w:szCs w:val="24"/>
        </w:rPr>
        <w:t>es el resultado de cada Factor</w:t>
      </w:r>
    </w:p>
    <w:p w:rsidR="002803FC" w:rsidRPr="00F01617" w:rsidRDefault="002803FC" w:rsidP="00F01617">
      <w:pPr>
        <w:spacing w:line="360" w:lineRule="auto"/>
        <w:jc w:val="both"/>
        <w:rPr>
          <w:rFonts w:ascii="Times New Roman" w:hAnsi="Times New Roman" w:cs="Times New Roman"/>
          <w:sz w:val="24"/>
          <w:szCs w:val="24"/>
        </w:rPr>
      </w:pPr>
      <w:r w:rsidRPr="00F01617">
        <w:rPr>
          <w:rFonts w:ascii="Times New Roman" w:hAnsi="Times New Roman" w:cs="Times New Roman"/>
          <w:i/>
          <w:iCs/>
          <w:sz w:val="24"/>
          <w:szCs w:val="24"/>
        </w:rPr>
        <w:t>W</w:t>
      </w:r>
      <w:r w:rsidRPr="00F01617">
        <w:rPr>
          <w:rFonts w:ascii="Times New Roman" w:hAnsi="Times New Roman" w:cs="Times New Roman"/>
          <w:sz w:val="24"/>
          <w:szCs w:val="24"/>
        </w:rPr>
        <w:t xml:space="preserve"> </w:t>
      </w:r>
      <w:r w:rsidR="007B1023" w:rsidRPr="00F01617">
        <w:rPr>
          <w:rFonts w:ascii="Times New Roman" w:hAnsi="Times New Roman" w:cs="Times New Roman"/>
          <w:sz w:val="24"/>
          <w:szCs w:val="24"/>
        </w:rPr>
        <w:t xml:space="preserve"> </w:t>
      </w:r>
      <w:r w:rsidRPr="00F01617">
        <w:rPr>
          <w:rFonts w:ascii="Times New Roman" w:hAnsi="Times New Roman" w:cs="Times New Roman"/>
          <w:sz w:val="24"/>
          <w:szCs w:val="24"/>
        </w:rPr>
        <w:t>es el peso específico del factor</w:t>
      </w:r>
    </w:p>
    <w:p w:rsidR="00FF0530" w:rsidRDefault="002803FC" w:rsidP="00F01617">
      <w:pPr>
        <w:spacing w:line="360" w:lineRule="auto"/>
        <w:jc w:val="both"/>
        <w:rPr>
          <w:rFonts w:ascii="Arial" w:hAnsi="Arial" w:cs="Arial"/>
          <w:sz w:val="24"/>
          <w:szCs w:val="24"/>
        </w:rPr>
      </w:pPr>
      <w:r w:rsidRPr="00F01617">
        <w:rPr>
          <w:rFonts w:ascii="Times New Roman" w:hAnsi="Times New Roman" w:cs="Times New Roman"/>
          <w:sz w:val="24"/>
          <w:szCs w:val="24"/>
        </w:rPr>
        <w:t>El Resultado de cada factor se determina mediante el promedio de calificaciones obtenidas en las variables incluidas es dicho factor.</w:t>
      </w:r>
      <w:r w:rsidR="00AC6E5D" w:rsidRPr="00F01617">
        <w:rPr>
          <w:rFonts w:ascii="Times New Roman" w:hAnsi="Times New Roman" w:cs="Times New Roman"/>
          <w:sz w:val="24"/>
          <w:szCs w:val="24"/>
        </w:rPr>
        <w:t xml:space="preserve"> </w:t>
      </w:r>
      <w:r w:rsidR="0080734C" w:rsidRPr="00F01617">
        <w:rPr>
          <w:rFonts w:ascii="Times New Roman" w:hAnsi="Times New Roman" w:cs="Times New Roman"/>
          <w:sz w:val="24"/>
          <w:szCs w:val="24"/>
        </w:rPr>
        <w:t xml:space="preserve">En el </w:t>
      </w:r>
      <w:r w:rsidR="00310293" w:rsidRPr="00F01617">
        <w:rPr>
          <w:rFonts w:ascii="Times New Roman" w:hAnsi="Times New Roman" w:cs="Times New Roman"/>
          <w:sz w:val="24"/>
          <w:szCs w:val="24"/>
        </w:rPr>
        <w:t>caso del e</w:t>
      </w:r>
      <w:r w:rsidR="00FF0530" w:rsidRPr="00F01617">
        <w:rPr>
          <w:rFonts w:ascii="Times New Roman" w:hAnsi="Times New Roman" w:cs="Times New Roman"/>
          <w:sz w:val="24"/>
          <w:szCs w:val="24"/>
        </w:rPr>
        <w:t>stado de Yucatán que cuenta con 106 municipios</w:t>
      </w:r>
      <w:r w:rsidR="0080734C" w:rsidRPr="00F01617">
        <w:rPr>
          <w:rFonts w:ascii="Times New Roman" w:hAnsi="Times New Roman" w:cs="Times New Roman"/>
          <w:sz w:val="24"/>
          <w:szCs w:val="24"/>
        </w:rPr>
        <w:t>,</w:t>
      </w:r>
      <w:r w:rsidR="00FF0530" w:rsidRPr="00F01617">
        <w:rPr>
          <w:rFonts w:ascii="Times New Roman" w:hAnsi="Times New Roman" w:cs="Times New Roman"/>
          <w:sz w:val="24"/>
          <w:szCs w:val="24"/>
        </w:rPr>
        <w:t xml:space="preserve"> se realizó un muestreo estratificado </w:t>
      </w:r>
      <w:r w:rsidR="00310293" w:rsidRPr="00F01617">
        <w:rPr>
          <w:rFonts w:ascii="Times New Roman" w:hAnsi="Times New Roman" w:cs="Times New Roman"/>
          <w:sz w:val="24"/>
          <w:szCs w:val="24"/>
        </w:rPr>
        <w:t>considerando como criterio el total de la población de cada municipio</w:t>
      </w:r>
      <w:r w:rsidR="00856390" w:rsidRPr="00F01617">
        <w:rPr>
          <w:rFonts w:ascii="Times New Roman" w:hAnsi="Times New Roman" w:cs="Times New Roman"/>
          <w:sz w:val="24"/>
          <w:szCs w:val="24"/>
        </w:rPr>
        <w:t>, dando como resultados cinco estratos que se muestran a continuación</w:t>
      </w:r>
      <w:r w:rsidR="00310293" w:rsidRPr="00F01617">
        <w:rPr>
          <w:rFonts w:ascii="Times New Roman" w:hAnsi="Times New Roman" w:cs="Times New Roman"/>
          <w:sz w:val="24"/>
          <w:szCs w:val="24"/>
        </w:rPr>
        <w:t>:</w:t>
      </w: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5"/>
        <w:gridCol w:w="3190"/>
        <w:gridCol w:w="1856"/>
      </w:tblGrid>
      <w:tr w:rsidR="000F64C4" w:rsidRPr="00310293" w:rsidTr="00310293">
        <w:tc>
          <w:tcPr>
            <w:tcW w:w="1475" w:type="dxa"/>
          </w:tcPr>
          <w:p w:rsidR="00310293" w:rsidRPr="00310293" w:rsidRDefault="00310293" w:rsidP="00C30D22">
            <w:pPr>
              <w:spacing w:after="0" w:line="240" w:lineRule="auto"/>
              <w:jc w:val="center"/>
              <w:rPr>
                <w:rFonts w:ascii="Arial" w:hAnsi="Arial" w:cs="Arial"/>
                <w:b/>
                <w:sz w:val="24"/>
                <w:szCs w:val="24"/>
              </w:rPr>
            </w:pPr>
            <w:r w:rsidRPr="00310293">
              <w:rPr>
                <w:rFonts w:ascii="Arial" w:hAnsi="Arial" w:cs="Arial"/>
                <w:b/>
                <w:sz w:val="24"/>
                <w:szCs w:val="24"/>
              </w:rPr>
              <w:t>Estrato</w:t>
            </w:r>
          </w:p>
        </w:tc>
        <w:tc>
          <w:tcPr>
            <w:tcW w:w="3190" w:type="dxa"/>
          </w:tcPr>
          <w:p w:rsidR="00310293" w:rsidRPr="00310293" w:rsidRDefault="00310293" w:rsidP="00C30D22">
            <w:pPr>
              <w:spacing w:after="0" w:line="240" w:lineRule="auto"/>
              <w:jc w:val="center"/>
              <w:rPr>
                <w:rFonts w:ascii="Arial" w:hAnsi="Arial" w:cs="Arial"/>
                <w:b/>
                <w:sz w:val="24"/>
                <w:szCs w:val="24"/>
              </w:rPr>
            </w:pPr>
            <w:r w:rsidRPr="00310293">
              <w:rPr>
                <w:rFonts w:ascii="Arial" w:hAnsi="Arial" w:cs="Arial"/>
                <w:b/>
                <w:sz w:val="24"/>
                <w:szCs w:val="24"/>
              </w:rPr>
              <w:t>Población</w:t>
            </w:r>
          </w:p>
        </w:tc>
        <w:tc>
          <w:tcPr>
            <w:tcW w:w="1856" w:type="dxa"/>
          </w:tcPr>
          <w:p w:rsidR="00310293" w:rsidRPr="00310293" w:rsidRDefault="00310293" w:rsidP="00C30D22">
            <w:pPr>
              <w:spacing w:after="0" w:line="240" w:lineRule="auto"/>
              <w:jc w:val="center"/>
              <w:rPr>
                <w:rFonts w:ascii="Arial" w:hAnsi="Arial" w:cs="Arial"/>
                <w:b/>
                <w:sz w:val="24"/>
                <w:szCs w:val="24"/>
              </w:rPr>
            </w:pPr>
            <w:r w:rsidRPr="00310293">
              <w:rPr>
                <w:rFonts w:ascii="Arial" w:hAnsi="Arial" w:cs="Arial"/>
                <w:b/>
                <w:sz w:val="24"/>
                <w:szCs w:val="24"/>
              </w:rPr>
              <w:t>Municipios</w:t>
            </w:r>
          </w:p>
        </w:tc>
      </w:tr>
      <w:tr w:rsidR="000F64C4" w:rsidRPr="00310293" w:rsidTr="00310293">
        <w:tc>
          <w:tcPr>
            <w:tcW w:w="1475" w:type="dxa"/>
          </w:tcPr>
          <w:p w:rsidR="00310293" w:rsidRPr="00310293" w:rsidRDefault="00310293" w:rsidP="00C30D22">
            <w:pPr>
              <w:spacing w:after="0" w:line="240" w:lineRule="auto"/>
              <w:jc w:val="center"/>
              <w:rPr>
                <w:rFonts w:ascii="Arial" w:hAnsi="Arial" w:cs="Arial"/>
                <w:sz w:val="24"/>
                <w:szCs w:val="24"/>
              </w:rPr>
            </w:pPr>
            <w:r w:rsidRPr="00310293">
              <w:rPr>
                <w:rFonts w:ascii="Arial" w:hAnsi="Arial" w:cs="Arial"/>
                <w:sz w:val="24"/>
                <w:szCs w:val="24"/>
              </w:rPr>
              <w:t>I</w:t>
            </w:r>
          </w:p>
        </w:tc>
        <w:tc>
          <w:tcPr>
            <w:tcW w:w="3190" w:type="dxa"/>
          </w:tcPr>
          <w:p w:rsidR="00310293" w:rsidRPr="00310293" w:rsidRDefault="00310293" w:rsidP="00C30D22">
            <w:pPr>
              <w:spacing w:after="0" w:line="240" w:lineRule="auto"/>
              <w:jc w:val="center"/>
              <w:rPr>
                <w:rFonts w:ascii="Arial" w:hAnsi="Arial" w:cs="Arial"/>
                <w:sz w:val="24"/>
                <w:szCs w:val="24"/>
              </w:rPr>
            </w:pPr>
            <w:r w:rsidRPr="00310293">
              <w:rPr>
                <w:rFonts w:ascii="Arial" w:hAnsi="Arial" w:cs="Arial"/>
                <w:sz w:val="24"/>
                <w:szCs w:val="24"/>
              </w:rPr>
              <w:t>500,000 o más</w:t>
            </w:r>
          </w:p>
        </w:tc>
        <w:tc>
          <w:tcPr>
            <w:tcW w:w="1856" w:type="dxa"/>
          </w:tcPr>
          <w:p w:rsidR="00310293" w:rsidRPr="00310293" w:rsidRDefault="00310293" w:rsidP="00C30D22">
            <w:pPr>
              <w:spacing w:after="0" w:line="240" w:lineRule="auto"/>
              <w:jc w:val="center"/>
              <w:rPr>
                <w:rFonts w:ascii="Arial" w:hAnsi="Arial" w:cs="Arial"/>
                <w:sz w:val="24"/>
                <w:szCs w:val="24"/>
              </w:rPr>
            </w:pPr>
            <w:r w:rsidRPr="00310293">
              <w:rPr>
                <w:rFonts w:ascii="Arial" w:hAnsi="Arial" w:cs="Arial"/>
                <w:sz w:val="24"/>
                <w:szCs w:val="24"/>
              </w:rPr>
              <w:t>1</w:t>
            </w:r>
          </w:p>
        </w:tc>
      </w:tr>
      <w:tr w:rsidR="000F64C4" w:rsidRPr="00310293" w:rsidTr="00310293">
        <w:tc>
          <w:tcPr>
            <w:tcW w:w="1475" w:type="dxa"/>
          </w:tcPr>
          <w:p w:rsidR="00310293" w:rsidRPr="00310293" w:rsidRDefault="00310293" w:rsidP="00C30D22">
            <w:pPr>
              <w:spacing w:after="0" w:line="240" w:lineRule="auto"/>
              <w:jc w:val="center"/>
              <w:rPr>
                <w:rFonts w:ascii="Arial" w:hAnsi="Arial" w:cs="Arial"/>
                <w:sz w:val="24"/>
                <w:szCs w:val="24"/>
              </w:rPr>
            </w:pPr>
            <w:r w:rsidRPr="00310293">
              <w:rPr>
                <w:rFonts w:ascii="Arial" w:hAnsi="Arial" w:cs="Arial"/>
                <w:sz w:val="24"/>
                <w:szCs w:val="24"/>
              </w:rPr>
              <w:t>II</w:t>
            </w:r>
          </w:p>
        </w:tc>
        <w:tc>
          <w:tcPr>
            <w:tcW w:w="3190" w:type="dxa"/>
          </w:tcPr>
          <w:p w:rsidR="00310293" w:rsidRPr="00310293" w:rsidRDefault="00310293" w:rsidP="00C30D22">
            <w:pPr>
              <w:spacing w:after="0" w:line="240" w:lineRule="auto"/>
              <w:jc w:val="center"/>
              <w:rPr>
                <w:rFonts w:ascii="Arial" w:hAnsi="Arial" w:cs="Arial"/>
                <w:sz w:val="24"/>
                <w:szCs w:val="24"/>
              </w:rPr>
            </w:pPr>
            <w:r w:rsidRPr="00310293">
              <w:rPr>
                <w:rFonts w:ascii="Arial" w:hAnsi="Arial" w:cs="Arial"/>
                <w:sz w:val="24"/>
                <w:szCs w:val="24"/>
              </w:rPr>
              <w:t>25,001 – 500,000</w:t>
            </w:r>
          </w:p>
        </w:tc>
        <w:tc>
          <w:tcPr>
            <w:tcW w:w="1856" w:type="dxa"/>
          </w:tcPr>
          <w:p w:rsidR="00310293" w:rsidRPr="00310293" w:rsidRDefault="00310293" w:rsidP="00C30D22">
            <w:pPr>
              <w:spacing w:after="0" w:line="240" w:lineRule="auto"/>
              <w:jc w:val="center"/>
              <w:rPr>
                <w:rFonts w:ascii="Arial" w:hAnsi="Arial" w:cs="Arial"/>
                <w:sz w:val="24"/>
                <w:szCs w:val="24"/>
              </w:rPr>
            </w:pPr>
            <w:r w:rsidRPr="00310293">
              <w:rPr>
                <w:rFonts w:ascii="Arial" w:hAnsi="Arial" w:cs="Arial"/>
                <w:sz w:val="24"/>
                <w:szCs w:val="24"/>
              </w:rPr>
              <w:t>11</w:t>
            </w:r>
          </w:p>
        </w:tc>
      </w:tr>
      <w:tr w:rsidR="000F64C4" w:rsidRPr="00310293" w:rsidTr="00310293">
        <w:tc>
          <w:tcPr>
            <w:tcW w:w="1475" w:type="dxa"/>
          </w:tcPr>
          <w:p w:rsidR="00310293" w:rsidRPr="00310293" w:rsidRDefault="00310293" w:rsidP="00C30D22">
            <w:pPr>
              <w:spacing w:after="0" w:line="240" w:lineRule="auto"/>
              <w:jc w:val="center"/>
              <w:rPr>
                <w:rFonts w:ascii="Arial" w:hAnsi="Arial" w:cs="Arial"/>
                <w:sz w:val="24"/>
                <w:szCs w:val="24"/>
              </w:rPr>
            </w:pPr>
            <w:r w:rsidRPr="00310293">
              <w:rPr>
                <w:rFonts w:ascii="Arial" w:hAnsi="Arial" w:cs="Arial"/>
                <w:sz w:val="24"/>
                <w:szCs w:val="24"/>
              </w:rPr>
              <w:t>III</w:t>
            </w:r>
          </w:p>
        </w:tc>
        <w:tc>
          <w:tcPr>
            <w:tcW w:w="3190" w:type="dxa"/>
          </w:tcPr>
          <w:p w:rsidR="00310293" w:rsidRPr="00310293" w:rsidRDefault="00310293" w:rsidP="00C30D22">
            <w:pPr>
              <w:spacing w:after="0" w:line="240" w:lineRule="auto"/>
              <w:jc w:val="center"/>
              <w:rPr>
                <w:rFonts w:ascii="Arial" w:hAnsi="Arial" w:cs="Arial"/>
                <w:sz w:val="24"/>
                <w:szCs w:val="24"/>
              </w:rPr>
            </w:pPr>
            <w:r w:rsidRPr="00310293">
              <w:rPr>
                <w:rFonts w:ascii="Arial" w:hAnsi="Arial" w:cs="Arial"/>
                <w:sz w:val="24"/>
                <w:szCs w:val="24"/>
              </w:rPr>
              <w:t>10,001 – 25,000</w:t>
            </w:r>
          </w:p>
        </w:tc>
        <w:tc>
          <w:tcPr>
            <w:tcW w:w="1856" w:type="dxa"/>
          </w:tcPr>
          <w:p w:rsidR="00310293" w:rsidRPr="00310293" w:rsidRDefault="00310293" w:rsidP="00C30D22">
            <w:pPr>
              <w:spacing w:after="0" w:line="240" w:lineRule="auto"/>
              <w:jc w:val="center"/>
              <w:rPr>
                <w:rFonts w:ascii="Arial" w:hAnsi="Arial" w:cs="Arial"/>
                <w:sz w:val="24"/>
                <w:szCs w:val="24"/>
              </w:rPr>
            </w:pPr>
            <w:r w:rsidRPr="00310293">
              <w:rPr>
                <w:rFonts w:ascii="Arial" w:hAnsi="Arial" w:cs="Arial"/>
                <w:sz w:val="24"/>
                <w:szCs w:val="24"/>
              </w:rPr>
              <w:t>12</w:t>
            </w:r>
          </w:p>
        </w:tc>
      </w:tr>
      <w:tr w:rsidR="000F64C4" w:rsidRPr="00310293" w:rsidTr="00310293">
        <w:tc>
          <w:tcPr>
            <w:tcW w:w="1475" w:type="dxa"/>
          </w:tcPr>
          <w:p w:rsidR="00310293" w:rsidRPr="00310293" w:rsidRDefault="00310293" w:rsidP="00C30D22">
            <w:pPr>
              <w:spacing w:after="0" w:line="240" w:lineRule="auto"/>
              <w:jc w:val="center"/>
              <w:rPr>
                <w:rFonts w:ascii="Arial" w:hAnsi="Arial" w:cs="Arial"/>
                <w:sz w:val="24"/>
                <w:szCs w:val="24"/>
              </w:rPr>
            </w:pPr>
            <w:r w:rsidRPr="00310293">
              <w:rPr>
                <w:rFonts w:ascii="Arial" w:hAnsi="Arial" w:cs="Arial"/>
                <w:sz w:val="24"/>
                <w:szCs w:val="24"/>
              </w:rPr>
              <w:t>IV</w:t>
            </w:r>
          </w:p>
        </w:tc>
        <w:tc>
          <w:tcPr>
            <w:tcW w:w="3190" w:type="dxa"/>
          </w:tcPr>
          <w:p w:rsidR="00310293" w:rsidRPr="00310293" w:rsidRDefault="00310293" w:rsidP="00C30D22">
            <w:pPr>
              <w:spacing w:after="0" w:line="240" w:lineRule="auto"/>
              <w:jc w:val="center"/>
              <w:rPr>
                <w:rFonts w:ascii="Arial" w:hAnsi="Arial" w:cs="Arial"/>
                <w:sz w:val="24"/>
                <w:szCs w:val="24"/>
              </w:rPr>
            </w:pPr>
            <w:r w:rsidRPr="00310293">
              <w:rPr>
                <w:rFonts w:ascii="Arial" w:hAnsi="Arial" w:cs="Arial"/>
                <w:sz w:val="24"/>
                <w:szCs w:val="24"/>
              </w:rPr>
              <w:t>5,001 – 10,000</w:t>
            </w:r>
          </w:p>
        </w:tc>
        <w:tc>
          <w:tcPr>
            <w:tcW w:w="1856" w:type="dxa"/>
          </w:tcPr>
          <w:p w:rsidR="00310293" w:rsidRPr="00310293" w:rsidRDefault="00310293" w:rsidP="00C30D22">
            <w:pPr>
              <w:spacing w:after="0" w:line="240" w:lineRule="auto"/>
              <w:jc w:val="center"/>
              <w:rPr>
                <w:rFonts w:ascii="Arial" w:hAnsi="Arial" w:cs="Arial"/>
                <w:sz w:val="24"/>
                <w:szCs w:val="24"/>
              </w:rPr>
            </w:pPr>
            <w:r w:rsidRPr="00310293">
              <w:rPr>
                <w:rFonts w:ascii="Arial" w:hAnsi="Arial" w:cs="Arial"/>
                <w:sz w:val="24"/>
                <w:szCs w:val="24"/>
              </w:rPr>
              <w:t>26</w:t>
            </w:r>
          </w:p>
        </w:tc>
      </w:tr>
      <w:tr w:rsidR="000F64C4" w:rsidRPr="00310293" w:rsidTr="00310293">
        <w:tc>
          <w:tcPr>
            <w:tcW w:w="1475" w:type="dxa"/>
          </w:tcPr>
          <w:p w:rsidR="00310293" w:rsidRPr="00310293" w:rsidRDefault="00310293" w:rsidP="00C30D22">
            <w:pPr>
              <w:spacing w:after="0" w:line="240" w:lineRule="auto"/>
              <w:jc w:val="center"/>
              <w:rPr>
                <w:rFonts w:ascii="Arial" w:hAnsi="Arial" w:cs="Arial"/>
                <w:sz w:val="24"/>
                <w:szCs w:val="24"/>
              </w:rPr>
            </w:pPr>
            <w:r w:rsidRPr="00310293">
              <w:rPr>
                <w:rFonts w:ascii="Arial" w:hAnsi="Arial" w:cs="Arial"/>
                <w:sz w:val="24"/>
                <w:szCs w:val="24"/>
              </w:rPr>
              <w:t>V</w:t>
            </w:r>
          </w:p>
        </w:tc>
        <w:tc>
          <w:tcPr>
            <w:tcW w:w="3190" w:type="dxa"/>
          </w:tcPr>
          <w:p w:rsidR="00310293" w:rsidRPr="00310293" w:rsidRDefault="00310293" w:rsidP="00C30D22">
            <w:pPr>
              <w:spacing w:after="0" w:line="240" w:lineRule="auto"/>
              <w:jc w:val="center"/>
              <w:rPr>
                <w:rFonts w:ascii="Arial" w:hAnsi="Arial" w:cs="Arial"/>
                <w:sz w:val="24"/>
                <w:szCs w:val="24"/>
              </w:rPr>
            </w:pPr>
            <w:r w:rsidRPr="00310293">
              <w:rPr>
                <w:rFonts w:ascii="Arial" w:hAnsi="Arial" w:cs="Arial"/>
                <w:sz w:val="24"/>
                <w:szCs w:val="24"/>
              </w:rPr>
              <w:t>Menos de 5,000</w:t>
            </w:r>
          </w:p>
        </w:tc>
        <w:tc>
          <w:tcPr>
            <w:tcW w:w="1856" w:type="dxa"/>
          </w:tcPr>
          <w:p w:rsidR="00310293" w:rsidRPr="00310293" w:rsidRDefault="00310293" w:rsidP="00C30D22">
            <w:pPr>
              <w:spacing w:after="0" w:line="240" w:lineRule="auto"/>
              <w:jc w:val="center"/>
              <w:rPr>
                <w:rFonts w:ascii="Arial" w:hAnsi="Arial" w:cs="Arial"/>
                <w:sz w:val="24"/>
                <w:szCs w:val="24"/>
              </w:rPr>
            </w:pPr>
            <w:r w:rsidRPr="00310293">
              <w:rPr>
                <w:rFonts w:ascii="Arial" w:hAnsi="Arial" w:cs="Arial"/>
                <w:sz w:val="24"/>
                <w:szCs w:val="24"/>
              </w:rPr>
              <w:t>56</w:t>
            </w:r>
          </w:p>
        </w:tc>
      </w:tr>
      <w:tr w:rsidR="00310293" w:rsidRPr="00310293" w:rsidTr="00310293">
        <w:tc>
          <w:tcPr>
            <w:tcW w:w="1475" w:type="dxa"/>
          </w:tcPr>
          <w:p w:rsidR="00310293" w:rsidRPr="00310293" w:rsidRDefault="00310293" w:rsidP="00C30D22">
            <w:pPr>
              <w:spacing w:after="0" w:line="240" w:lineRule="auto"/>
              <w:jc w:val="center"/>
              <w:rPr>
                <w:rFonts w:ascii="Arial" w:hAnsi="Arial" w:cs="Arial"/>
                <w:b/>
                <w:sz w:val="24"/>
                <w:szCs w:val="24"/>
              </w:rPr>
            </w:pPr>
            <w:r w:rsidRPr="00310293">
              <w:rPr>
                <w:rFonts w:ascii="Arial" w:hAnsi="Arial" w:cs="Arial"/>
                <w:b/>
                <w:sz w:val="24"/>
                <w:szCs w:val="24"/>
              </w:rPr>
              <w:t>Total</w:t>
            </w:r>
          </w:p>
        </w:tc>
        <w:tc>
          <w:tcPr>
            <w:tcW w:w="3190" w:type="dxa"/>
          </w:tcPr>
          <w:p w:rsidR="00310293" w:rsidRPr="00310293" w:rsidRDefault="00310293" w:rsidP="00C30D22">
            <w:pPr>
              <w:spacing w:after="0" w:line="240" w:lineRule="auto"/>
              <w:rPr>
                <w:rFonts w:ascii="Arial" w:hAnsi="Arial" w:cs="Arial"/>
                <w:b/>
                <w:sz w:val="24"/>
                <w:szCs w:val="24"/>
              </w:rPr>
            </w:pPr>
          </w:p>
        </w:tc>
        <w:tc>
          <w:tcPr>
            <w:tcW w:w="1856" w:type="dxa"/>
          </w:tcPr>
          <w:p w:rsidR="00310293" w:rsidRPr="00310293" w:rsidRDefault="00310293" w:rsidP="00C30D22">
            <w:pPr>
              <w:spacing w:after="0" w:line="240" w:lineRule="auto"/>
              <w:jc w:val="center"/>
              <w:rPr>
                <w:rFonts w:ascii="Arial" w:hAnsi="Arial" w:cs="Arial"/>
                <w:b/>
                <w:sz w:val="24"/>
                <w:szCs w:val="24"/>
              </w:rPr>
            </w:pPr>
            <w:r w:rsidRPr="00310293">
              <w:rPr>
                <w:rFonts w:ascii="Arial" w:hAnsi="Arial" w:cs="Arial"/>
                <w:b/>
                <w:sz w:val="24"/>
                <w:szCs w:val="24"/>
              </w:rPr>
              <w:t>106</w:t>
            </w:r>
          </w:p>
        </w:tc>
      </w:tr>
    </w:tbl>
    <w:p w:rsidR="00C02B6E" w:rsidRPr="00F01617" w:rsidRDefault="00310293" w:rsidP="00F01617">
      <w:pPr>
        <w:spacing w:before="120" w:after="120" w:line="360" w:lineRule="auto"/>
        <w:jc w:val="both"/>
        <w:rPr>
          <w:rFonts w:ascii="Times New Roman" w:hAnsi="Times New Roman" w:cs="Times New Roman"/>
          <w:sz w:val="24"/>
          <w:szCs w:val="24"/>
        </w:rPr>
      </w:pPr>
      <w:r w:rsidRPr="00F01617">
        <w:rPr>
          <w:rFonts w:ascii="Times New Roman" w:hAnsi="Times New Roman" w:cs="Times New Roman"/>
          <w:sz w:val="24"/>
          <w:szCs w:val="24"/>
        </w:rPr>
        <w:t xml:space="preserve">Se </w:t>
      </w:r>
      <w:r w:rsidR="00856390" w:rsidRPr="00F01617">
        <w:rPr>
          <w:rFonts w:ascii="Times New Roman" w:hAnsi="Times New Roman" w:cs="Times New Roman"/>
          <w:sz w:val="24"/>
          <w:szCs w:val="24"/>
        </w:rPr>
        <w:t xml:space="preserve">consideró para el estado de Yucatán </w:t>
      </w:r>
      <w:r w:rsidRPr="00F01617">
        <w:rPr>
          <w:rFonts w:ascii="Times New Roman" w:hAnsi="Times New Roman" w:cs="Times New Roman"/>
          <w:sz w:val="24"/>
          <w:szCs w:val="24"/>
        </w:rPr>
        <w:t>una muestra de 30 municipios aplicando la distribución de probabilidad normal.</w:t>
      </w:r>
    </w:p>
    <w:p w:rsidR="002803FC" w:rsidRPr="005B5670" w:rsidRDefault="002803FC" w:rsidP="00F01617">
      <w:pPr>
        <w:pStyle w:val="Ttulo1"/>
        <w:spacing w:line="480" w:lineRule="auto"/>
        <w:rPr>
          <w:rFonts w:ascii="Arial" w:hAnsi="Arial" w:cs="Arial"/>
          <w:color w:val="auto"/>
          <w:sz w:val="24"/>
          <w:szCs w:val="24"/>
        </w:rPr>
      </w:pPr>
      <w:bookmarkStart w:id="5" w:name="_Toc256577740"/>
      <w:r w:rsidRPr="005B5670">
        <w:rPr>
          <w:rFonts w:ascii="Arial" w:hAnsi="Arial" w:cs="Arial"/>
          <w:color w:val="auto"/>
          <w:sz w:val="24"/>
          <w:szCs w:val="24"/>
        </w:rPr>
        <w:t>RESULTADOS</w:t>
      </w:r>
      <w:bookmarkEnd w:id="5"/>
    </w:p>
    <w:p w:rsidR="002803FC" w:rsidRPr="00F01617" w:rsidRDefault="002803FC" w:rsidP="00F01617">
      <w:pPr>
        <w:spacing w:line="360" w:lineRule="auto"/>
        <w:jc w:val="both"/>
        <w:rPr>
          <w:rFonts w:ascii="Times New Roman" w:hAnsi="Times New Roman" w:cs="Times New Roman"/>
          <w:i/>
          <w:iCs/>
          <w:sz w:val="24"/>
          <w:szCs w:val="24"/>
        </w:rPr>
      </w:pPr>
      <w:r w:rsidRPr="00F01617">
        <w:rPr>
          <w:rFonts w:ascii="Times New Roman" w:hAnsi="Times New Roman" w:cs="Times New Roman"/>
          <w:i/>
          <w:iCs/>
          <w:sz w:val="24"/>
          <w:szCs w:val="24"/>
        </w:rPr>
        <w:t>Análisis cuantitativo</w:t>
      </w:r>
    </w:p>
    <w:p w:rsidR="002803FC" w:rsidRPr="00F01617" w:rsidRDefault="002803FC"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ab/>
      </w:r>
      <w:r w:rsidR="008F6D6D" w:rsidRPr="00F01617">
        <w:rPr>
          <w:rFonts w:ascii="Times New Roman" w:hAnsi="Times New Roman" w:cs="Times New Roman"/>
          <w:sz w:val="24"/>
          <w:szCs w:val="24"/>
        </w:rPr>
        <w:t>De acuerdo a la metodología establecida para la creación del Índice de Competitividad Municipal (ICM) y la evaluación de la incidencia de los factores eficiencia de gobierno y calidad de vida en las unidades de análisis (municipios) se obtuvieron los siguientes resultados</w:t>
      </w:r>
      <w:r w:rsidRPr="00F01617">
        <w:rPr>
          <w:rFonts w:ascii="Times New Roman" w:hAnsi="Times New Roman" w:cs="Times New Roman"/>
          <w:sz w:val="24"/>
          <w:szCs w:val="24"/>
        </w:rPr>
        <w:t>:</w:t>
      </w:r>
    </w:p>
    <w:p w:rsidR="00A37DFD" w:rsidRDefault="00C02B6E"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 xml:space="preserve">Los resultados para el estado de </w:t>
      </w:r>
      <w:r w:rsidR="008F6D6D" w:rsidRPr="00F01617">
        <w:rPr>
          <w:rFonts w:ascii="Times New Roman" w:hAnsi="Times New Roman" w:cs="Times New Roman"/>
          <w:sz w:val="24"/>
          <w:szCs w:val="24"/>
        </w:rPr>
        <w:t>Campeche</w:t>
      </w:r>
      <w:r w:rsidRPr="00F01617">
        <w:rPr>
          <w:rFonts w:ascii="Times New Roman" w:hAnsi="Times New Roman" w:cs="Times New Roman"/>
          <w:sz w:val="24"/>
          <w:szCs w:val="24"/>
        </w:rPr>
        <w:t>, fueron los siguientes</w:t>
      </w:r>
      <w:r w:rsidR="008F6D6D" w:rsidRPr="00F01617">
        <w:rPr>
          <w:rFonts w:ascii="Times New Roman" w:hAnsi="Times New Roman" w:cs="Times New Roman"/>
          <w:sz w:val="24"/>
          <w:szCs w:val="24"/>
        </w:rPr>
        <w:t>:</w:t>
      </w:r>
    </w:p>
    <w:p w:rsidR="00F01617" w:rsidRDefault="00F01617" w:rsidP="00F01617">
      <w:pPr>
        <w:spacing w:line="360" w:lineRule="auto"/>
        <w:jc w:val="both"/>
        <w:rPr>
          <w:rFonts w:ascii="Times New Roman" w:hAnsi="Times New Roman" w:cs="Times New Roman"/>
          <w:sz w:val="24"/>
          <w:szCs w:val="24"/>
        </w:rPr>
      </w:pPr>
    </w:p>
    <w:p w:rsidR="00F01617" w:rsidRDefault="00F01617" w:rsidP="00F01617">
      <w:pPr>
        <w:spacing w:line="360" w:lineRule="auto"/>
        <w:jc w:val="both"/>
        <w:rPr>
          <w:rFonts w:ascii="Times New Roman" w:hAnsi="Times New Roman" w:cs="Times New Roman"/>
          <w:sz w:val="24"/>
          <w:szCs w:val="24"/>
        </w:rPr>
      </w:pPr>
    </w:p>
    <w:p w:rsidR="00F01617" w:rsidRPr="00F01617" w:rsidRDefault="00F01617" w:rsidP="00F01617">
      <w:pPr>
        <w:spacing w:line="360" w:lineRule="auto"/>
        <w:jc w:val="both"/>
        <w:rPr>
          <w:rFonts w:ascii="Times New Roman" w:hAnsi="Times New Roman" w:cs="Times New Roman"/>
          <w:i/>
          <w:sz w:val="24"/>
          <w:szCs w:val="24"/>
        </w:rPr>
      </w:pPr>
    </w:p>
    <w:p w:rsidR="008F6D6D" w:rsidRDefault="008F6D6D" w:rsidP="00F01617">
      <w:pPr>
        <w:spacing w:line="360" w:lineRule="auto"/>
        <w:jc w:val="center"/>
        <w:rPr>
          <w:rFonts w:ascii="Arial" w:hAnsi="Arial" w:cs="Arial"/>
          <w:sz w:val="24"/>
          <w:szCs w:val="24"/>
        </w:rPr>
      </w:pPr>
      <w:r w:rsidRPr="00F01617">
        <w:rPr>
          <w:rFonts w:ascii="Times New Roman" w:hAnsi="Times New Roman" w:cs="Times New Roman"/>
          <w:i/>
          <w:iCs/>
          <w:sz w:val="24"/>
          <w:szCs w:val="24"/>
        </w:rPr>
        <w:lastRenderedPageBreak/>
        <w:t xml:space="preserve">Gráfica 1.- </w:t>
      </w:r>
      <w:r w:rsidRPr="00F01617">
        <w:rPr>
          <w:rFonts w:ascii="Times New Roman" w:hAnsi="Times New Roman" w:cs="Times New Roman"/>
          <w:sz w:val="24"/>
          <w:szCs w:val="24"/>
        </w:rPr>
        <w:t>Factores Eficiencia de gobierno y calidad de vida. Año 2005.</w:t>
      </w:r>
      <w:r w:rsidR="00A37DFD" w:rsidRPr="00F01617">
        <w:rPr>
          <w:rFonts w:ascii="Times New Roman" w:hAnsi="Times New Roman" w:cs="Times New Roman"/>
          <w:sz w:val="24"/>
          <w:szCs w:val="24"/>
        </w:rPr>
        <w:t xml:space="preserve"> Campeche.</w:t>
      </w:r>
    </w:p>
    <w:p w:rsidR="00A37DFD" w:rsidRDefault="00A37DFD" w:rsidP="00A37DFD">
      <w:pPr>
        <w:spacing w:after="0" w:line="360" w:lineRule="auto"/>
        <w:ind w:firstLine="709"/>
        <w:rPr>
          <w:rFonts w:ascii="Arial" w:hAnsi="Arial" w:cs="Arial"/>
          <w:sz w:val="24"/>
          <w:szCs w:val="24"/>
        </w:rPr>
      </w:pPr>
    </w:p>
    <w:p w:rsidR="008F6D6D" w:rsidRDefault="00725F9A" w:rsidP="00576043">
      <w:pPr>
        <w:jc w:val="center"/>
        <w:rPr>
          <w:rFonts w:ascii="Arial" w:hAnsi="Arial" w:cs="Arial"/>
          <w:noProof/>
          <w:sz w:val="24"/>
          <w:szCs w:val="24"/>
          <w:lang w:eastAsia="es-MX"/>
        </w:rPr>
      </w:pPr>
      <w:r>
        <w:rPr>
          <w:rFonts w:ascii="Arial" w:hAnsi="Arial" w:cs="Arial"/>
          <w:noProof/>
          <w:sz w:val="24"/>
          <w:szCs w:val="24"/>
          <w:lang w:eastAsia="es-MX"/>
        </w:rPr>
        <w:drawing>
          <wp:inline distT="0" distB="0" distL="0" distR="0" wp14:anchorId="3CA7B48C">
            <wp:extent cx="3286125" cy="197038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1002" cy="1973307"/>
                    </a:xfrm>
                    <a:prstGeom prst="rect">
                      <a:avLst/>
                    </a:prstGeom>
                    <a:noFill/>
                  </pic:spPr>
                </pic:pic>
              </a:graphicData>
            </a:graphic>
          </wp:inline>
        </w:drawing>
      </w:r>
    </w:p>
    <w:p w:rsidR="006D3C6B" w:rsidRPr="00F01617" w:rsidRDefault="00783CB8" w:rsidP="00F01617">
      <w:pPr>
        <w:spacing w:after="0" w:line="360" w:lineRule="auto"/>
        <w:jc w:val="both"/>
        <w:rPr>
          <w:rFonts w:ascii="Times New Roman" w:hAnsi="Times New Roman" w:cs="Times New Roman"/>
          <w:sz w:val="24"/>
          <w:szCs w:val="24"/>
        </w:rPr>
      </w:pPr>
      <w:r w:rsidRPr="00F01617">
        <w:rPr>
          <w:rFonts w:ascii="Times New Roman" w:hAnsi="Times New Roman" w:cs="Times New Roman"/>
          <w:sz w:val="24"/>
          <w:szCs w:val="24"/>
        </w:rPr>
        <w:t>La gráfica 1</w:t>
      </w:r>
      <w:r w:rsidR="006D3C6B" w:rsidRPr="00F01617">
        <w:rPr>
          <w:rFonts w:ascii="Times New Roman" w:hAnsi="Times New Roman" w:cs="Times New Roman"/>
          <w:sz w:val="24"/>
          <w:szCs w:val="24"/>
        </w:rPr>
        <w:t xml:space="preserve"> señala que al considerar todos los elementos contemplados en la tabla 2 para determinar el ICM, los resultados de los primeros lugares de calidad de vida son el municipio de Escárcega el más competitivo, ubicándose Carmen en el segundo y la capital del estado en el tercer sitio. Los últimos sitios del ICM para 2005 son ocupados por Calakmul (10) y Hecelchakán en el puesto 11.</w:t>
      </w:r>
    </w:p>
    <w:p w:rsidR="008F6D6D" w:rsidRPr="00F01617" w:rsidRDefault="008F6D6D" w:rsidP="00F01617">
      <w:pPr>
        <w:spacing w:after="0" w:line="360" w:lineRule="auto"/>
        <w:jc w:val="both"/>
        <w:rPr>
          <w:rFonts w:ascii="Times New Roman" w:hAnsi="Times New Roman" w:cs="Times New Roman"/>
          <w:sz w:val="24"/>
          <w:szCs w:val="24"/>
        </w:rPr>
      </w:pPr>
      <w:r w:rsidRPr="00F01617">
        <w:rPr>
          <w:rFonts w:ascii="Times New Roman" w:hAnsi="Times New Roman" w:cs="Times New Roman"/>
          <w:sz w:val="24"/>
          <w:szCs w:val="24"/>
        </w:rPr>
        <w:t>Al comparar los resultados se obtuvo que las condiciones de competitividad de los municipios del Estado variaron, ocupando el primer sitio Campeche (actividad comercial), Carmen (actividad petrolera) y Escárcega (sector agropecuario), respecto al factor Calidad de vida; pero la eficiencia de su gobierno los ubica en el puesto 1</w:t>
      </w:r>
      <w:r w:rsidR="00B71777" w:rsidRPr="00F01617">
        <w:rPr>
          <w:rFonts w:ascii="Times New Roman" w:hAnsi="Times New Roman" w:cs="Times New Roman"/>
          <w:sz w:val="24"/>
          <w:szCs w:val="24"/>
        </w:rPr>
        <w:t>0</w:t>
      </w:r>
      <w:r w:rsidRPr="00F01617">
        <w:rPr>
          <w:rFonts w:ascii="Times New Roman" w:hAnsi="Times New Roman" w:cs="Times New Roman"/>
          <w:sz w:val="24"/>
          <w:szCs w:val="24"/>
        </w:rPr>
        <w:t>, 3 y 2 respectivamente; siendo ocupado el primer lugar por el municipio de Candelaria (sector agropecuario). Los últimos pue</w:t>
      </w:r>
      <w:r w:rsidR="00B71777" w:rsidRPr="00F01617">
        <w:rPr>
          <w:rFonts w:ascii="Times New Roman" w:hAnsi="Times New Roman" w:cs="Times New Roman"/>
          <w:sz w:val="24"/>
          <w:szCs w:val="24"/>
        </w:rPr>
        <w:t>stos los o</w:t>
      </w:r>
      <w:r w:rsidR="006D3C6B" w:rsidRPr="00F01617">
        <w:rPr>
          <w:rFonts w:ascii="Times New Roman" w:hAnsi="Times New Roman" w:cs="Times New Roman"/>
          <w:sz w:val="24"/>
          <w:szCs w:val="24"/>
        </w:rPr>
        <w:t>btuvieron Calakmul</w:t>
      </w:r>
      <w:r w:rsidR="00B71777" w:rsidRPr="00F01617">
        <w:rPr>
          <w:rFonts w:ascii="Times New Roman" w:hAnsi="Times New Roman" w:cs="Times New Roman"/>
          <w:sz w:val="24"/>
          <w:szCs w:val="24"/>
        </w:rPr>
        <w:t>,</w:t>
      </w:r>
      <w:r w:rsidRPr="00F01617">
        <w:rPr>
          <w:rFonts w:ascii="Times New Roman" w:hAnsi="Times New Roman" w:cs="Times New Roman"/>
          <w:sz w:val="24"/>
          <w:szCs w:val="24"/>
        </w:rPr>
        <w:t xml:space="preserve"> Hecelchakán</w:t>
      </w:r>
      <w:r w:rsidR="00B71777" w:rsidRPr="00F01617">
        <w:rPr>
          <w:rFonts w:ascii="Times New Roman" w:hAnsi="Times New Roman" w:cs="Times New Roman"/>
          <w:sz w:val="24"/>
          <w:szCs w:val="24"/>
        </w:rPr>
        <w:t xml:space="preserve"> y Hopelchén</w:t>
      </w:r>
      <w:r w:rsidRPr="00F01617">
        <w:rPr>
          <w:rFonts w:ascii="Times New Roman" w:hAnsi="Times New Roman" w:cs="Times New Roman"/>
          <w:sz w:val="24"/>
          <w:szCs w:val="24"/>
        </w:rPr>
        <w:t xml:space="preserve"> en términos de calidad de vida de los habitantes y Calakmul, Calkiní, Campeche y Hecelchakán en el factor eficiencia de gobierno.</w:t>
      </w:r>
    </w:p>
    <w:p w:rsidR="00C02B6E" w:rsidRPr="00F01617" w:rsidRDefault="00C02B6E" w:rsidP="00F01617">
      <w:pPr>
        <w:spacing w:after="0" w:line="360" w:lineRule="auto"/>
        <w:jc w:val="both"/>
        <w:rPr>
          <w:rFonts w:ascii="Times New Roman" w:hAnsi="Times New Roman" w:cs="Times New Roman"/>
          <w:sz w:val="24"/>
          <w:szCs w:val="24"/>
        </w:rPr>
      </w:pPr>
    </w:p>
    <w:p w:rsidR="00BA7139" w:rsidRPr="00F01617" w:rsidRDefault="00BA7139"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Los resultados obtenidos para los municipios del estado de Quintana Roo son los siguientes:</w:t>
      </w:r>
    </w:p>
    <w:p w:rsidR="00F01617" w:rsidRDefault="00F01617" w:rsidP="00F01617">
      <w:pPr>
        <w:spacing w:after="0" w:line="360" w:lineRule="auto"/>
        <w:ind w:firstLine="709"/>
        <w:rPr>
          <w:rFonts w:ascii="Times New Roman" w:hAnsi="Times New Roman" w:cs="Times New Roman"/>
          <w:i/>
          <w:iCs/>
          <w:sz w:val="24"/>
          <w:szCs w:val="24"/>
        </w:rPr>
      </w:pPr>
    </w:p>
    <w:p w:rsidR="00F01617" w:rsidRDefault="00F01617" w:rsidP="00F01617">
      <w:pPr>
        <w:spacing w:after="0" w:line="360" w:lineRule="auto"/>
        <w:ind w:firstLine="709"/>
        <w:rPr>
          <w:rFonts w:ascii="Times New Roman" w:hAnsi="Times New Roman" w:cs="Times New Roman"/>
          <w:i/>
          <w:iCs/>
          <w:sz w:val="24"/>
          <w:szCs w:val="24"/>
        </w:rPr>
      </w:pPr>
    </w:p>
    <w:p w:rsidR="00F01617" w:rsidRDefault="00F01617" w:rsidP="00F01617">
      <w:pPr>
        <w:spacing w:after="0" w:line="360" w:lineRule="auto"/>
        <w:ind w:firstLine="709"/>
        <w:rPr>
          <w:rFonts w:ascii="Times New Roman" w:hAnsi="Times New Roman" w:cs="Times New Roman"/>
          <w:i/>
          <w:iCs/>
          <w:sz w:val="24"/>
          <w:szCs w:val="24"/>
        </w:rPr>
      </w:pPr>
    </w:p>
    <w:p w:rsidR="00F01617" w:rsidRDefault="00F01617" w:rsidP="00F01617">
      <w:pPr>
        <w:spacing w:after="0" w:line="360" w:lineRule="auto"/>
        <w:ind w:firstLine="709"/>
        <w:rPr>
          <w:rFonts w:ascii="Times New Roman" w:hAnsi="Times New Roman" w:cs="Times New Roman"/>
          <w:i/>
          <w:iCs/>
          <w:sz w:val="24"/>
          <w:szCs w:val="24"/>
        </w:rPr>
      </w:pPr>
    </w:p>
    <w:p w:rsidR="00F01617" w:rsidRDefault="00F01617" w:rsidP="00F01617">
      <w:pPr>
        <w:spacing w:after="0" w:line="360" w:lineRule="auto"/>
        <w:ind w:firstLine="709"/>
        <w:rPr>
          <w:rFonts w:ascii="Times New Roman" w:hAnsi="Times New Roman" w:cs="Times New Roman"/>
          <w:i/>
          <w:iCs/>
          <w:sz w:val="24"/>
          <w:szCs w:val="24"/>
        </w:rPr>
      </w:pPr>
    </w:p>
    <w:p w:rsidR="00F01617" w:rsidRDefault="00F01617" w:rsidP="00F01617">
      <w:pPr>
        <w:spacing w:after="0" w:line="360" w:lineRule="auto"/>
        <w:ind w:firstLine="709"/>
        <w:rPr>
          <w:rFonts w:ascii="Times New Roman" w:hAnsi="Times New Roman" w:cs="Times New Roman"/>
          <w:i/>
          <w:iCs/>
          <w:sz w:val="24"/>
          <w:szCs w:val="24"/>
        </w:rPr>
      </w:pPr>
    </w:p>
    <w:p w:rsidR="00A37DFD" w:rsidRDefault="00A37DFD" w:rsidP="00F01617">
      <w:pPr>
        <w:spacing w:after="0" w:line="360" w:lineRule="auto"/>
        <w:ind w:firstLine="709"/>
        <w:rPr>
          <w:rFonts w:ascii="Arial" w:hAnsi="Arial" w:cs="Arial"/>
          <w:sz w:val="24"/>
          <w:szCs w:val="24"/>
        </w:rPr>
      </w:pPr>
      <w:r w:rsidRPr="00F01617">
        <w:rPr>
          <w:rFonts w:ascii="Times New Roman" w:hAnsi="Times New Roman" w:cs="Times New Roman"/>
          <w:i/>
          <w:iCs/>
          <w:sz w:val="24"/>
          <w:szCs w:val="24"/>
        </w:rPr>
        <w:lastRenderedPageBreak/>
        <w:t xml:space="preserve">Gráfica 2.- </w:t>
      </w:r>
      <w:r w:rsidRPr="00F01617">
        <w:rPr>
          <w:rFonts w:ascii="Times New Roman" w:hAnsi="Times New Roman" w:cs="Times New Roman"/>
          <w:sz w:val="24"/>
          <w:szCs w:val="24"/>
        </w:rPr>
        <w:t>Factores Eficiencia de gobierno y calidad de vida. Año 2005. Quintana Roo.</w:t>
      </w:r>
    </w:p>
    <w:p w:rsidR="00BC2E00" w:rsidRDefault="00725F9A" w:rsidP="00BC2E00">
      <w:pPr>
        <w:spacing w:line="360" w:lineRule="auto"/>
        <w:jc w:val="center"/>
        <w:rPr>
          <w:rFonts w:ascii="Arial" w:hAnsi="Arial" w:cs="Arial"/>
          <w:sz w:val="24"/>
          <w:szCs w:val="24"/>
        </w:rPr>
      </w:pPr>
      <w:r>
        <w:rPr>
          <w:rFonts w:ascii="Arial" w:hAnsi="Arial" w:cs="Arial"/>
          <w:noProof/>
          <w:sz w:val="24"/>
          <w:szCs w:val="24"/>
          <w:lang w:eastAsia="es-MX"/>
        </w:rPr>
        <w:drawing>
          <wp:inline distT="0" distB="0" distL="0" distR="0" wp14:anchorId="5CF03BF7">
            <wp:extent cx="2861953" cy="204307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0058" cy="2041725"/>
                    </a:xfrm>
                    <a:prstGeom prst="rect">
                      <a:avLst/>
                    </a:prstGeom>
                    <a:noFill/>
                  </pic:spPr>
                </pic:pic>
              </a:graphicData>
            </a:graphic>
          </wp:inline>
        </w:drawing>
      </w:r>
    </w:p>
    <w:p w:rsidR="003314F5" w:rsidRPr="00F01617" w:rsidRDefault="003314F5"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Para</w:t>
      </w:r>
      <w:r w:rsidR="006D3575" w:rsidRPr="00F01617">
        <w:rPr>
          <w:rFonts w:ascii="Times New Roman" w:hAnsi="Times New Roman" w:cs="Times New Roman"/>
          <w:sz w:val="24"/>
          <w:szCs w:val="24"/>
        </w:rPr>
        <w:t xml:space="preserve"> el caso de Quintana Roo, los municipios que ocupan los tres</w:t>
      </w:r>
      <w:r w:rsidRPr="00F01617">
        <w:rPr>
          <w:rFonts w:ascii="Times New Roman" w:hAnsi="Times New Roman" w:cs="Times New Roman"/>
          <w:sz w:val="24"/>
          <w:szCs w:val="24"/>
        </w:rPr>
        <w:t xml:space="preserve"> primeros lugares </w:t>
      </w:r>
      <w:r w:rsidR="00BC2E00" w:rsidRPr="00F01617">
        <w:rPr>
          <w:rFonts w:ascii="Times New Roman" w:hAnsi="Times New Roman" w:cs="Times New Roman"/>
          <w:sz w:val="24"/>
          <w:szCs w:val="24"/>
        </w:rPr>
        <w:t xml:space="preserve">en eficiencia de gobierno son: Isla mujeres, Solidaridad y </w:t>
      </w:r>
      <w:r w:rsidR="000810B2" w:rsidRPr="00F01617">
        <w:rPr>
          <w:rFonts w:ascii="Times New Roman" w:hAnsi="Times New Roman" w:cs="Times New Roman"/>
          <w:sz w:val="24"/>
          <w:szCs w:val="24"/>
        </w:rPr>
        <w:t>Cozumel,</w:t>
      </w:r>
      <w:r w:rsidR="00BC2E00" w:rsidRPr="00F01617">
        <w:rPr>
          <w:rFonts w:ascii="Times New Roman" w:hAnsi="Times New Roman" w:cs="Times New Roman"/>
          <w:sz w:val="24"/>
          <w:szCs w:val="24"/>
        </w:rPr>
        <w:t xml:space="preserve"> en contraste con la calidad de vida </w:t>
      </w:r>
      <w:r w:rsidR="006D3575" w:rsidRPr="00F01617">
        <w:rPr>
          <w:rFonts w:ascii="Times New Roman" w:hAnsi="Times New Roman" w:cs="Times New Roman"/>
          <w:sz w:val="24"/>
          <w:szCs w:val="24"/>
        </w:rPr>
        <w:t xml:space="preserve">son: </w:t>
      </w:r>
      <w:r w:rsidR="000D4E5A" w:rsidRPr="00F01617">
        <w:rPr>
          <w:rFonts w:ascii="Times New Roman" w:hAnsi="Times New Roman" w:cs="Times New Roman"/>
          <w:sz w:val="24"/>
          <w:szCs w:val="24"/>
        </w:rPr>
        <w:t>Oth</w:t>
      </w:r>
      <w:r w:rsidR="00F33AA0" w:rsidRPr="00F01617">
        <w:rPr>
          <w:rFonts w:ascii="Times New Roman" w:hAnsi="Times New Roman" w:cs="Times New Roman"/>
          <w:sz w:val="24"/>
          <w:szCs w:val="24"/>
        </w:rPr>
        <w:t>ó</w:t>
      </w:r>
      <w:r w:rsidR="000D4E5A" w:rsidRPr="00F01617">
        <w:rPr>
          <w:rFonts w:ascii="Times New Roman" w:hAnsi="Times New Roman" w:cs="Times New Roman"/>
          <w:sz w:val="24"/>
          <w:szCs w:val="24"/>
        </w:rPr>
        <w:t xml:space="preserve">n P. Blanco que es la capital del estado </w:t>
      </w:r>
      <w:r w:rsidR="006D3575" w:rsidRPr="00F01617">
        <w:rPr>
          <w:rFonts w:ascii="Times New Roman" w:hAnsi="Times New Roman" w:cs="Times New Roman"/>
          <w:sz w:val="24"/>
          <w:szCs w:val="24"/>
        </w:rPr>
        <w:t>(</w:t>
      </w:r>
      <w:r w:rsidR="000D4E5A" w:rsidRPr="00F01617">
        <w:rPr>
          <w:rFonts w:ascii="Times New Roman" w:hAnsi="Times New Roman" w:cs="Times New Roman"/>
          <w:sz w:val="24"/>
          <w:szCs w:val="24"/>
        </w:rPr>
        <w:t>actividad comercial</w:t>
      </w:r>
      <w:r w:rsidR="006D3575" w:rsidRPr="00F01617">
        <w:rPr>
          <w:rFonts w:ascii="Times New Roman" w:hAnsi="Times New Roman" w:cs="Times New Roman"/>
          <w:sz w:val="24"/>
          <w:szCs w:val="24"/>
        </w:rPr>
        <w:t>)</w:t>
      </w:r>
      <w:r w:rsidR="000D4E5A" w:rsidRPr="00F01617">
        <w:rPr>
          <w:rFonts w:ascii="Times New Roman" w:hAnsi="Times New Roman" w:cs="Times New Roman"/>
          <w:sz w:val="24"/>
          <w:szCs w:val="24"/>
        </w:rPr>
        <w:t xml:space="preserve">, Cozumel </w:t>
      </w:r>
      <w:r w:rsidR="006D3575" w:rsidRPr="00F01617">
        <w:rPr>
          <w:rFonts w:ascii="Times New Roman" w:hAnsi="Times New Roman" w:cs="Times New Roman"/>
          <w:sz w:val="24"/>
          <w:szCs w:val="24"/>
        </w:rPr>
        <w:t xml:space="preserve">(actividad turística) </w:t>
      </w:r>
      <w:r w:rsidR="009B070E" w:rsidRPr="00F01617">
        <w:rPr>
          <w:rFonts w:ascii="Times New Roman" w:hAnsi="Times New Roman" w:cs="Times New Roman"/>
          <w:sz w:val="24"/>
          <w:szCs w:val="24"/>
        </w:rPr>
        <w:t>y José María Morelos</w:t>
      </w:r>
      <w:r w:rsidR="00203A4D" w:rsidRPr="00F01617">
        <w:rPr>
          <w:rFonts w:ascii="Times New Roman" w:hAnsi="Times New Roman" w:cs="Times New Roman"/>
          <w:sz w:val="24"/>
          <w:szCs w:val="24"/>
        </w:rPr>
        <w:t xml:space="preserve"> </w:t>
      </w:r>
      <w:r w:rsidR="006D3575" w:rsidRPr="00F01617">
        <w:rPr>
          <w:rFonts w:ascii="Times New Roman" w:hAnsi="Times New Roman" w:cs="Times New Roman"/>
          <w:sz w:val="24"/>
          <w:szCs w:val="24"/>
        </w:rPr>
        <w:t>(actividad turística)</w:t>
      </w:r>
      <w:r w:rsidR="009B070E" w:rsidRPr="00F01617">
        <w:rPr>
          <w:rFonts w:ascii="Times New Roman" w:hAnsi="Times New Roman" w:cs="Times New Roman"/>
          <w:sz w:val="24"/>
          <w:szCs w:val="24"/>
        </w:rPr>
        <w:t xml:space="preserve">. Es notable el bajo resultado alcanzado por el municipio de Benito Juárez donde </w:t>
      </w:r>
      <w:r w:rsidR="00553446" w:rsidRPr="00F01617">
        <w:rPr>
          <w:rFonts w:ascii="Times New Roman" w:hAnsi="Times New Roman" w:cs="Times New Roman"/>
          <w:sz w:val="24"/>
          <w:szCs w:val="24"/>
        </w:rPr>
        <w:t>se ubica Cancún.</w:t>
      </w:r>
    </w:p>
    <w:p w:rsidR="00C50759" w:rsidRPr="00F01617" w:rsidRDefault="00BA72E3"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En cuanto a los municipios del estado de Yucatán se presentan de acuerdo con la muestra, l</w:t>
      </w:r>
      <w:r w:rsidR="00C50759" w:rsidRPr="00F01617">
        <w:rPr>
          <w:rFonts w:ascii="Times New Roman" w:hAnsi="Times New Roman" w:cs="Times New Roman"/>
          <w:sz w:val="24"/>
          <w:szCs w:val="24"/>
        </w:rPr>
        <w:t>os resultados obtenidos son los siguientes:</w:t>
      </w:r>
    </w:p>
    <w:p w:rsidR="0080503C" w:rsidRDefault="0080503C" w:rsidP="00F01617">
      <w:pPr>
        <w:spacing w:after="0" w:line="360" w:lineRule="auto"/>
        <w:ind w:firstLine="709"/>
        <w:rPr>
          <w:rFonts w:ascii="Arial" w:hAnsi="Arial" w:cs="Arial"/>
          <w:sz w:val="24"/>
          <w:szCs w:val="24"/>
        </w:rPr>
      </w:pPr>
      <w:r w:rsidRPr="00F01617">
        <w:rPr>
          <w:rFonts w:ascii="Times New Roman" w:hAnsi="Times New Roman" w:cs="Times New Roman"/>
          <w:i/>
          <w:iCs/>
          <w:sz w:val="24"/>
          <w:szCs w:val="24"/>
        </w:rPr>
        <w:t xml:space="preserve">Gráfica 3.- </w:t>
      </w:r>
      <w:r w:rsidRPr="00F01617">
        <w:rPr>
          <w:rFonts w:ascii="Times New Roman" w:hAnsi="Times New Roman" w:cs="Times New Roman"/>
          <w:sz w:val="24"/>
          <w:szCs w:val="24"/>
        </w:rPr>
        <w:t>Factores Eficiencia de gobierno y calidad de vida. Año 2005. Yucatán.</w:t>
      </w:r>
    </w:p>
    <w:p w:rsidR="00B96782" w:rsidRDefault="00725F9A" w:rsidP="00C02B6E">
      <w:pPr>
        <w:jc w:val="center"/>
        <w:rPr>
          <w:rFonts w:ascii="Arial" w:hAnsi="Arial" w:cs="Arial"/>
          <w:noProof/>
          <w:sz w:val="24"/>
          <w:szCs w:val="24"/>
          <w:lang w:eastAsia="es-MX"/>
        </w:rPr>
      </w:pPr>
      <w:r>
        <w:rPr>
          <w:rFonts w:ascii="Arial" w:hAnsi="Arial" w:cs="Arial"/>
          <w:noProof/>
          <w:sz w:val="24"/>
          <w:szCs w:val="24"/>
          <w:lang w:eastAsia="es-MX"/>
        </w:rPr>
        <w:drawing>
          <wp:inline distT="0" distB="0" distL="0" distR="0" wp14:anchorId="026F0AAE">
            <wp:extent cx="3301341" cy="1929346"/>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07005" cy="1932656"/>
                    </a:xfrm>
                    <a:prstGeom prst="rect">
                      <a:avLst/>
                    </a:prstGeom>
                    <a:noFill/>
                  </pic:spPr>
                </pic:pic>
              </a:graphicData>
            </a:graphic>
          </wp:inline>
        </w:drawing>
      </w:r>
    </w:p>
    <w:p w:rsidR="00EF769F" w:rsidRPr="00F01617" w:rsidRDefault="00EF769F"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En el caso del estado de Yucatán, los municipios con los valores más altos</w:t>
      </w:r>
      <w:r w:rsidR="005C1F0C" w:rsidRPr="00F01617">
        <w:rPr>
          <w:rFonts w:ascii="Times New Roman" w:hAnsi="Times New Roman" w:cs="Times New Roman"/>
          <w:sz w:val="24"/>
          <w:szCs w:val="24"/>
        </w:rPr>
        <w:t xml:space="preserve"> en el factor </w:t>
      </w:r>
      <w:r w:rsidR="00C02B6E" w:rsidRPr="00F01617">
        <w:rPr>
          <w:rFonts w:ascii="Times New Roman" w:hAnsi="Times New Roman" w:cs="Times New Roman"/>
          <w:sz w:val="24"/>
          <w:szCs w:val="24"/>
        </w:rPr>
        <w:t xml:space="preserve">eficiencia de gobierno son: </w:t>
      </w:r>
      <w:proofErr w:type="spellStart"/>
      <w:r w:rsidR="00C02B6E" w:rsidRPr="00F01617">
        <w:rPr>
          <w:rFonts w:ascii="Times New Roman" w:hAnsi="Times New Roman" w:cs="Times New Roman"/>
          <w:sz w:val="24"/>
          <w:szCs w:val="24"/>
        </w:rPr>
        <w:t>Tekom</w:t>
      </w:r>
      <w:proofErr w:type="spellEnd"/>
      <w:r w:rsidR="00C02B6E" w:rsidRPr="00F01617">
        <w:rPr>
          <w:rFonts w:ascii="Times New Roman" w:hAnsi="Times New Roman" w:cs="Times New Roman"/>
          <w:sz w:val="24"/>
          <w:szCs w:val="24"/>
        </w:rPr>
        <w:t xml:space="preserve">, </w:t>
      </w:r>
      <w:proofErr w:type="spellStart"/>
      <w:r w:rsidR="00C02B6E" w:rsidRPr="00F01617">
        <w:rPr>
          <w:rFonts w:ascii="Times New Roman" w:hAnsi="Times New Roman" w:cs="Times New Roman"/>
          <w:sz w:val="24"/>
          <w:szCs w:val="24"/>
        </w:rPr>
        <w:t>Tahmek</w:t>
      </w:r>
      <w:proofErr w:type="spellEnd"/>
      <w:r w:rsidR="00C02B6E" w:rsidRPr="00F01617">
        <w:rPr>
          <w:rFonts w:ascii="Times New Roman" w:hAnsi="Times New Roman" w:cs="Times New Roman"/>
          <w:sz w:val="24"/>
          <w:szCs w:val="24"/>
        </w:rPr>
        <w:t xml:space="preserve"> y Mérida; en contraste en </w:t>
      </w:r>
      <w:r w:rsidR="005C1F0C" w:rsidRPr="00F01617">
        <w:rPr>
          <w:rFonts w:ascii="Times New Roman" w:hAnsi="Times New Roman" w:cs="Times New Roman"/>
          <w:sz w:val="24"/>
          <w:szCs w:val="24"/>
        </w:rPr>
        <w:t xml:space="preserve">calidad de vida </w:t>
      </w:r>
      <w:r w:rsidR="00C4660F" w:rsidRPr="00F01617">
        <w:rPr>
          <w:rFonts w:ascii="Times New Roman" w:hAnsi="Times New Roman" w:cs="Times New Roman"/>
          <w:sz w:val="24"/>
          <w:szCs w:val="24"/>
        </w:rPr>
        <w:t xml:space="preserve">son: </w:t>
      </w:r>
      <w:r w:rsidR="0006686A" w:rsidRPr="00F01617">
        <w:rPr>
          <w:rFonts w:ascii="Times New Roman" w:hAnsi="Times New Roman" w:cs="Times New Roman"/>
          <w:sz w:val="24"/>
          <w:szCs w:val="24"/>
        </w:rPr>
        <w:t xml:space="preserve">Río Lagartos </w:t>
      </w:r>
      <w:r w:rsidR="00C4660F" w:rsidRPr="00F01617">
        <w:rPr>
          <w:rFonts w:ascii="Times New Roman" w:hAnsi="Times New Roman" w:cs="Times New Roman"/>
          <w:sz w:val="24"/>
          <w:szCs w:val="24"/>
        </w:rPr>
        <w:t>(</w:t>
      </w:r>
      <w:r w:rsidR="0006686A" w:rsidRPr="00F01617">
        <w:rPr>
          <w:rFonts w:ascii="Times New Roman" w:hAnsi="Times New Roman" w:cs="Times New Roman"/>
          <w:sz w:val="24"/>
          <w:szCs w:val="24"/>
        </w:rPr>
        <w:t xml:space="preserve">actividad </w:t>
      </w:r>
      <w:r w:rsidR="006B3E79" w:rsidRPr="00F01617">
        <w:rPr>
          <w:rFonts w:ascii="Times New Roman" w:hAnsi="Times New Roman" w:cs="Times New Roman"/>
          <w:sz w:val="24"/>
          <w:szCs w:val="24"/>
        </w:rPr>
        <w:t>extractiva</w:t>
      </w:r>
      <w:r w:rsidR="00C4660F" w:rsidRPr="00F01617">
        <w:rPr>
          <w:rFonts w:ascii="Times New Roman" w:hAnsi="Times New Roman" w:cs="Times New Roman"/>
          <w:sz w:val="24"/>
          <w:szCs w:val="24"/>
        </w:rPr>
        <w:t>) la principal actividad está</w:t>
      </w:r>
      <w:r w:rsidR="006B3E79" w:rsidRPr="00F01617">
        <w:rPr>
          <w:rFonts w:ascii="Times New Roman" w:hAnsi="Times New Roman" w:cs="Times New Roman"/>
          <w:sz w:val="24"/>
          <w:szCs w:val="24"/>
        </w:rPr>
        <w:t xml:space="preserve"> orientada a la industria salinera, </w:t>
      </w:r>
      <w:r w:rsidR="0006686A" w:rsidRPr="00F01617">
        <w:rPr>
          <w:rFonts w:ascii="Times New Roman" w:hAnsi="Times New Roman" w:cs="Times New Roman"/>
          <w:sz w:val="24"/>
          <w:szCs w:val="24"/>
        </w:rPr>
        <w:t xml:space="preserve">Tekom </w:t>
      </w:r>
      <w:r w:rsidR="00C4660F" w:rsidRPr="00F01617">
        <w:rPr>
          <w:rFonts w:ascii="Times New Roman" w:hAnsi="Times New Roman" w:cs="Times New Roman"/>
          <w:sz w:val="24"/>
          <w:szCs w:val="24"/>
        </w:rPr>
        <w:t>(actividad agropecuaria)</w:t>
      </w:r>
      <w:r w:rsidR="006B3E79" w:rsidRPr="00F01617">
        <w:rPr>
          <w:rFonts w:ascii="Times New Roman" w:hAnsi="Times New Roman" w:cs="Times New Roman"/>
          <w:sz w:val="24"/>
          <w:szCs w:val="24"/>
        </w:rPr>
        <w:t xml:space="preserve">, </w:t>
      </w:r>
      <w:r w:rsidR="0006686A" w:rsidRPr="00F01617">
        <w:rPr>
          <w:rFonts w:ascii="Times New Roman" w:hAnsi="Times New Roman" w:cs="Times New Roman"/>
          <w:sz w:val="24"/>
          <w:szCs w:val="24"/>
        </w:rPr>
        <w:t>Celestún (</w:t>
      </w:r>
      <w:r w:rsidR="00C4660F" w:rsidRPr="00F01617">
        <w:rPr>
          <w:rFonts w:ascii="Times New Roman" w:hAnsi="Times New Roman" w:cs="Times New Roman"/>
          <w:sz w:val="24"/>
          <w:szCs w:val="24"/>
        </w:rPr>
        <w:t>actividad pesquera</w:t>
      </w:r>
      <w:r w:rsidR="0006686A" w:rsidRPr="00F01617">
        <w:rPr>
          <w:rFonts w:ascii="Times New Roman" w:hAnsi="Times New Roman" w:cs="Times New Roman"/>
          <w:sz w:val="24"/>
          <w:szCs w:val="24"/>
        </w:rPr>
        <w:t xml:space="preserve">), </w:t>
      </w:r>
      <w:r w:rsidR="00C4660F" w:rsidRPr="00F01617">
        <w:rPr>
          <w:rFonts w:ascii="Times New Roman" w:hAnsi="Times New Roman" w:cs="Times New Roman"/>
          <w:sz w:val="24"/>
          <w:szCs w:val="24"/>
        </w:rPr>
        <w:t>y Tizimín (act</w:t>
      </w:r>
      <w:r w:rsidR="00C02B6E" w:rsidRPr="00F01617">
        <w:rPr>
          <w:rFonts w:ascii="Times New Roman" w:hAnsi="Times New Roman" w:cs="Times New Roman"/>
          <w:sz w:val="24"/>
          <w:szCs w:val="24"/>
        </w:rPr>
        <w:t>ividad agropecuaria y ganadera)</w:t>
      </w:r>
      <w:r w:rsidR="00396697" w:rsidRPr="00F01617">
        <w:rPr>
          <w:rFonts w:ascii="Times New Roman" w:hAnsi="Times New Roman" w:cs="Times New Roman"/>
          <w:sz w:val="24"/>
          <w:szCs w:val="24"/>
        </w:rPr>
        <w:t>.</w:t>
      </w:r>
    </w:p>
    <w:p w:rsidR="002803FC" w:rsidRPr="0024345F" w:rsidRDefault="002803FC" w:rsidP="00F01617">
      <w:pPr>
        <w:spacing w:after="120" w:line="480" w:lineRule="auto"/>
        <w:rPr>
          <w:rFonts w:ascii="Arial" w:hAnsi="Arial" w:cs="Arial"/>
          <w:b/>
          <w:sz w:val="24"/>
          <w:szCs w:val="24"/>
        </w:rPr>
      </w:pPr>
      <w:bookmarkStart w:id="6" w:name="_Toc256577741"/>
      <w:r w:rsidRPr="0024345F">
        <w:rPr>
          <w:rFonts w:ascii="Arial" w:hAnsi="Arial" w:cs="Arial"/>
          <w:b/>
          <w:sz w:val="24"/>
          <w:szCs w:val="24"/>
        </w:rPr>
        <w:lastRenderedPageBreak/>
        <w:t>CONCLUSIONES</w:t>
      </w:r>
      <w:bookmarkEnd w:id="6"/>
    </w:p>
    <w:p w:rsidR="002803FC" w:rsidRPr="00F01617" w:rsidRDefault="00EF7975" w:rsidP="00F01617">
      <w:pPr>
        <w:spacing w:after="120" w:line="360" w:lineRule="auto"/>
        <w:jc w:val="both"/>
        <w:rPr>
          <w:rFonts w:ascii="Times New Roman" w:hAnsi="Times New Roman" w:cs="Times New Roman"/>
          <w:i/>
          <w:iCs/>
          <w:sz w:val="24"/>
          <w:szCs w:val="24"/>
        </w:rPr>
      </w:pPr>
      <w:r w:rsidRPr="00F01617">
        <w:rPr>
          <w:rFonts w:ascii="Times New Roman" w:hAnsi="Times New Roman" w:cs="Times New Roman"/>
          <w:i/>
          <w:iCs/>
          <w:sz w:val="24"/>
          <w:szCs w:val="24"/>
        </w:rPr>
        <w:t>Discusión de resultados</w:t>
      </w:r>
    </w:p>
    <w:p w:rsidR="00585D24" w:rsidRPr="00F01617" w:rsidRDefault="00DF6046" w:rsidP="00F01617">
      <w:pPr>
        <w:spacing w:line="360" w:lineRule="auto"/>
        <w:jc w:val="both"/>
        <w:rPr>
          <w:rFonts w:ascii="Times New Roman" w:hAnsi="Times New Roman" w:cs="Times New Roman"/>
          <w:sz w:val="24"/>
          <w:szCs w:val="24"/>
        </w:rPr>
      </w:pPr>
      <w:r w:rsidRPr="00F01617">
        <w:rPr>
          <w:rFonts w:ascii="Times New Roman" w:hAnsi="Times New Roman" w:cs="Times New Roman"/>
          <w:sz w:val="24"/>
          <w:szCs w:val="24"/>
        </w:rPr>
        <w:t>Al evaluar lo</w:t>
      </w:r>
      <w:r w:rsidR="002803FC" w:rsidRPr="00F01617">
        <w:rPr>
          <w:rFonts w:ascii="Times New Roman" w:hAnsi="Times New Roman" w:cs="Times New Roman"/>
          <w:sz w:val="24"/>
          <w:szCs w:val="24"/>
        </w:rPr>
        <w:t>s resultados obtenidos en el presente estudio</w:t>
      </w:r>
      <w:r w:rsidRPr="00F01617">
        <w:rPr>
          <w:rFonts w:ascii="Times New Roman" w:hAnsi="Times New Roman" w:cs="Times New Roman"/>
          <w:sz w:val="24"/>
          <w:szCs w:val="24"/>
        </w:rPr>
        <w:t xml:space="preserve"> para </w:t>
      </w:r>
      <w:r w:rsidR="0080734C" w:rsidRPr="00F01617">
        <w:rPr>
          <w:rFonts w:ascii="Times New Roman" w:hAnsi="Times New Roman" w:cs="Times New Roman"/>
          <w:sz w:val="24"/>
          <w:szCs w:val="24"/>
        </w:rPr>
        <w:t xml:space="preserve">el año </w:t>
      </w:r>
      <w:r w:rsidRPr="00F01617">
        <w:rPr>
          <w:rFonts w:ascii="Times New Roman" w:hAnsi="Times New Roman" w:cs="Times New Roman"/>
          <w:sz w:val="24"/>
          <w:szCs w:val="24"/>
        </w:rPr>
        <w:t>2005</w:t>
      </w:r>
      <w:r w:rsidR="002803FC" w:rsidRPr="00F01617">
        <w:rPr>
          <w:rFonts w:ascii="Times New Roman" w:hAnsi="Times New Roman" w:cs="Times New Roman"/>
          <w:sz w:val="24"/>
          <w:szCs w:val="24"/>
        </w:rPr>
        <w:t xml:space="preserve">, </w:t>
      </w:r>
      <w:r w:rsidRPr="00F01617">
        <w:rPr>
          <w:rFonts w:ascii="Times New Roman" w:hAnsi="Times New Roman" w:cs="Times New Roman"/>
          <w:sz w:val="24"/>
          <w:szCs w:val="24"/>
        </w:rPr>
        <w:t xml:space="preserve">se halló </w:t>
      </w:r>
      <w:r w:rsidR="002803FC" w:rsidRPr="00F01617">
        <w:rPr>
          <w:rFonts w:ascii="Times New Roman" w:hAnsi="Times New Roman" w:cs="Times New Roman"/>
          <w:sz w:val="24"/>
          <w:szCs w:val="24"/>
        </w:rPr>
        <w:t xml:space="preserve">que la competitividad municipal </w:t>
      </w:r>
      <w:r w:rsidR="00875764" w:rsidRPr="00F01617">
        <w:rPr>
          <w:rFonts w:ascii="Times New Roman" w:hAnsi="Times New Roman" w:cs="Times New Roman"/>
          <w:sz w:val="24"/>
          <w:szCs w:val="24"/>
        </w:rPr>
        <w:t xml:space="preserve">del factor eficiencia de gobierno, </w:t>
      </w:r>
      <w:r w:rsidR="00EF7975" w:rsidRPr="00F01617">
        <w:rPr>
          <w:rFonts w:ascii="Times New Roman" w:hAnsi="Times New Roman" w:cs="Times New Roman"/>
          <w:sz w:val="24"/>
          <w:szCs w:val="24"/>
        </w:rPr>
        <w:t xml:space="preserve">respecto a la </w:t>
      </w:r>
      <w:r w:rsidR="002803FC" w:rsidRPr="00F01617">
        <w:rPr>
          <w:rFonts w:ascii="Times New Roman" w:hAnsi="Times New Roman" w:cs="Times New Roman"/>
          <w:sz w:val="24"/>
          <w:szCs w:val="24"/>
        </w:rPr>
        <w:t xml:space="preserve">calidad de vida </w:t>
      </w:r>
      <w:r w:rsidR="00EF7975" w:rsidRPr="00F01617">
        <w:rPr>
          <w:rFonts w:ascii="Times New Roman" w:hAnsi="Times New Roman" w:cs="Times New Roman"/>
          <w:sz w:val="24"/>
          <w:szCs w:val="24"/>
        </w:rPr>
        <w:t xml:space="preserve">de sus habitantes, </w:t>
      </w:r>
      <w:r w:rsidR="002803FC" w:rsidRPr="00F01617">
        <w:rPr>
          <w:rFonts w:ascii="Times New Roman" w:hAnsi="Times New Roman" w:cs="Times New Roman"/>
          <w:sz w:val="24"/>
          <w:szCs w:val="24"/>
        </w:rPr>
        <w:t>n</w:t>
      </w:r>
      <w:r w:rsidRPr="00F01617">
        <w:rPr>
          <w:rFonts w:ascii="Times New Roman" w:hAnsi="Times New Roman" w:cs="Times New Roman"/>
          <w:sz w:val="24"/>
          <w:szCs w:val="24"/>
        </w:rPr>
        <w:t>o necesariamente se ubica en la</w:t>
      </w:r>
      <w:r w:rsidR="002803FC" w:rsidRPr="00F01617">
        <w:rPr>
          <w:rFonts w:ascii="Times New Roman" w:hAnsi="Times New Roman" w:cs="Times New Roman"/>
          <w:sz w:val="24"/>
          <w:szCs w:val="24"/>
        </w:rPr>
        <w:t xml:space="preserve"> capital </w:t>
      </w:r>
      <w:r w:rsidR="0080734C" w:rsidRPr="00F01617">
        <w:rPr>
          <w:rFonts w:ascii="Times New Roman" w:hAnsi="Times New Roman" w:cs="Times New Roman"/>
          <w:sz w:val="24"/>
          <w:szCs w:val="24"/>
        </w:rPr>
        <w:t xml:space="preserve">de cada estado </w:t>
      </w:r>
      <w:r w:rsidR="002803FC" w:rsidRPr="00F01617">
        <w:rPr>
          <w:rFonts w:ascii="Times New Roman" w:hAnsi="Times New Roman" w:cs="Times New Roman"/>
          <w:sz w:val="24"/>
          <w:szCs w:val="24"/>
        </w:rPr>
        <w:t>como normalmente se espera</w:t>
      </w:r>
      <w:r w:rsidR="00C71A68" w:rsidRPr="00F01617">
        <w:rPr>
          <w:rFonts w:ascii="Times New Roman" w:hAnsi="Times New Roman" w:cs="Times New Roman"/>
          <w:sz w:val="24"/>
          <w:szCs w:val="24"/>
        </w:rPr>
        <w:t>,</w:t>
      </w:r>
      <w:r w:rsidR="002803FC" w:rsidRPr="00F01617">
        <w:rPr>
          <w:rFonts w:ascii="Times New Roman" w:hAnsi="Times New Roman" w:cs="Times New Roman"/>
          <w:sz w:val="24"/>
          <w:szCs w:val="24"/>
        </w:rPr>
        <w:t xml:space="preserve"> partiendo del hecho de que la asignación de recursos generalmente se distribuye con base al número de habitantes y a su recaudación</w:t>
      </w:r>
      <w:r w:rsidR="00CF4182" w:rsidRPr="00F01617">
        <w:rPr>
          <w:rFonts w:ascii="Times New Roman" w:hAnsi="Times New Roman" w:cs="Times New Roman"/>
          <w:sz w:val="24"/>
          <w:szCs w:val="24"/>
        </w:rPr>
        <w:t xml:space="preserve"> fiscal,</w:t>
      </w:r>
      <w:r w:rsidR="00C71A68" w:rsidRPr="00F01617">
        <w:rPr>
          <w:rFonts w:ascii="Times New Roman" w:hAnsi="Times New Roman" w:cs="Times New Roman"/>
          <w:sz w:val="24"/>
          <w:szCs w:val="24"/>
        </w:rPr>
        <w:t xml:space="preserve"> lo que pone en duda la eficiencia y maximización por parte de las autoridades gubernamentales de las partidas presupuestales asignadas</w:t>
      </w:r>
      <w:r w:rsidR="008D3A66" w:rsidRPr="00F01617">
        <w:rPr>
          <w:rFonts w:ascii="Times New Roman" w:hAnsi="Times New Roman" w:cs="Times New Roman"/>
          <w:sz w:val="24"/>
          <w:szCs w:val="24"/>
        </w:rPr>
        <w:t xml:space="preserve"> tal como ocurre con la ciudad de Mérida la cual es la capital del estado de Yucatán con actividad comercial e industria</w:t>
      </w:r>
      <w:r w:rsidR="0056716A" w:rsidRPr="00F01617">
        <w:rPr>
          <w:rFonts w:ascii="Times New Roman" w:hAnsi="Times New Roman" w:cs="Times New Roman"/>
          <w:sz w:val="24"/>
          <w:szCs w:val="24"/>
        </w:rPr>
        <w:t xml:space="preserve">l pero que obtuvo un valor intermedio </w:t>
      </w:r>
      <w:r w:rsidR="000654F5" w:rsidRPr="00F01617">
        <w:rPr>
          <w:rFonts w:ascii="Times New Roman" w:hAnsi="Times New Roman" w:cs="Times New Roman"/>
          <w:sz w:val="24"/>
          <w:szCs w:val="24"/>
        </w:rPr>
        <w:t xml:space="preserve">en el factor calidad de vida </w:t>
      </w:r>
      <w:r w:rsidR="0056716A" w:rsidRPr="00F01617">
        <w:rPr>
          <w:rFonts w:ascii="Times New Roman" w:hAnsi="Times New Roman" w:cs="Times New Roman"/>
          <w:sz w:val="24"/>
          <w:szCs w:val="24"/>
        </w:rPr>
        <w:t xml:space="preserve">al compararlo con los demás municipios del mismo estado.  </w:t>
      </w:r>
    </w:p>
    <w:p w:rsidR="0052694E" w:rsidRDefault="000E4155" w:rsidP="00F01617">
      <w:pPr>
        <w:spacing w:line="360" w:lineRule="auto"/>
        <w:jc w:val="both"/>
        <w:rPr>
          <w:rFonts w:ascii="Arial" w:hAnsi="Arial" w:cs="Arial"/>
          <w:sz w:val="24"/>
          <w:szCs w:val="24"/>
        </w:rPr>
      </w:pPr>
      <w:r w:rsidRPr="00F01617">
        <w:rPr>
          <w:rFonts w:ascii="Times New Roman" w:hAnsi="Times New Roman" w:cs="Times New Roman"/>
          <w:sz w:val="24"/>
          <w:szCs w:val="24"/>
        </w:rPr>
        <w:t xml:space="preserve">Los resultados obtenidos para el estado de Quintana Roo reflejan </w:t>
      </w:r>
      <w:r w:rsidR="0056716A" w:rsidRPr="00F01617">
        <w:rPr>
          <w:rFonts w:ascii="Times New Roman" w:hAnsi="Times New Roman" w:cs="Times New Roman"/>
          <w:sz w:val="24"/>
          <w:szCs w:val="24"/>
        </w:rPr>
        <w:t xml:space="preserve">que la capital del estado obtuvo la puntuación más </w:t>
      </w:r>
      <w:r w:rsidR="00875764" w:rsidRPr="00F01617">
        <w:rPr>
          <w:rFonts w:ascii="Times New Roman" w:hAnsi="Times New Roman" w:cs="Times New Roman"/>
          <w:sz w:val="24"/>
          <w:szCs w:val="24"/>
        </w:rPr>
        <w:t>baja en cuanto a la eficiencia de gobierno</w:t>
      </w:r>
      <w:r w:rsidR="00310114" w:rsidRPr="00F01617">
        <w:rPr>
          <w:rFonts w:ascii="Times New Roman" w:hAnsi="Times New Roman" w:cs="Times New Roman"/>
          <w:sz w:val="24"/>
          <w:szCs w:val="24"/>
        </w:rPr>
        <w:t>,</w:t>
      </w:r>
      <w:r w:rsidR="00875764" w:rsidRPr="00F01617">
        <w:rPr>
          <w:rFonts w:ascii="Times New Roman" w:hAnsi="Times New Roman" w:cs="Times New Roman"/>
          <w:sz w:val="24"/>
          <w:szCs w:val="24"/>
        </w:rPr>
        <w:t xml:space="preserve"> pero obtuvo la calificación más alta en calidad de vida;</w:t>
      </w:r>
      <w:r w:rsidR="0056716A" w:rsidRPr="00F01617">
        <w:rPr>
          <w:rFonts w:ascii="Times New Roman" w:hAnsi="Times New Roman" w:cs="Times New Roman"/>
          <w:sz w:val="24"/>
          <w:szCs w:val="24"/>
        </w:rPr>
        <w:t xml:space="preserve"> pero</w:t>
      </w:r>
      <w:r w:rsidR="00310114" w:rsidRPr="00F01617">
        <w:rPr>
          <w:rFonts w:ascii="Times New Roman" w:hAnsi="Times New Roman" w:cs="Times New Roman"/>
          <w:sz w:val="24"/>
          <w:szCs w:val="24"/>
        </w:rPr>
        <w:t xml:space="preserve"> no se esperaba</w:t>
      </w:r>
      <w:r w:rsidR="0056716A" w:rsidRPr="00F01617">
        <w:rPr>
          <w:rFonts w:ascii="Times New Roman" w:hAnsi="Times New Roman" w:cs="Times New Roman"/>
          <w:sz w:val="24"/>
          <w:szCs w:val="24"/>
        </w:rPr>
        <w:t xml:space="preserve"> </w:t>
      </w:r>
      <w:r w:rsidRPr="00F01617">
        <w:rPr>
          <w:rFonts w:ascii="Times New Roman" w:hAnsi="Times New Roman" w:cs="Times New Roman"/>
          <w:sz w:val="24"/>
          <w:szCs w:val="24"/>
        </w:rPr>
        <w:t xml:space="preserve">que el municipio de Benito Juárez en el cual se encuentra la ciudad de Cancún resultara </w:t>
      </w:r>
      <w:r w:rsidR="00875764" w:rsidRPr="00F01617">
        <w:rPr>
          <w:rFonts w:ascii="Times New Roman" w:hAnsi="Times New Roman" w:cs="Times New Roman"/>
          <w:sz w:val="24"/>
          <w:szCs w:val="24"/>
        </w:rPr>
        <w:t xml:space="preserve">en eficiencia de gobierno en la media y </w:t>
      </w:r>
      <w:r w:rsidRPr="00F01617">
        <w:rPr>
          <w:rFonts w:ascii="Times New Roman" w:hAnsi="Times New Roman" w:cs="Times New Roman"/>
          <w:sz w:val="24"/>
          <w:szCs w:val="24"/>
        </w:rPr>
        <w:t>en último lugar del estado</w:t>
      </w:r>
      <w:r w:rsidR="00875764" w:rsidRPr="00F01617">
        <w:rPr>
          <w:rFonts w:ascii="Times New Roman" w:hAnsi="Times New Roman" w:cs="Times New Roman"/>
          <w:sz w:val="24"/>
          <w:szCs w:val="24"/>
        </w:rPr>
        <w:t xml:space="preserve"> en calidad de vida</w:t>
      </w:r>
      <w:r w:rsidRPr="00F01617">
        <w:rPr>
          <w:rFonts w:ascii="Times New Roman" w:hAnsi="Times New Roman" w:cs="Times New Roman"/>
          <w:sz w:val="24"/>
          <w:szCs w:val="24"/>
        </w:rPr>
        <w:t>, a pesar de ser uno de los centros turí</w:t>
      </w:r>
      <w:r w:rsidR="0056716A" w:rsidRPr="00F01617">
        <w:rPr>
          <w:rFonts w:ascii="Times New Roman" w:hAnsi="Times New Roman" w:cs="Times New Roman"/>
          <w:sz w:val="24"/>
          <w:szCs w:val="24"/>
        </w:rPr>
        <w:t>sticos más imp</w:t>
      </w:r>
      <w:r w:rsidR="00310114" w:rsidRPr="00F01617">
        <w:rPr>
          <w:rFonts w:ascii="Times New Roman" w:hAnsi="Times New Roman" w:cs="Times New Roman"/>
          <w:sz w:val="24"/>
          <w:szCs w:val="24"/>
        </w:rPr>
        <w:t>ortantes del país y considerado destino de nivel internacional</w:t>
      </w:r>
      <w:r w:rsidR="0056716A" w:rsidRPr="00F01617">
        <w:rPr>
          <w:rFonts w:ascii="Times New Roman" w:hAnsi="Times New Roman" w:cs="Times New Roman"/>
          <w:sz w:val="24"/>
          <w:szCs w:val="24"/>
        </w:rPr>
        <w:t>.</w:t>
      </w:r>
    </w:p>
    <w:p w:rsidR="002803FC" w:rsidRPr="00AC6E5D" w:rsidRDefault="002803FC" w:rsidP="00F01617">
      <w:pPr>
        <w:spacing w:line="480" w:lineRule="auto"/>
        <w:rPr>
          <w:rFonts w:ascii="Arial" w:hAnsi="Arial" w:cs="Arial"/>
          <w:i/>
          <w:iCs/>
          <w:sz w:val="24"/>
          <w:szCs w:val="24"/>
        </w:rPr>
      </w:pPr>
      <w:r w:rsidRPr="00AC6E5D">
        <w:rPr>
          <w:rFonts w:ascii="Arial" w:hAnsi="Arial" w:cs="Arial"/>
          <w:i/>
          <w:iCs/>
          <w:sz w:val="24"/>
          <w:szCs w:val="24"/>
        </w:rPr>
        <w:t>Conclusiones</w:t>
      </w:r>
    </w:p>
    <w:p w:rsidR="002803FC" w:rsidRPr="00F01617" w:rsidRDefault="006633C0" w:rsidP="00F01617">
      <w:pPr>
        <w:spacing w:after="0" w:line="360" w:lineRule="auto"/>
        <w:jc w:val="both"/>
        <w:rPr>
          <w:rFonts w:ascii="Times New Roman" w:hAnsi="Times New Roman" w:cs="Times New Roman"/>
          <w:sz w:val="24"/>
          <w:szCs w:val="24"/>
        </w:rPr>
      </w:pPr>
      <w:r w:rsidRPr="00F01617">
        <w:rPr>
          <w:rFonts w:ascii="Times New Roman" w:hAnsi="Times New Roman" w:cs="Times New Roman"/>
          <w:sz w:val="24"/>
          <w:szCs w:val="24"/>
        </w:rPr>
        <w:t xml:space="preserve">Los resultados obtenidos </w:t>
      </w:r>
      <w:r w:rsidR="00875764" w:rsidRPr="00F01617">
        <w:rPr>
          <w:rFonts w:ascii="Times New Roman" w:hAnsi="Times New Roman" w:cs="Times New Roman"/>
          <w:sz w:val="24"/>
          <w:szCs w:val="24"/>
        </w:rPr>
        <w:t xml:space="preserve">en los factores de eficiencia de gobierno y calidad de vida </w:t>
      </w:r>
      <w:r w:rsidRPr="00F01617">
        <w:rPr>
          <w:rFonts w:ascii="Times New Roman" w:hAnsi="Times New Roman" w:cs="Times New Roman"/>
          <w:sz w:val="24"/>
          <w:szCs w:val="24"/>
        </w:rPr>
        <w:t xml:space="preserve">confirman la necesidad de proponer e implementar una metodología de medición de la competitividad como exigencia de la globalización que sufre la economía a nivel mundial y de la cual no están </w:t>
      </w:r>
      <w:r w:rsidR="00875764" w:rsidRPr="00F01617">
        <w:rPr>
          <w:rFonts w:ascii="Times New Roman" w:hAnsi="Times New Roman" w:cs="Times New Roman"/>
          <w:sz w:val="24"/>
          <w:szCs w:val="24"/>
        </w:rPr>
        <w:t xml:space="preserve">inmunes los municipios del país. </w:t>
      </w:r>
    </w:p>
    <w:p w:rsidR="002803FC" w:rsidRDefault="002803FC" w:rsidP="00F01617">
      <w:pPr>
        <w:spacing w:after="120" w:line="360" w:lineRule="auto"/>
        <w:jc w:val="both"/>
        <w:rPr>
          <w:rFonts w:ascii="Times New Roman" w:hAnsi="Times New Roman" w:cs="Times New Roman"/>
          <w:sz w:val="24"/>
          <w:szCs w:val="24"/>
        </w:rPr>
      </w:pPr>
      <w:r w:rsidRPr="00F01617">
        <w:rPr>
          <w:rFonts w:ascii="Times New Roman" w:hAnsi="Times New Roman" w:cs="Times New Roman"/>
          <w:sz w:val="24"/>
          <w:szCs w:val="24"/>
        </w:rPr>
        <w:t xml:space="preserve">Es deseable un organismo </w:t>
      </w:r>
      <w:r w:rsidR="004A4AF7" w:rsidRPr="00F01617">
        <w:rPr>
          <w:rFonts w:ascii="Times New Roman" w:hAnsi="Times New Roman" w:cs="Times New Roman"/>
          <w:sz w:val="24"/>
          <w:szCs w:val="24"/>
        </w:rPr>
        <w:t>en cada estado</w:t>
      </w:r>
      <w:r w:rsidRPr="00F01617">
        <w:rPr>
          <w:rFonts w:ascii="Times New Roman" w:hAnsi="Times New Roman" w:cs="Times New Roman"/>
          <w:sz w:val="24"/>
          <w:szCs w:val="24"/>
        </w:rPr>
        <w:t xml:space="preserve"> que se encargue de monitorear de forma</w:t>
      </w:r>
      <w:r w:rsidR="006633C0" w:rsidRPr="00F01617">
        <w:rPr>
          <w:rFonts w:ascii="Times New Roman" w:hAnsi="Times New Roman" w:cs="Times New Roman"/>
          <w:sz w:val="24"/>
          <w:szCs w:val="24"/>
        </w:rPr>
        <w:t xml:space="preserve"> permanente,</w:t>
      </w:r>
      <w:r w:rsidRPr="00F01617">
        <w:rPr>
          <w:rFonts w:ascii="Times New Roman" w:hAnsi="Times New Roman" w:cs="Times New Roman"/>
          <w:sz w:val="24"/>
          <w:szCs w:val="24"/>
        </w:rPr>
        <w:t xml:space="preserve"> autónoma e independiente los resultados </w:t>
      </w:r>
      <w:r w:rsidR="004A4AF7" w:rsidRPr="00F01617">
        <w:rPr>
          <w:rFonts w:ascii="Times New Roman" w:hAnsi="Times New Roman" w:cs="Times New Roman"/>
          <w:sz w:val="24"/>
          <w:szCs w:val="24"/>
        </w:rPr>
        <w:t>de la política económica</w:t>
      </w:r>
      <w:r w:rsidRPr="00F01617">
        <w:rPr>
          <w:rFonts w:ascii="Times New Roman" w:hAnsi="Times New Roman" w:cs="Times New Roman"/>
          <w:sz w:val="24"/>
          <w:szCs w:val="24"/>
        </w:rPr>
        <w:t xml:space="preserve"> de</w:t>
      </w:r>
      <w:r w:rsidR="004A4AF7" w:rsidRPr="00F01617">
        <w:rPr>
          <w:rFonts w:ascii="Times New Roman" w:hAnsi="Times New Roman" w:cs="Times New Roman"/>
          <w:sz w:val="24"/>
          <w:szCs w:val="24"/>
        </w:rPr>
        <w:t xml:space="preserve"> </w:t>
      </w:r>
      <w:r w:rsidRPr="00F01617">
        <w:rPr>
          <w:rFonts w:ascii="Times New Roman" w:hAnsi="Times New Roman" w:cs="Times New Roman"/>
          <w:sz w:val="24"/>
          <w:szCs w:val="24"/>
        </w:rPr>
        <w:t>l</w:t>
      </w:r>
      <w:r w:rsidR="004A4AF7" w:rsidRPr="00F01617">
        <w:rPr>
          <w:rFonts w:ascii="Times New Roman" w:hAnsi="Times New Roman" w:cs="Times New Roman"/>
          <w:sz w:val="24"/>
          <w:szCs w:val="24"/>
        </w:rPr>
        <w:t>os</w:t>
      </w:r>
      <w:r w:rsidRPr="00F01617">
        <w:rPr>
          <w:rFonts w:ascii="Times New Roman" w:hAnsi="Times New Roman" w:cs="Times New Roman"/>
          <w:sz w:val="24"/>
          <w:szCs w:val="24"/>
        </w:rPr>
        <w:t xml:space="preserve"> gobierno</w:t>
      </w:r>
      <w:r w:rsidR="004A4AF7" w:rsidRPr="00F01617">
        <w:rPr>
          <w:rFonts w:ascii="Times New Roman" w:hAnsi="Times New Roman" w:cs="Times New Roman"/>
          <w:sz w:val="24"/>
          <w:szCs w:val="24"/>
        </w:rPr>
        <w:t>s</w:t>
      </w:r>
      <w:r w:rsidRPr="00F01617">
        <w:rPr>
          <w:rFonts w:ascii="Times New Roman" w:hAnsi="Times New Roman" w:cs="Times New Roman"/>
          <w:sz w:val="24"/>
          <w:szCs w:val="24"/>
        </w:rPr>
        <w:t xml:space="preserve"> estatal</w:t>
      </w:r>
      <w:r w:rsidR="004A4AF7" w:rsidRPr="00F01617">
        <w:rPr>
          <w:rFonts w:ascii="Times New Roman" w:hAnsi="Times New Roman" w:cs="Times New Roman"/>
          <w:sz w:val="24"/>
          <w:szCs w:val="24"/>
        </w:rPr>
        <w:t>es y</w:t>
      </w:r>
      <w:r w:rsidRPr="00F01617">
        <w:rPr>
          <w:rFonts w:ascii="Times New Roman" w:hAnsi="Times New Roman" w:cs="Times New Roman"/>
          <w:sz w:val="24"/>
          <w:szCs w:val="24"/>
        </w:rPr>
        <w:t xml:space="preserve"> que esta información sea considerada en el diseño de la política económica </w:t>
      </w:r>
      <w:r w:rsidR="004A4AF7" w:rsidRPr="00F01617">
        <w:rPr>
          <w:rFonts w:ascii="Times New Roman" w:hAnsi="Times New Roman" w:cs="Times New Roman"/>
          <w:sz w:val="24"/>
          <w:szCs w:val="24"/>
        </w:rPr>
        <w:t>de los estados de la península de Yucatán.</w:t>
      </w:r>
    </w:p>
    <w:p w:rsidR="00F01617" w:rsidRDefault="00F01617" w:rsidP="00F01617">
      <w:pPr>
        <w:spacing w:after="120" w:line="360" w:lineRule="auto"/>
        <w:jc w:val="both"/>
        <w:rPr>
          <w:rFonts w:ascii="Arial" w:hAnsi="Arial" w:cs="Arial"/>
          <w:sz w:val="24"/>
          <w:szCs w:val="24"/>
        </w:rPr>
      </w:pPr>
      <w:bookmarkStart w:id="7" w:name="_GoBack"/>
      <w:bookmarkEnd w:id="7"/>
    </w:p>
    <w:sdt>
      <w:sdtPr>
        <w:rPr>
          <w:rFonts w:ascii="Calibri" w:eastAsia="Calibri" w:hAnsi="Calibri" w:cs="Calibri"/>
          <w:b w:val="0"/>
          <w:bCs w:val="0"/>
          <w:color w:val="auto"/>
          <w:sz w:val="22"/>
          <w:szCs w:val="22"/>
          <w:lang w:val="es-ES"/>
        </w:rPr>
        <w:id w:val="-1116445008"/>
        <w:docPartObj>
          <w:docPartGallery w:val="Bibliographies"/>
          <w:docPartUnique/>
        </w:docPartObj>
      </w:sdtPr>
      <w:sdtEndPr>
        <w:rPr>
          <w:rFonts w:ascii="Arial" w:hAnsi="Arial" w:cs="Arial"/>
          <w:sz w:val="24"/>
          <w:szCs w:val="24"/>
          <w:lang w:val="es-MX"/>
        </w:rPr>
      </w:sdtEndPr>
      <w:sdtContent>
        <w:p w:rsidR="00585D24" w:rsidRPr="00585D24" w:rsidRDefault="00F01617" w:rsidP="00F01617">
          <w:pPr>
            <w:pStyle w:val="Ttulo1"/>
            <w:spacing w:before="0" w:after="120"/>
            <w:rPr>
              <w:rFonts w:ascii="Arial" w:hAnsi="Arial" w:cs="Arial"/>
              <w:color w:val="auto"/>
              <w:sz w:val="24"/>
              <w:szCs w:val="24"/>
            </w:rPr>
          </w:pPr>
          <w:r>
            <w:rPr>
              <w:rFonts w:ascii="Arial" w:hAnsi="Arial" w:cs="Arial"/>
              <w:color w:val="auto"/>
              <w:sz w:val="24"/>
              <w:szCs w:val="24"/>
              <w:lang w:val="es-ES"/>
            </w:rPr>
            <w:t>Bibliografía</w:t>
          </w:r>
        </w:p>
        <w:sdt>
          <w:sdtPr>
            <w:rPr>
              <w:rFonts w:ascii="Arial" w:hAnsi="Arial" w:cs="Arial"/>
              <w:sz w:val="24"/>
              <w:szCs w:val="24"/>
            </w:rPr>
            <w:id w:val="111145805"/>
            <w:bibliography/>
          </w:sdtPr>
          <w:sdtEndPr/>
          <w:sdtContent>
            <w:p w:rsidR="0052694E" w:rsidRPr="00F01617" w:rsidRDefault="00585D24" w:rsidP="00F01617">
              <w:pPr>
                <w:pStyle w:val="Bibliografa"/>
                <w:spacing w:line="360" w:lineRule="auto"/>
                <w:ind w:left="720" w:hanging="720"/>
                <w:jc w:val="both"/>
                <w:rPr>
                  <w:rFonts w:ascii="Times New Roman" w:hAnsi="Times New Roman" w:cs="Times New Roman"/>
                  <w:noProof/>
                  <w:sz w:val="24"/>
                  <w:szCs w:val="24"/>
                  <w:lang w:val="es-ES"/>
                </w:rPr>
              </w:pPr>
              <w:r w:rsidRPr="0052694E">
                <w:rPr>
                  <w:rFonts w:ascii="Arial" w:hAnsi="Arial" w:cs="Arial"/>
                  <w:sz w:val="24"/>
                  <w:szCs w:val="24"/>
                </w:rPr>
                <w:fldChar w:fldCharType="begin"/>
              </w:r>
              <w:r w:rsidRPr="0052694E">
                <w:rPr>
                  <w:rFonts w:ascii="Arial" w:hAnsi="Arial" w:cs="Arial"/>
                  <w:sz w:val="24"/>
                  <w:szCs w:val="24"/>
                </w:rPr>
                <w:instrText>BIBLIOGRAPHY</w:instrText>
              </w:r>
              <w:r w:rsidRPr="0052694E">
                <w:rPr>
                  <w:rFonts w:ascii="Arial" w:hAnsi="Arial" w:cs="Arial"/>
                  <w:sz w:val="24"/>
                  <w:szCs w:val="24"/>
                </w:rPr>
                <w:fldChar w:fldCharType="separate"/>
              </w:r>
              <w:r w:rsidR="0052694E" w:rsidRPr="00F01617">
                <w:rPr>
                  <w:rFonts w:ascii="Times New Roman" w:hAnsi="Times New Roman" w:cs="Times New Roman"/>
                  <w:noProof/>
                  <w:sz w:val="24"/>
                  <w:szCs w:val="24"/>
                  <w:lang w:val="es-ES"/>
                </w:rPr>
                <w:t xml:space="preserve">Ballance , R. (1987). </w:t>
              </w:r>
              <w:r w:rsidR="0052694E" w:rsidRPr="00F01617">
                <w:rPr>
                  <w:rFonts w:ascii="Times New Roman" w:hAnsi="Times New Roman" w:cs="Times New Roman"/>
                  <w:i/>
                  <w:iCs/>
                  <w:noProof/>
                  <w:sz w:val="24"/>
                  <w:szCs w:val="24"/>
                  <w:lang w:val="es-ES"/>
                </w:rPr>
                <w:t>International industry and Business.</w:t>
              </w:r>
              <w:r w:rsidR="0052694E" w:rsidRPr="00F01617">
                <w:rPr>
                  <w:rFonts w:ascii="Times New Roman" w:hAnsi="Times New Roman" w:cs="Times New Roman"/>
                  <w:noProof/>
                  <w:sz w:val="24"/>
                  <w:szCs w:val="24"/>
                  <w:lang w:val="es-ES"/>
                </w:rPr>
                <w:t xml:space="preserve"> Londres: Allen and Udwin.</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Begg, I. (2002). </w:t>
              </w:r>
              <w:r w:rsidRPr="00F01617">
                <w:rPr>
                  <w:rFonts w:ascii="Times New Roman" w:hAnsi="Times New Roman" w:cs="Times New Roman"/>
                  <w:i/>
                  <w:iCs/>
                  <w:noProof/>
                  <w:sz w:val="24"/>
                  <w:szCs w:val="24"/>
                  <w:lang w:val="es-ES"/>
                </w:rPr>
                <w:t>"Introduction" en Iain Begg.</w:t>
              </w:r>
              <w:r w:rsidRPr="00F01617">
                <w:rPr>
                  <w:rFonts w:ascii="Times New Roman" w:hAnsi="Times New Roman" w:cs="Times New Roman"/>
                  <w:noProof/>
                  <w:sz w:val="24"/>
                  <w:szCs w:val="24"/>
                  <w:lang w:val="es-ES"/>
                </w:rPr>
                <w:t xml:space="preserve"> Bristol: The Policy Press.</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Boisier, S. (1994). Postmodernismo territorial y Globalización: regiones pivótales y regiones virtuales. </w:t>
              </w:r>
              <w:r w:rsidRPr="00F01617">
                <w:rPr>
                  <w:rFonts w:ascii="Times New Roman" w:hAnsi="Times New Roman" w:cs="Times New Roman"/>
                  <w:i/>
                  <w:iCs/>
                  <w:noProof/>
                  <w:sz w:val="24"/>
                  <w:szCs w:val="24"/>
                  <w:lang w:val="es-ES"/>
                </w:rPr>
                <w:t>Ciudad y Territorio. Estudios Territoriales.</w:t>
              </w:r>
              <w:r w:rsidRPr="00F01617">
                <w:rPr>
                  <w:rFonts w:ascii="Times New Roman" w:hAnsi="Times New Roman" w:cs="Times New Roman"/>
                  <w:noProof/>
                  <w:sz w:val="24"/>
                  <w:szCs w:val="24"/>
                  <w:lang w:val="es-ES"/>
                </w:rPr>
                <w:t>, 102.</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Cabrero, M. E., Arce, M. C., &amp; Ziccard, i. C. (2006). Ciudades del Siglo XXI: ¿Competitividad o Cooperaciópn? </w:t>
              </w:r>
              <w:r w:rsidRPr="00F01617">
                <w:rPr>
                  <w:rFonts w:ascii="Times New Roman" w:hAnsi="Times New Roman" w:cs="Times New Roman"/>
                  <w:i/>
                  <w:iCs/>
                  <w:noProof/>
                  <w:sz w:val="24"/>
                  <w:szCs w:val="24"/>
                  <w:lang w:val="es-ES"/>
                </w:rPr>
                <w:t>Gestión y Política Pública</w:t>
              </w:r>
              <w:r w:rsidRPr="00F01617">
                <w:rPr>
                  <w:rFonts w:ascii="Times New Roman" w:hAnsi="Times New Roman" w:cs="Times New Roman"/>
                  <w:noProof/>
                  <w:sz w:val="24"/>
                  <w:szCs w:val="24"/>
                  <w:lang w:val="es-ES"/>
                </w:rPr>
                <w:t>, 201-206.</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Cadwallander, M. (1973). </w:t>
              </w:r>
              <w:r w:rsidRPr="00F01617">
                <w:rPr>
                  <w:rFonts w:ascii="Times New Roman" w:hAnsi="Times New Roman" w:cs="Times New Roman"/>
                  <w:i/>
                  <w:iCs/>
                  <w:noProof/>
                  <w:sz w:val="24"/>
                  <w:szCs w:val="24"/>
                  <w:lang w:val="es-ES"/>
                </w:rPr>
                <w:t>Anayitical Urban geography.</w:t>
              </w:r>
              <w:r w:rsidRPr="00F01617">
                <w:rPr>
                  <w:rFonts w:ascii="Times New Roman" w:hAnsi="Times New Roman" w:cs="Times New Roman"/>
                  <w:noProof/>
                  <w:sz w:val="24"/>
                  <w:szCs w:val="24"/>
                  <w:lang w:val="es-ES"/>
                </w:rPr>
                <w:t xml:space="preserve"> Englewood Cliffs, Nueva Jersey: Prentice Hall.</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CONAPO. (20 de agosto de 2011). </w:t>
              </w:r>
              <w:r w:rsidRPr="00F01617">
                <w:rPr>
                  <w:rFonts w:ascii="Times New Roman" w:hAnsi="Times New Roman" w:cs="Times New Roman"/>
                  <w:i/>
                  <w:iCs/>
                  <w:noProof/>
                  <w:sz w:val="24"/>
                  <w:szCs w:val="24"/>
                  <w:lang w:val="es-ES"/>
                </w:rPr>
                <w:t>CONAPO.</w:t>
              </w:r>
              <w:r w:rsidRPr="00F01617">
                <w:rPr>
                  <w:rFonts w:ascii="Times New Roman" w:hAnsi="Times New Roman" w:cs="Times New Roman"/>
                  <w:noProof/>
                  <w:sz w:val="24"/>
                  <w:szCs w:val="24"/>
                  <w:lang w:val="es-ES"/>
                </w:rPr>
                <w:t xml:space="preserve"> Obtenido de www. conapo.gob.mx</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Fajnzylber, F. (1988). Competitividad Internacional: evolución y lecciones. </w:t>
              </w:r>
              <w:r w:rsidRPr="00F01617">
                <w:rPr>
                  <w:rFonts w:ascii="Times New Roman" w:hAnsi="Times New Roman" w:cs="Times New Roman"/>
                  <w:i/>
                  <w:iCs/>
                  <w:noProof/>
                  <w:sz w:val="24"/>
                  <w:szCs w:val="24"/>
                  <w:lang w:val="es-ES"/>
                </w:rPr>
                <w:t>Revista de la CEPAL, 36</w:t>
              </w:r>
              <w:r w:rsidRPr="00F01617">
                <w:rPr>
                  <w:rFonts w:ascii="Times New Roman" w:hAnsi="Times New Roman" w:cs="Times New Roman"/>
                  <w:noProof/>
                  <w:sz w:val="24"/>
                  <w:szCs w:val="24"/>
                  <w:lang w:val="es-ES"/>
                </w:rPr>
                <w:t>, 12-26.</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Geyer , H., &amp; T. Kontuly. (1993). A Theoretical Foundation for the Concept of Differential Urbanization. </w:t>
              </w:r>
              <w:r w:rsidRPr="00F01617">
                <w:rPr>
                  <w:rFonts w:ascii="Times New Roman" w:hAnsi="Times New Roman" w:cs="Times New Roman"/>
                  <w:i/>
                  <w:iCs/>
                  <w:noProof/>
                  <w:sz w:val="24"/>
                  <w:szCs w:val="24"/>
                  <w:lang w:val="es-ES"/>
                </w:rPr>
                <w:t>International Regional Science Review, 12</w:t>
              </w:r>
              <w:r w:rsidRPr="00F01617">
                <w:rPr>
                  <w:rFonts w:ascii="Times New Roman" w:hAnsi="Times New Roman" w:cs="Times New Roman"/>
                  <w:noProof/>
                  <w:sz w:val="24"/>
                  <w:szCs w:val="24"/>
                  <w:lang w:val="es-ES"/>
                </w:rPr>
                <w:t>(15), 157-177.</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Gonzalez, J., &amp; Mariña, A. (1992). Formación de capital, productividad y costos.Relaciones generales. </w:t>
              </w:r>
              <w:r w:rsidRPr="00F01617">
                <w:rPr>
                  <w:rFonts w:ascii="Times New Roman" w:hAnsi="Times New Roman" w:cs="Times New Roman"/>
                  <w:i/>
                  <w:iCs/>
                  <w:noProof/>
                  <w:sz w:val="24"/>
                  <w:szCs w:val="24"/>
                  <w:lang w:val="es-ES"/>
                </w:rPr>
                <w:t>Análisis económico, 10</w:t>
              </w:r>
              <w:r w:rsidRPr="00F01617">
                <w:rPr>
                  <w:rFonts w:ascii="Times New Roman" w:hAnsi="Times New Roman" w:cs="Times New Roman"/>
                  <w:noProof/>
                  <w:sz w:val="24"/>
                  <w:szCs w:val="24"/>
                  <w:lang w:val="es-ES"/>
                </w:rPr>
                <w:t>(20), 3-17.</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Gutierrez, L. E. (2007). Potencial de desarrollo y gestión de la política regional. El caso de Chihuahua. </w:t>
              </w:r>
              <w:r w:rsidRPr="00F01617">
                <w:rPr>
                  <w:rFonts w:ascii="Times New Roman" w:hAnsi="Times New Roman" w:cs="Times New Roman"/>
                  <w:i/>
                  <w:iCs/>
                  <w:noProof/>
                  <w:sz w:val="24"/>
                  <w:szCs w:val="24"/>
                  <w:lang w:val="es-ES"/>
                </w:rPr>
                <w:t>Frontera Norte, 19</w:t>
              </w:r>
              <w:r w:rsidRPr="00F01617">
                <w:rPr>
                  <w:rFonts w:ascii="Times New Roman" w:hAnsi="Times New Roman" w:cs="Times New Roman"/>
                  <w:noProof/>
                  <w:sz w:val="24"/>
                  <w:szCs w:val="24"/>
                  <w:lang w:val="es-ES"/>
                </w:rPr>
                <w:t>(38), 7-35.</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Hiernaux, D. (1991). </w:t>
              </w:r>
              <w:r w:rsidRPr="00F01617">
                <w:rPr>
                  <w:rFonts w:ascii="Times New Roman" w:hAnsi="Times New Roman" w:cs="Times New Roman"/>
                  <w:i/>
                  <w:iCs/>
                  <w:noProof/>
                  <w:sz w:val="24"/>
                  <w:szCs w:val="24"/>
                  <w:lang w:val="es-ES"/>
                </w:rPr>
                <w:t>“En la búsqueda de un nuevo paradigma.</w:t>
              </w:r>
              <w:r w:rsidRPr="00F01617">
                <w:rPr>
                  <w:rFonts w:ascii="Times New Roman" w:hAnsi="Times New Roman" w:cs="Times New Roman"/>
                  <w:noProof/>
                  <w:sz w:val="24"/>
                  <w:szCs w:val="24"/>
                  <w:lang w:val="es-ES"/>
                </w:rPr>
                <w:t xml:space="preserve"> México: Universidad Autónoma Metropolitana.</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INEGI. (1995). </w:t>
              </w:r>
              <w:r w:rsidRPr="00F01617">
                <w:rPr>
                  <w:rFonts w:ascii="Times New Roman" w:hAnsi="Times New Roman" w:cs="Times New Roman"/>
                  <w:i/>
                  <w:iCs/>
                  <w:noProof/>
                  <w:sz w:val="24"/>
                  <w:szCs w:val="24"/>
                  <w:lang w:val="es-ES"/>
                </w:rPr>
                <w:t>Indicadores de competitividad de la economia mexicana.</w:t>
              </w:r>
              <w:r w:rsidRPr="00F01617">
                <w:rPr>
                  <w:rFonts w:ascii="Times New Roman" w:hAnsi="Times New Roman" w:cs="Times New Roman"/>
                  <w:noProof/>
                  <w:sz w:val="24"/>
                  <w:szCs w:val="24"/>
                  <w:lang w:val="es-ES"/>
                </w:rPr>
                <w:t xml:space="preserve"> Aguascalientes: Instituto Nacional de Estadística Geografía e Informática.</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Kresl, P. (1998). La respuesta de la economía urbana al Tratado de Libre Comercio de América del Norte :Planificar para la competitividad. </w:t>
              </w:r>
              <w:r w:rsidRPr="00F01617">
                <w:rPr>
                  <w:rFonts w:ascii="Times New Roman" w:hAnsi="Times New Roman" w:cs="Times New Roman"/>
                  <w:i/>
                  <w:iCs/>
                  <w:noProof/>
                  <w:sz w:val="24"/>
                  <w:szCs w:val="24"/>
                  <w:lang w:val="es-ES"/>
                </w:rPr>
                <w:t>Economia, Sociedad y Territorio</w:t>
              </w:r>
              <w:r w:rsidRPr="00F01617">
                <w:rPr>
                  <w:rFonts w:ascii="Times New Roman" w:hAnsi="Times New Roman" w:cs="Times New Roman"/>
                  <w:noProof/>
                  <w:sz w:val="24"/>
                  <w:szCs w:val="24"/>
                  <w:lang w:val="es-ES"/>
                </w:rPr>
                <w:t>, 1.</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lastRenderedPageBreak/>
                <w:t xml:space="preserve">Kresl, P., &amp; B. Singh. (1999). Competitiveness and the Urban Economy:Twety-four large US Metropolitan areas. </w:t>
              </w:r>
              <w:r w:rsidRPr="00F01617">
                <w:rPr>
                  <w:rFonts w:ascii="Times New Roman" w:hAnsi="Times New Roman" w:cs="Times New Roman"/>
                  <w:i/>
                  <w:iCs/>
                  <w:noProof/>
                  <w:sz w:val="24"/>
                  <w:szCs w:val="24"/>
                  <w:lang w:val="es-ES"/>
                </w:rPr>
                <w:t>Urban studies, 5-6</w:t>
              </w:r>
              <w:r w:rsidRPr="00F01617">
                <w:rPr>
                  <w:rFonts w:ascii="Times New Roman" w:hAnsi="Times New Roman" w:cs="Times New Roman"/>
                  <w:noProof/>
                  <w:sz w:val="24"/>
                  <w:szCs w:val="24"/>
                  <w:lang w:val="es-ES"/>
                </w:rPr>
                <w:t>(36), 1017-1027.</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Krugman, P. (1991). International Economics. </w:t>
              </w:r>
              <w:r w:rsidRPr="00F01617">
                <w:rPr>
                  <w:rFonts w:ascii="Times New Roman" w:hAnsi="Times New Roman" w:cs="Times New Roman"/>
                  <w:i/>
                  <w:iCs/>
                  <w:noProof/>
                  <w:sz w:val="24"/>
                  <w:szCs w:val="24"/>
                  <w:lang w:val="es-ES"/>
                </w:rPr>
                <w:t>Trade and Policy</w:t>
              </w:r>
              <w:r w:rsidRPr="00F01617">
                <w:rPr>
                  <w:rFonts w:ascii="Times New Roman" w:hAnsi="Times New Roman" w:cs="Times New Roman"/>
                  <w:noProof/>
                  <w:sz w:val="24"/>
                  <w:szCs w:val="24"/>
                  <w:lang w:val="es-ES"/>
                </w:rPr>
                <w:t>.</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Lo, F., &amp; Y. Yeung. (1998). </w:t>
              </w:r>
              <w:r w:rsidRPr="00F01617">
                <w:rPr>
                  <w:rFonts w:ascii="Times New Roman" w:hAnsi="Times New Roman" w:cs="Times New Roman"/>
                  <w:i/>
                  <w:iCs/>
                  <w:noProof/>
                  <w:sz w:val="24"/>
                  <w:szCs w:val="24"/>
                  <w:lang w:val="es-ES"/>
                </w:rPr>
                <w:t>Globalization and the World of Large Cities.</w:t>
              </w:r>
              <w:r w:rsidRPr="00F01617">
                <w:rPr>
                  <w:rFonts w:ascii="Times New Roman" w:hAnsi="Times New Roman" w:cs="Times New Roman"/>
                  <w:noProof/>
                  <w:sz w:val="24"/>
                  <w:szCs w:val="24"/>
                  <w:lang w:val="es-ES"/>
                </w:rPr>
                <w:t xml:space="preserve"> Tokio: United Nations University Press.</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Pérez, C. (2010). La competitividad territorial en los municipios del estado de Campeche. </w:t>
              </w:r>
              <w:r w:rsidRPr="00F01617">
                <w:rPr>
                  <w:rFonts w:ascii="Times New Roman" w:hAnsi="Times New Roman" w:cs="Times New Roman"/>
                  <w:i/>
                  <w:iCs/>
                  <w:noProof/>
                  <w:sz w:val="24"/>
                  <w:szCs w:val="24"/>
                  <w:lang w:val="es-ES"/>
                </w:rPr>
                <w:t>Administración teoría y praxis</w:t>
              </w:r>
              <w:r w:rsidRPr="00F01617">
                <w:rPr>
                  <w:rFonts w:ascii="Times New Roman" w:hAnsi="Times New Roman" w:cs="Times New Roman"/>
                  <w:noProof/>
                  <w:sz w:val="24"/>
                  <w:szCs w:val="24"/>
                  <w:lang w:val="es-ES"/>
                </w:rPr>
                <w:t>, 25-50.</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Pérez, C., &amp; Quijano, R. (2010). La Competitividad Territorial de los Municipios del estado de Campeche. </w:t>
              </w:r>
              <w:r w:rsidRPr="00F01617">
                <w:rPr>
                  <w:rFonts w:ascii="Times New Roman" w:hAnsi="Times New Roman" w:cs="Times New Roman"/>
                  <w:i/>
                  <w:iCs/>
                  <w:noProof/>
                  <w:sz w:val="24"/>
                  <w:szCs w:val="24"/>
                  <w:lang w:val="es-ES"/>
                </w:rPr>
                <w:t>Ciencias Administrativas. Teoría y Praxis</w:t>
              </w:r>
              <w:r w:rsidRPr="00F01617">
                <w:rPr>
                  <w:rFonts w:ascii="Times New Roman" w:hAnsi="Times New Roman" w:cs="Times New Roman"/>
                  <w:noProof/>
                  <w:sz w:val="24"/>
                  <w:szCs w:val="24"/>
                  <w:lang w:val="es-ES"/>
                </w:rPr>
                <w:t>, 167-185.</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Porter, M. (1991). </w:t>
              </w:r>
              <w:r w:rsidRPr="00F01617">
                <w:rPr>
                  <w:rFonts w:ascii="Times New Roman" w:hAnsi="Times New Roman" w:cs="Times New Roman"/>
                  <w:i/>
                  <w:iCs/>
                  <w:noProof/>
                  <w:sz w:val="24"/>
                  <w:szCs w:val="24"/>
                  <w:lang w:val="es-ES"/>
                </w:rPr>
                <w:t>La ventaja competitiva de las naciones.</w:t>
              </w:r>
              <w:r w:rsidRPr="00F01617">
                <w:rPr>
                  <w:rFonts w:ascii="Times New Roman" w:hAnsi="Times New Roman" w:cs="Times New Roman"/>
                  <w:noProof/>
                  <w:sz w:val="24"/>
                  <w:szCs w:val="24"/>
                  <w:lang w:val="es-ES"/>
                </w:rPr>
                <w:t xml:space="preserve"> Buenos Aires: Vergara.</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Porter, M. (1993). </w:t>
              </w:r>
              <w:r w:rsidRPr="00F01617">
                <w:rPr>
                  <w:rFonts w:ascii="Times New Roman" w:hAnsi="Times New Roman" w:cs="Times New Roman"/>
                  <w:i/>
                  <w:iCs/>
                  <w:noProof/>
                  <w:sz w:val="24"/>
                  <w:szCs w:val="24"/>
                  <w:lang w:val="es-ES"/>
                </w:rPr>
                <w:t>Estrategia Competitiva.</w:t>
              </w:r>
              <w:r w:rsidRPr="00F01617">
                <w:rPr>
                  <w:rFonts w:ascii="Times New Roman" w:hAnsi="Times New Roman" w:cs="Times New Roman"/>
                  <w:noProof/>
                  <w:sz w:val="24"/>
                  <w:szCs w:val="24"/>
                  <w:lang w:val="es-ES"/>
                </w:rPr>
                <w:t xml:space="preserve"> México: CECSA.</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Porter, M. (1996). Competitive Advantage, Agglomeration Economies and Regional Policy. </w:t>
              </w:r>
              <w:r w:rsidRPr="00F01617">
                <w:rPr>
                  <w:rFonts w:ascii="Times New Roman" w:hAnsi="Times New Roman" w:cs="Times New Roman"/>
                  <w:i/>
                  <w:iCs/>
                  <w:noProof/>
                  <w:sz w:val="24"/>
                  <w:szCs w:val="24"/>
                  <w:lang w:val="es-ES"/>
                </w:rPr>
                <w:t>International Regional Science Review 19</w:t>
              </w:r>
              <w:r w:rsidRPr="00F01617">
                <w:rPr>
                  <w:rFonts w:ascii="Times New Roman" w:hAnsi="Times New Roman" w:cs="Times New Roman"/>
                  <w:noProof/>
                  <w:sz w:val="24"/>
                  <w:szCs w:val="24"/>
                  <w:lang w:val="es-ES"/>
                </w:rPr>
                <w:t>, 1-2.</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Porter, M. (1996). What is strategy? </w:t>
              </w:r>
              <w:r w:rsidRPr="00F01617">
                <w:rPr>
                  <w:rFonts w:ascii="Times New Roman" w:hAnsi="Times New Roman" w:cs="Times New Roman"/>
                  <w:i/>
                  <w:iCs/>
                  <w:noProof/>
                  <w:sz w:val="24"/>
                  <w:szCs w:val="24"/>
                  <w:lang w:val="es-ES"/>
                </w:rPr>
                <w:t>Harvard Business Review, 6</w:t>
              </w:r>
              <w:r w:rsidRPr="00F01617">
                <w:rPr>
                  <w:rFonts w:ascii="Times New Roman" w:hAnsi="Times New Roman" w:cs="Times New Roman"/>
                  <w:noProof/>
                  <w:sz w:val="24"/>
                  <w:szCs w:val="24"/>
                  <w:lang w:val="es-ES"/>
                </w:rPr>
                <w:t>(74), 61-78.</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Porter, M. (1999). Clusters and Competition: New Agendas for Companies, Governments, and Institutions. </w:t>
              </w:r>
              <w:r w:rsidRPr="00F01617">
                <w:rPr>
                  <w:rFonts w:ascii="Times New Roman" w:hAnsi="Times New Roman" w:cs="Times New Roman"/>
                  <w:i/>
                  <w:iCs/>
                  <w:noProof/>
                  <w:sz w:val="24"/>
                  <w:szCs w:val="24"/>
                  <w:lang w:val="es-ES"/>
                </w:rPr>
                <w:t>Harvard Business School, 6</w:t>
              </w:r>
              <w:r w:rsidRPr="00F01617">
                <w:rPr>
                  <w:rFonts w:ascii="Times New Roman" w:hAnsi="Times New Roman" w:cs="Times New Roman"/>
                  <w:noProof/>
                  <w:sz w:val="24"/>
                  <w:szCs w:val="24"/>
                  <w:lang w:val="es-ES"/>
                </w:rPr>
                <w:t>(76).</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Programa de las Naciones Unidas para el Desarrollo. (2007). </w:t>
              </w:r>
              <w:r w:rsidRPr="00F01617">
                <w:rPr>
                  <w:rFonts w:ascii="Times New Roman" w:hAnsi="Times New Roman" w:cs="Times New Roman"/>
                  <w:i/>
                  <w:iCs/>
                  <w:noProof/>
                  <w:sz w:val="24"/>
                  <w:szCs w:val="24"/>
                  <w:lang w:val="es-ES"/>
                </w:rPr>
                <w:t>Índice de competitividad social.</w:t>
              </w:r>
              <w:r w:rsidRPr="00F01617">
                <w:rPr>
                  <w:rFonts w:ascii="Times New Roman" w:hAnsi="Times New Roman" w:cs="Times New Roman"/>
                  <w:noProof/>
                  <w:sz w:val="24"/>
                  <w:szCs w:val="24"/>
                  <w:lang w:val="es-ES"/>
                </w:rPr>
                <w:t xml:space="preserve"> México: NA.</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Ramírez, B. (1992). Modernización y restructuración territorial. </w:t>
              </w:r>
              <w:r w:rsidRPr="00F01617">
                <w:rPr>
                  <w:rFonts w:ascii="Times New Roman" w:hAnsi="Times New Roman" w:cs="Times New Roman"/>
                  <w:i/>
                  <w:iCs/>
                  <w:noProof/>
                  <w:sz w:val="24"/>
                  <w:szCs w:val="24"/>
                  <w:lang w:val="es-ES"/>
                </w:rPr>
                <w:t>Ciudades</w:t>
              </w:r>
              <w:r w:rsidRPr="00F01617">
                <w:rPr>
                  <w:rFonts w:ascii="Times New Roman" w:hAnsi="Times New Roman" w:cs="Times New Roman"/>
                  <w:noProof/>
                  <w:sz w:val="24"/>
                  <w:szCs w:val="24"/>
                  <w:lang w:val="es-ES"/>
                </w:rPr>
                <w:t>, 3-9.</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Roper, S. (1998). Plan Size and Industry-Mix Effects on UK Regional Productivity,Wage Cost and Operating Surplus. </w:t>
              </w:r>
              <w:r w:rsidRPr="00F01617">
                <w:rPr>
                  <w:rFonts w:ascii="Times New Roman" w:hAnsi="Times New Roman" w:cs="Times New Roman"/>
                  <w:i/>
                  <w:iCs/>
                  <w:noProof/>
                  <w:sz w:val="24"/>
                  <w:szCs w:val="24"/>
                  <w:lang w:val="es-ES"/>
                </w:rPr>
                <w:t>Regional Studies</w:t>
              </w:r>
              <w:r w:rsidRPr="00F01617">
                <w:rPr>
                  <w:rFonts w:ascii="Times New Roman" w:hAnsi="Times New Roman" w:cs="Times New Roman"/>
                  <w:noProof/>
                  <w:sz w:val="24"/>
                  <w:szCs w:val="24"/>
                  <w:lang w:val="es-ES"/>
                </w:rPr>
                <w:t>, 325-332.</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Sobrino , J. (2003). Rurbanización y localización de las actividades económicas en la región centro del país, 1980-1998. </w:t>
              </w:r>
              <w:r w:rsidRPr="00F01617">
                <w:rPr>
                  <w:rFonts w:ascii="Times New Roman" w:hAnsi="Times New Roman" w:cs="Times New Roman"/>
                  <w:i/>
                  <w:iCs/>
                  <w:noProof/>
                  <w:sz w:val="24"/>
                  <w:szCs w:val="24"/>
                  <w:lang w:val="es-ES"/>
                </w:rPr>
                <w:t>Sociológica, 18</w:t>
              </w:r>
              <w:r w:rsidRPr="00F01617">
                <w:rPr>
                  <w:rFonts w:ascii="Times New Roman" w:hAnsi="Times New Roman" w:cs="Times New Roman"/>
                  <w:noProof/>
                  <w:sz w:val="24"/>
                  <w:szCs w:val="24"/>
                  <w:lang w:val="es-ES"/>
                </w:rPr>
                <w:t>(51), 99-127.</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lastRenderedPageBreak/>
                <w:t xml:space="preserve">Sobrino, J. (2002). Competitividad y ventajas competitivas: revisión teórica y ejercicio de aplicación a 30 ciudades de México. </w:t>
              </w:r>
              <w:r w:rsidRPr="00F01617">
                <w:rPr>
                  <w:rFonts w:ascii="Times New Roman" w:hAnsi="Times New Roman" w:cs="Times New Roman"/>
                  <w:i/>
                  <w:iCs/>
                  <w:noProof/>
                  <w:sz w:val="24"/>
                  <w:szCs w:val="24"/>
                  <w:lang w:val="es-ES"/>
                </w:rPr>
                <w:t xml:space="preserve">Estudios demográficos y urbanos </w:t>
              </w:r>
              <w:r w:rsidRPr="00F01617">
                <w:rPr>
                  <w:rFonts w:ascii="Times New Roman" w:hAnsi="Times New Roman" w:cs="Times New Roman"/>
                  <w:noProof/>
                  <w:sz w:val="24"/>
                  <w:szCs w:val="24"/>
                  <w:lang w:val="es-ES"/>
                </w:rPr>
                <w:t>, 50.</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Sobrino, J. (2005). Competitividad Territorial. Ámbitos e indicadores de análisis. </w:t>
              </w:r>
              <w:r w:rsidRPr="00F01617">
                <w:rPr>
                  <w:rFonts w:ascii="Times New Roman" w:hAnsi="Times New Roman" w:cs="Times New Roman"/>
                  <w:i/>
                  <w:iCs/>
                  <w:noProof/>
                  <w:sz w:val="24"/>
                  <w:szCs w:val="24"/>
                  <w:lang w:val="es-ES"/>
                </w:rPr>
                <w:t>Economia, Sociedad y Territorio</w:t>
              </w:r>
              <w:r w:rsidRPr="00F01617">
                <w:rPr>
                  <w:rFonts w:ascii="Times New Roman" w:hAnsi="Times New Roman" w:cs="Times New Roman"/>
                  <w:noProof/>
                  <w:sz w:val="24"/>
                  <w:szCs w:val="24"/>
                  <w:lang w:val="es-ES"/>
                </w:rPr>
                <w:t>(2005), 123-183.</w:t>
              </w:r>
            </w:p>
            <w:p w:rsidR="0052694E" w:rsidRPr="00F01617" w:rsidRDefault="0052694E" w:rsidP="00F01617">
              <w:pPr>
                <w:pStyle w:val="Bibliografa"/>
                <w:spacing w:line="360" w:lineRule="auto"/>
                <w:ind w:left="720" w:hanging="720"/>
                <w:jc w:val="both"/>
                <w:rPr>
                  <w:rFonts w:ascii="Times New Roman" w:hAnsi="Times New Roman" w:cs="Times New Roman"/>
                  <w:noProof/>
                  <w:sz w:val="24"/>
                  <w:szCs w:val="24"/>
                  <w:lang w:val="es-ES"/>
                </w:rPr>
              </w:pPr>
              <w:r w:rsidRPr="00F01617">
                <w:rPr>
                  <w:rFonts w:ascii="Times New Roman" w:hAnsi="Times New Roman" w:cs="Times New Roman"/>
                  <w:noProof/>
                  <w:sz w:val="24"/>
                  <w:szCs w:val="24"/>
                  <w:lang w:val="es-ES"/>
                </w:rPr>
                <w:t xml:space="preserve">Utton, M. (1975). </w:t>
              </w:r>
              <w:r w:rsidRPr="00F01617">
                <w:rPr>
                  <w:rFonts w:ascii="Times New Roman" w:hAnsi="Times New Roman" w:cs="Times New Roman"/>
                  <w:i/>
                  <w:iCs/>
                  <w:noProof/>
                  <w:sz w:val="24"/>
                  <w:szCs w:val="24"/>
                  <w:lang w:val="es-ES"/>
                </w:rPr>
                <w:t>La concentración Industrial.</w:t>
              </w:r>
              <w:r w:rsidRPr="00F01617">
                <w:rPr>
                  <w:rFonts w:ascii="Times New Roman" w:hAnsi="Times New Roman" w:cs="Times New Roman"/>
                  <w:noProof/>
                  <w:sz w:val="24"/>
                  <w:szCs w:val="24"/>
                  <w:lang w:val="es-ES"/>
                </w:rPr>
                <w:t xml:space="preserve"> Madrid: Alianza Editorial.</w:t>
              </w:r>
            </w:p>
            <w:p w:rsidR="00585D24" w:rsidRPr="00585D24" w:rsidRDefault="00585D24" w:rsidP="0052694E">
              <w:pPr>
                <w:spacing w:after="120"/>
                <w:rPr>
                  <w:rFonts w:ascii="Arial" w:hAnsi="Arial" w:cs="Arial"/>
                  <w:sz w:val="24"/>
                  <w:szCs w:val="24"/>
                </w:rPr>
              </w:pPr>
              <w:r w:rsidRPr="0052694E">
                <w:rPr>
                  <w:rFonts w:ascii="Arial" w:hAnsi="Arial" w:cs="Arial"/>
                  <w:b/>
                  <w:bCs/>
                  <w:sz w:val="24"/>
                  <w:szCs w:val="24"/>
                </w:rPr>
                <w:fldChar w:fldCharType="end"/>
              </w:r>
            </w:p>
          </w:sdtContent>
        </w:sdt>
      </w:sdtContent>
    </w:sdt>
    <w:p w:rsidR="00585D24" w:rsidRPr="005B5670" w:rsidRDefault="00585D24" w:rsidP="009056AC">
      <w:pPr>
        <w:spacing w:line="360" w:lineRule="auto"/>
        <w:ind w:firstLine="360"/>
        <w:jc w:val="both"/>
        <w:rPr>
          <w:rFonts w:ascii="Arial" w:hAnsi="Arial" w:cs="Arial"/>
          <w:sz w:val="24"/>
          <w:szCs w:val="24"/>
        </w:rPr>
      </w:pPr>
    </w:p>
    <w:sectPr w:rsidR="00585D24" w:rsidRPr="005B5670" w:rsidSect="005B058A">
      <w:headerReference w:type="default" r:id="rId13"/>
      <w:footerReference w:type="default" r:id="rId14"/>
      <w:headerReference w:type="first" r:id="rId15"/>
      <w:footerReference w:type="first" r:id="rId16"/>
      <w:type w:val="continuous"/>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87F" w:rsidRDefault="0057387F" w:rsidP="00FC03F8">
      <w:pPr>
        <w:spacing w:after="0" w:line="240" w:lineRule="auto"/>
      </w:pPr>
      <w:r>
        <w:separator/>
      </w:r>
    </w:p>
  </w:endnote>
  <w:endnote w:type="continuationSeparator" w:id="0">
    <w:p w:rsidR="0057387F" w:rsidRDefault="0057387F" w:rsidP="00FC0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FF8" w:rsidRDefault="00F01617" w:rsidP="00F01617">
    <w:pPr>
      <w:pStyle w:val="Piedepgina"/>
      <w:jc w:val="center"/>
    </w:pPr>
    <w:r w:rsidRPr="00CA1748">
      <w:rPr>
        <w:b/>
      </w:rPr>
      <w:t>Vol. 4, Núm. 8                  Julio - Diciembre 2017                           CDHIS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617" w:rsidRDefault="00F01617" w:rsidP="00F01617">
    <w:pPr>
      <w:pStyle w:val="Piedepgina"/>
      <w:jc w:val="center"/>
    </w:pPr>
    <w:r w:rsidRPr="00CA1748">
      <w:rPr>
        <w:b/>
      </w:rPr>
      <w:t>Vol. 4, Núm. 8                  Julio - Diciembre 2017                           CDHIS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87F" w:rsidRDefault="0057387F" w:rsidP="00FC03F8">
      <w:pPr>
        <w:spacing w:after="0" w:line="240" w:lineRule="auto"/>
      </w:pPr>
      <w:r>
        <w:separator/>
      </w:r>
    </w:p>
  </w:footnote>
  <w:footnote w:type="continuationSeparator" w:id="0">
    <w:p w:rsidR="0057387F" w:rsidRDefault="0057387F" w:rsidP="00FC0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FF8" w:rsidRPr="000F64C4" w:rsidRDefault="00F01617" w:rsidP="000F64C4">
    <w:pPr>
      <w:spacing w:after="0" w:line="360" w:lineRule="auto"/>
      <w:jc w:val="center"/>
      <w:rPr>
        <w:rFonts w:ascii="Arial" w:hAnsi="Arial" w:cs="Arial"/>
        <w:bCs/>
      </w:rPr>
    </w:pPr>
    <w:r w:rsidRPr="00CA1748">
      <w:rPr>
        <w:b/>
        <w:i/>
      </w:rPr>
      <w:t>Revista Electrónica del Desarrollo Humano para la Innovación Social         ISSN: 2448 - 7422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1617" w:rsidRDefault="00F01617" w:rsidP="00F01617">
    <w:pPr>
      <w:pStyle w:val="Encabezado"/>
      <w:jc w:val="center"/>
    </w:pPr>
    <w:r w:rsidRPr="00CA1748">
      <w:rPr>
        <w:b/>
        <w:i/>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C7BEA"/>
    <w:multiLevelType w:val="hybridMultilevel"/>
    <w:tmpl w:val="3460B940"/>
    <w:lvl w:ilvl="0" w:tplc="0C0A0001">
      <w:start w:val="1"/>
      <w:numFmt w:val="bullet"/>
      <w:lvlText w:val=""/>
      <w:lvlJc w:val="left"/>
      <w:pPr>
        <w:ind w:left="360" w:hanging="360"/>
      </w:pPr>
      <w:rPr>
        <w:rFonts w:ascii="Symbol" w:hAnsi="Symbol" w:cs="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cs="Wingdings" w:hint="default"/>
      </w:rPr>
    </w:lvl>
    <w:lvl w:ilvl="3" w:tplc="0C0A0001" w:tentative="1">
      <w:start w:val="1"/>
      <w:numFmt w:val="bullet"/>
      <w:lvlText w:val=""/>
      <w:lvlJc w:val="left"/>
      <w:pPr>
        <w:ind w:left="2520" w:hanging="360"/>
      </w:pPr>
      <w:rPr>
        <w:rFonts w:ascii="Symbol" w:hAnsi="Symbol" w:cs="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cs="Wingdings" w:hint="default"/>
      </w:rPr>
    </w:lvl>
    <w:lvl w:ilvl="6" w:tplc="0C0A0001" w:tentative="1">
      <w:start w:val="1"/>
      <w:numFmt w:val="bullet"/>
      <w:lvlText w:val=""/>
      <w:lvlJc w:val="left"/>
      <w:pPr>
        <w:ind w:left="4680" w:hanging="360"/>
      </w:pPr>
      <w:rPr>
        <w:rFonts w:ascii="Symbol" w:hAnsi="Symbol" w:cs="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13A311C4"/>
    <w:multiLevelType w:val="hybridMultilevel"/>
    <w:tmpl w:val="A47E23C6"/>
    <w:lvl w:ilvl="0" w:tplc="0C0A0001">
      <w:start w:val="1"/>
      <w:numFmt w:val="bullet"/>
      <w:lvlText w:val=""/>
      <w:lvlJc w:val="left"/>
      <w:pPr>
        <w:ind w:left="360" w:hanging="360"/>
      </w:pPr>
      <w:rPr>
        <w:rFonts w:ascii="Symbol" w:hAnsi="Symbol" w:cs="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cs="Wingdings" w:hint="default"/>
      </w:rPr>
    </w:lvl>
    <w:lvl w:ilvl="3" w:tplc="0C0A0001" w:tentative="1">
      <w:start w:val="1"/>
      <w:numFmt w:val="bullet"/>
      <w:lvlText w:val=""/>
      <w:lvlJc w:val="left"/>
      <w:pPr>
        <w:ind w:left="2520" w:hanging="360"/>
      </w:pPr>
      <w:rPr>
        <w:rFonts w:ascii="Symbol" w:hAnsi="Symbol" w:cs="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cs="Wingdings" w:hint="default"/>
      </w:rPr>
    </w:lvl>
    <w:lvl w:ilvl="6" w:tplc="0C0A0001" w:tentative="1">
      <w:start w:val="1"/>
      <w:numFmt w:val="bullet"/>
      <w:lvlText w:val=""/>
      <w:lvlJc w:val="left"/>
      <w:pPr>
        <w:ind w:left="4680" w:hanging="360"/>
      </w:pPr>
      <w:rPr>
        <w:rFonts w:ascii="Symbol" w:hAnsi="Symbol" w:cs="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1D754FE4"/>
    <w:multiLevelType w:val="hybridMultilevel"/>
    <w:tmpl w:val="653AB7C0"/>
    <w:lvl w:ilvl="0" w:tplc="080A0001">
      <w:start w:val="1"/>
      <w:numFmt w:val="bullet"/>
      <w:lvlText w:val=""/>
      <w:lvlJc w:val="left"/>
      <w:pPr>
        <w:ind w:left="1080" w:hanging="360"/>
      </w:pPr>
      <w:rPr>
        <w:rFonts w:ascii="Symbol" w:hAnsi="Symbol" w:cs="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cs="Wingdings" w:hint="default"/>
      </w:rPr>
    </w:lvl>
    <w:lvl w:ilvl="3" w:tplc="080A0001" w:tentative="1">
      <w:start w:val="1"/>
      <w:numFmt w:val="bullet"/>
      <w:lvlText w:val=""/>
      <w:lvlJc w:val="left"/>
      <w:pPr>
        <w:ind w:left="3240" w:hanging="360"/>
      </w:pPr>
      <w:rPr>
        <w:rFonts w:ascii="Symbol" w:hAnsi="Symbol" w:cs="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cs="Wingdings" w:hint="default"/>
      </w:rPr>
    </w:lvl>
    <w:lvl w:ilvl="6" w:tplc="080A0001" w:tentative="1">
      <w:start w:val="1"/>
      <w:numFmt w:val="bullet"/>
      <w:lvlText w:val=""/>
      <w:lvlJc w:val="left"/>
      <w:pPr>
        <w:ind w:left="5400" w:hanging="360"/>
      </w:pPr>
      <w:rPr>
        <w:rFonts w:ascii="Symbol" w:hAnsi="Symbol" w:cs="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3E6D2697"/>
    <w:multiLevelType w:val="hybridMultilevel"/>
    <w:tmpl w:val="3CF0400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F7E0EBC"/>
    <w:multiLevelType w:val="hybridMultilevel"/>
    <w:tmpl w:val="DAB61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0E7D09"/>
    <w:multiLevelType w:val="hybridMultilevel"/>
    <w:tmpl w:val="2800F1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2D11CB4"/>
    <w:multiLevelType w:val="hybridMultilevel"/>
    <w:tmpl w:val="6CF69B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5E0364B6"/>
    <w:multiLevelType w:val="hybridMultilevel"/>
    <w:tmpl w:val="3CF04008"/>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793C3A56"/>
    <w:multiLevelType w:val="hybridMultilevel"/>
    <w:tmpl w:val="0E483C4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5"/>
  </w:num>
  <w:num w:numId="4">
    <w:abstractNumId w:val="3"/>
  </w:num>
  <w:num w:numId="5">
    <w:abstractNumId w:val="2"/>
  </w:num>
  <w:num w:numId="6">
    <w:abstractNumId w:val="0"/>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6F7"/>
    <w:rsid w:val="00000877"/>
    <w:rsid w:val="00012818"/>
    <w:rsid w:val="000166B8"/>
    <w:rsid w:val="00016B5B"/>
    <w:rsid w:val="00022D21"/>
    <w:rsid w:val="00025092"/>
    <w:rsid w:val="00030307"/>
    <w:rsid w:val="00031DBC"/>
    <w:rsid w:val="000334F5"/>
    <w:rsid w:val="00034ED9"/>
    <w:rsid w:val="000400C1"/>
    <w:rsid w:val="000429D1"/>
    <w:rsid w:val="000466EB"/>
    <w:rsid w:val="00047432"/>
    <w:rsid w:val="000529E8"/>
    <w:rsid w:val="000552BF"/>
    <w:rsid w:val="0005678D"/>
    <w:rsid w:val="00060C68"/>
    <w:rsid w:val="000615E9"/>
    <w:rsid w:val="00061C4B"/>
    <w:rsid w:val="00064D9B"/>
    <w:rsid w:val="000654F5"/>
    <w:rsid w:val="0006686A"/>
    <w:rsid w:val="00074282"/>
    <w:rsid w:val="000810B2"/>
    <w:rsid w:val="000855BA"/>
    <w:rsid w:val="000856E8"/>
    <w:rsid w:val="00085A49"/>
    <w:rsid w:val="000860A3"/>
    <w:rsid w:val="00092ED3"/>
    <w:rsid w:val="00093A4B"/>
    <w:rsid w:val="00097409"/>
    <w:rsid w:val="000A7597"/>
    <w:rsid w:val="000C3D08"/>
    <w:rsid w:val="000C4719"/>
    <w:rsid w:val="000C668A"/>
    <w:rsid w:val="000C6AEB"/>
    <w:rsid w:val="000D4E5A"/>
    <w:rsid w:val="000D6F98"/>
    <w:rsid w:val="000E4155"/>
    <w:rsid w:val="000E4C75"/>
    <w:rsid w:val="000F478A"/>
    <w:rsid w:val="000F64C4"/>
    <w:rsid w:val="00105780"/>
    <w:rsid w:val="001061AE"/>
    <w:rsid w:val="00111DB0"/>
    <w:rsid w:val="00115F7C"/>
    <w:rsid w:val="001177C2"/>
    <w:rsid w:val="00121C40"/>
    <w:rsid w:val="00122DC4"/>
    <w:rsid w:val="00123799"/>
    <w:rsid w:val="001256D4"/>
    <w:rsid w:val="00134819"/>
    <w:rsid w:val="00140B80"/>
    <w:rsid w:val="0014420D"/>
    <w:rsid w:val="00144B02"/>
    <w:rsid w:val="00151882"/>
    <w:rsid w:val="00162293"/>
    <w:rsid w:val="00166A42"/>
    <w:rsid w:val="00170EE0"/>
    <w:rsid w:val="00172299"/>
    <w:rsid w:val="00172871"/>
    <w:rsid w:val="00172E70"/>
    <w:rsid w:val="00180CE4"/>
    <w:rsid w:val="001854FD"/>
    <w:rsid w:val="00191842"/>
    <w:rsid w:val="00192A84"/>
    <w:rsid w:val="00196121"/>
    <w:rsid w:val="001A3DEE"/>
    <w:rsid w:val="001A4D91"/>
    <w:rsid w:val="001B1855"/>
    <w:rsid w:val="001B7E5A"/>
    <w:rsid w:val="001C1A95"/>
    <w:rsid w:val="001C53F4"/>
    <w:rsid w:val="001C5A77"/>
    <w:rsid w:val="001C63FA"/>
    <w:rsid w:val="001C7251"/>
    <w:rsid w:val="001E1618"/>
    <w:rsid w:val="001E2622"/>
    <w:rsid w:val="001E6CA0"/>
    <w:rsid w:val="001F13E3"/>
    <w:rsid w:val="001F5BE3"/>
    <w:rsid w:val="002029C6"/>
    <w:rsid w:val="00203A4D"/>
    <w:rsid w:val="00204FF8"/>
    <w:rsid w:val="00214038"/>
    <w:rsid w:val="00214F05"/>
    <w:rsid w:val="002161B3"/>
    <w:rsid w:val="00217249"/>
    <w:rsid w:val="00223787"/>
    <w:rsid w:val="00224936"/>
    <w:rsid w:val="00224AD0"/>
    <w:rsid w:val="00224B99"/>
    <w:rsid w:val="00226476"/>
    <w:rsid w:val="00234313"/>
    <w:rsid w:val="00234479"/>
    <w:rsid w:val="00234669"/>
    <w:rsid w:val="00235168"/>
    <w:rsid w:val="00242A4F"/>
    <w:rsid w:val="0024345F"/>
    <w:rsid w:val="00252A58"/>
    <w:rsid w:val="00266C11"/>
    <w:rsid w:val="0026747D"/>
    <w:rsid w:val="00267B54"/>
    <w:rsid w:val="00276028"/>
    <w:rsid w:val="0027784C"/>
    <w:rsid w:val="002803FC"/>
    <w:rsid w:val="002833F1"/>
    <w:rsid w:val="00284B65"/>
    <w:rsid w:val="00286D50"/>
    <w:rsid w:val="0028732D"/>
    <w:rsid w:val="00292E21"/>
    <w:rsid w:val="00295E70"/>
    <w:rsid w:val="002A131B"/>
    <w:rsid w:val="002A5FEB"/>
    <w:rsid w:val="002B078E"/>
    <w:rsid w:val="002C0098"/>
    <w:rsid w:val="002C2A44"/>
    <w:rsid w:val="002C5BE0"/>
    <w:rsid w:val="002D11BA"/>
    <w:rsid w:val="002D2434"/>
    <w:rsid w:val="002D263B"/>
    <w:rsid w:val="002D3889"/>
    <w:rsid w:val="002D5D0C"/>
    <w:rsid w:val="002D5ED2"/>
    <w:rsid w:val="002D5F19"/>
    <w:rsid w:val="002E0CEF"/>
    <w:rsid w:val="002E463E"/>
    <w:rsid w:val="002F2FDE"/>
    <w:rsid w:val="002F3254"/>
    <w:rsid w:val="002F3423"/>
    <w:rsid w:val="002F6BE2"/>
    <w:rsid w:val="0030718F"/>
    <w:rsid w:val="00310114"/>
    <w:rsid w:val="00310293"/>
    <w:rsid w:val="00311742"/>
    <w:rsid w:val="00313AAD"/>
    <w:rsid w:val="00320887"/>
    <w:rsid w:val="003246B5"/>
    <w:rsid w:val="0032495F"/>
    <w:rsid w:val="003267B7"/>
    <w:rsid w:val="003314F5"/>
    <w:rsid w:val="00332F2C"/>
    <w:rsid w:val="003355F0"/>
    <w:rsid w:val="00341800"/>
    <w:rsid w:val="00343B59"/>
    <w:rsid w:val="003446A7"/>
    <w:rsid w:val="00344C85"/>
    <w:rsid w:val="00345E7F"/>
    <w:rsid w:val="00375AD8"/>
    <w:rsid w:val="00376E6E"/>
    <w:rsid w:val="00377BFB"/>
    <w:rsid w:val="00381F25"/>
    <w:rsid w:val="00382D88"/>
    <w:rsid w:val="00391B54"/>
    <w:rsid w:val="00393E50"/>
    <w:rsid w:val="0039504E"/>
    <w:rsid w:val="00396360"/>
    <w:rsid w:val="00396697"/>
    <w:rsid w:val="003A0978"/>
    <w:rsid w:val="003A21A1"/>
    <w:rsid w:val="003A67CB"/>
    <w:rsid w:val="003B4D9C"/>
    <w:rsid w:val="003B61AA"/>
    <w:rsid w:val="003C3675"/>
    <w:rsid w:val="003C71C7"/>
    <w:rsid w:val="003D05E3"/>
    <w:rsid w:val="003E0B64"/>
    <w:rsid w:val="003E2AD1"/>
    <w:rsid w:val="003E4573"/>
    <w:rsid w:val="003E4A2C"/>
    <w:rsid w:val="003E51D0"/>
    <w:rsid w:val="003E5AC8"/>
    <w:rsid w:val="003E750B"/>
    <w:rsid w:val="003F0512"/>
    <w:rsid w:val="003F119F"/>
    <w:rsid w:val="003F2EE4"/>
    <w:rsid w:val="00402B6E"/>
    <w:rsid w:val="00402BB7"/>
    <w:rsid w:val="00403196"/>
    <w:rsid w:val="004059D8"/>
    <w:rsid w:val="0040773A"/>
    <w:rsid w:val="00410A21"/>
    <w:rsid w:val="00414312"/>
    <w:rsid w:val="00431344"/>
    <w:rsid w:val="00433E2F"/>
    <w:rsid w:val="00435199"/>
    <w:rsid w:val="00435419"/>
    <w:rsid w:val="00452B25"/>
    <w:rsid w:val="0045626D"/>
    <w:rsid w:val="004611AC"/>
    <w:rsid w:val="004644BA"/>
    <w:rsid w:val="00472564"/>
    <w:rsid w:val="00473C77"/>
    <w:rsid w:val="00473EE5"/>
    <w:rsid w:val="00481C24"/>
    <w:rsid w:val="00483488"/>
    <w:rsid w:val="0048675E"/>
    <w:rsid w:val="00487621"/>
    <w:rsid w:val="00490795"/>
    <w:rsid w:val="00493B58"/>
    <w:rsid w:val="0049628B"/>
    <w:rsid w:val="004A4AF7"/>
    <w:rsid w:val="004B13A0"/>
    <w:rsid w:val="004B1B2E"/>
    <w:rsid w:val="004C10B8"/>
    <w:rsid w:val="004C1D25"/>
    <w:rsid w:val="004C2DED"/>
    <w:rsid w:val="004C308E"/>
    <w:rsid w:val="004D4320"/>
    <w:rsid w:val="004E0ADA"/>
    <w:rsid w:val="004E10CE"/>
    <w:rsid w:val="004E27BA"/>
    <w:rsid w:val="004E4641"/>
    <w:rsid w:val="004E6C02"/>
    <w:rsid w:val="004F36AB"/>
    <w:rsid w:val="004F3BD9"/>
    <w:rsid w:val="004F45BF"/>
    <w:rsid w:val="00502D55"/>
    <w:rsid w:val="005047B3"/>
    <w:rsid w:val="00507B7D"/>
    <w:rsid w:val="005135CA"/>
    <w:rsid w:val="0051367F"/>
    <w:rsid w:val="0051467C"/>
    <w:rsid w:val="00515F93"/>
    <w:rsid w:val="005228B8"/>
    <w:rsid w:val="005258C7"/>
    <w:rsid w:val="0052694E"/>
    <w:rsid w:val="00532EB8"/>
    <w:rsid w:val="0053309D"/>
    <w:rsid w:val="00533DB5"/>
    <w:rsid w:val="005400C8"/>
    <w:rsid w:val="005424E3"/>
    <w:rsid w:val="00542E58"/>
    <w:rsid w:val="00543305"/>
    <w:rsid w:val="00551519"/>
    <w:rsid w:val="00552D70"/>
    <w:rsid w:val="00553446"/>
    <w:rsid w:val="005549DF"/>
    <w:rsid w:val="00557231"/>
    <w:rsid w:val="00557DC8"/>
    <w:rsid w:val="00560FE2"/>
    <w:rsid w:val="00566A5C"/>
    <w:rsid w:val="0056716A"/>
    <w:rsid w:val="00572EEE"/>
    <w:rsid w:val="0057387F"/>
    <w:rsid w:val="00576043"/>
    <w:rsid w:val="0058284A"/>
    <w:rsid w:val="00584343"/>
    <w:rsid w:val="00585D24"/>
    <w:rsid w:val="00586AB8"/>
    <w:rsid w:val="00587BAD"/>
    <w:rsid w:val="00592345"/>
    <w:rsid w:val="005934A8"/>
    <w:rsid w:val="00595821"/>
    <w:rsid w:val="005A0E5F"/>
    <w:rsid w:val="005A12EA"/>
    <w:rsid w:val="005A72B7"/>
    <w:rsid w:val="005B027B"/>
    <w:rsid w:val="005B058A"/>
    <w:rsid w:val="005B2F59"/>
    <w:rsid w:val="005B45B3"/>
    <w:rsid w:val="005B4C79"/>
    <w:rsid w:val="005B5163"/>
    <w:rsid w:val="005B5670"/>
    <w:rsid w:val="005B629F"/>
    <w:rsid w:val="005C0568"/>
    <w:rsid w:val="005C1F0C"/>
    <w:rsid w:val="005C5EE5"/>
    <w:rsid w:val="005C6800"/>
    <w:rsid w:val="005D1A0C"/>
    <w:rsid w:val="005D4F2C"/>
    <w:rsid w:val="005D77D4"/>
    <w:rsid w:val="005E2F64"/>
    <w:rsid w:val="005F3D00"/>
    <w:rsid w:val="005F5172"/>
    <w:rsid w:val="006004C7"/>
    <w:rsid w:val="006042E4"/>
    <w:rsid w:val="00611E48"/>
    <w:rsid w:val="006148E9"/>
    <w:rsid w:val="00615F05"/>
    <w:rsid w:val="00616A6B"/>
    <w:rsid w:val="0062117C"/>
    <w:rsid w:val="00623C5E"/>
    <w:rsid w:val="00631F96"/>
    <w:rsid w:val="00633616"/>
    <w:rsid w:val="00636EFA"/>
    <w:rsid w:val="00640273"/>
    <w:rsid w:val="00641A86"/>
    <w:rsid w:val="00651830"/>
    <w:rsid w:val="006518B8"/>
    <w:rsid w:val="00652B62"/>
    <w:rsid w:val="00657C62"/>
    <w:rsid w:val="006608A7"/>
    <w:rsid w:val="00660D78"/>
    <w:rsid w:val="0066299B"/>
    <w:rsid w:val="006633C0"/>
    <w:rsid w:val="00664ED2"/>
    <w:rsid w:val="00665538"/>
    <w:rsid w:val="006724E7"/>
    <w:rsid w:val="006743EE"/>
    <w:rsid w:val="0067456B"/>
    <w:rsid w:val="00675ADE"/>
    <w:rsid w:val="00684BE2"/>
    <w:rsid w:val="006859E1"/>
    <w:rsid w:val="00687C43"/>
    <w:rsid w:val="006A09E2"/>
    <w:rsid w:val="006A2123"/>
    <w:rsid w:val="006A2A8F"/>
    <w:rsid w:val="006A4AA2"/>
    <w:rsid w:val="006B38CF"/>
    <w:rsid w:val="006B3E79"/>
    <w:rsid w:val="006B4425"/>
    <w:rsid w:val="006B6993"/>
    <w:rsid w:val="006C184E"/>
    <w:rsid w:val="006C236C"/>
    <w:rsid w:val="006C471E"/>
    <w:rsid w:val="006D1796"/>
    <w:rsid w:val="006D27CE"/>
    <w:rsid w:val="006D3575"/>
    <w:rsid w:val="006D3C6B"/>
    <w:rsid w:val="006E1C65"/>
    <w:rsid w:val="006E6AC9"/>
    <w:rsid w:val="006E7AC6"/>
    <w:rsid w:val="006F30CD"/>
    <w:rsid w:val="006F6242"/>
    <w:rsid w:val="006F7DA0"/>
    <w:rsid w:val="00701F45"/>
    <w:rsid w:val="007039A7"/>
    <w:rsid w:val="00723CE3"/>
    <w:rsid w:val="00725F9A"/>
    <w:rsid w:val="0073792E"/>
    <w:rsid w:val="00740065"/>
    <w:rsid w:val="00743E23"/>
    <w:rsid w:val="007441D7"/>
    <w:rsid w:val="0074446F"/>
    <w:rsid w:val="00747EC1"/>
    <w:rsid w:val="0075047B"/>
    <w:rsid w:val="0075137F"/>
    <w:rsid w:val="00751D02"/>
    <w:rsid w:val="00753E12"/>
    <w:rsid w:val="00767995"/>
    <w:rsid w:val="0077672A"/>
    <w:rsid w:val="007820A1"/>
    <w:rsid w:val="00783CB8"/>
    <w:rsid w:val="00795B0C"/>
    <w:rsid w:val="007A72F2"/>
    <w:rsid w:val="007A77A4"/>
    <w:rsid w:val="007B072D"/>
    <w:rsid w:val="007B1023"/>
    <w:rsid w:val="007C36BB"/>
    <w:rsid w:val="007C48E9"/>
    <w:rsid w:val="007C6B44"/>
    <w:rsid w:val="007C7417"/>
    <w:rsid w:val="007D6D69"/>
    <w:rsid w:val="007E0D21"/>
    <w:rsid w:val="007E230A"/>
    <w:rsid w:val="007E7461"/>
    <w:rsid w:val="00803E90"/>
    <w:rsid w:val="0080503C"/>
    <w:rsid w:val="00806749"/>
    <w:rsid w:val="0080734C"/>
    <w:rsid w:val="00812002"/>
    <w:rsid w:val="0082165E"/>
    <w:rsid w:val="00821BB5"/>
    <w:rsid w:val="00822458"/>
    <w:rsid w:val="00823631"/>
    <w:rsid w:val="00823D9D"/>
    <w:rsid w:val="008300C6"/>
    <w:rsid w:val="00832F0C"/>
    <w:rsid w:val="0084135A"/>
    <w:rsid w:val="0084477E"/>
    <w:rsid w:val="008505BD"/>
    <w:rsid w:val="00856390"/>
    <w:rsid w:val="00860EE0"/>
    <w:rsid w:val="008640C6"/>
    <w:rsid w:val="00872359"/>
    <w:rsid w:val="00875764"/>
    <w:rsid w:val="0087614C"/>
    <w:rsid w:val="00877E15"/>
    <w:rsid w:val="00877F29"/>
    <w:rsid w:val="00885A71"/>
    <w:rsid w:val="00886405"/>
    <w:rsid w:val="00887F14"/>
    <w:rsid w:val="00890351"/>
    <w:rsid w:val="00894A4B"/>
    <w:rsid w:val="008A25A4"/>
    <w:rsid w:val="008A5801"/>
    <w:rsid w:val="008B104E"/>
    <w:rsid w:val="008B4434"/>
    <w:rsid w:val="008B5D69"/>
    <w:rsid w:val="008B70AE"/>
    <w:rsid w:val="008C08AA"/>
    <w:rsid w:val="008C2BB3"/>
    <w:rsid w:val="008C3463"/>
    <w:rsid w:val="008C4BB6"/>
    <w:rsid w:val="008D3A66"/>
    <w:rsid w:val="008D3BF3"/>
    <w:rsid w:val="008E4E14"/>
    <w:rsid w:val="008E6438"/>
    <w:rsid w:val="008E7493"/>
    <w:rsid w:val="008E7D4B"/>
    <w:rsid w:val="008F0A16"/>
    <w:rsid w:val="008F54A2"/>
    <w:rsid w:val="008F6D6D"/>
    <w:rsid w:val="009056AC"/>
    <w:rsid w:val="00911FFF"/>
    <w:rsid w:val="00913EA2"/>
    <w:rsid w:val="009142F5"/>
    <w:rsid w:val="00915B22"/>
    <w:rsid w:val="00915BBC"/>
    <w:rsid w:val="00917B09"/>
    <w:rsid w:val="00923027"/>
    <w:rsid w:val="0092426B"/>
    <w:rsid w:val="0093633A"/>
    <w:rsid w:val="00940103"/>
    <w:rsid w:val="00940E01"/>
    <w:rsid w:val="00942147"/>
    <w:rsid w:val="00942605"/>
    <w:rsid w:val="00945A9B"/>
    <w:rsid w:val="00946F49"/>
    <w:rsid w:val="0094769C"/>
    <w:rsid w:val="00947A79"/>
    <w:rsid w:val="00954D4B"/>
    <w:rsid w:val="00955EE0"/>
    <w:rsid w:val="00960296"/>
    <w:rsid w:val="009619BD"/>
    <w:rsid w:val="00961C25"/>
    <w:rsid w:val="0096382C"/>
    <w:rsid w:val="00966DBA"/>
    <w:rsid w:val="009701D5"/>
    <w:rsid w:val="0097352B"/>
    <w:rsid w:val="00974A2E"/>
    <w:rsid w:val="009800B3"/>
    <w:rsid w:val="00981FA7"/>
    <w:rsid w:val="00985400"/>
    <w:rsid w:val="00987165"/>
    <w:rsid w:val="00987A95"/>
    <w:rsid w:val="00990D1C"/>
    <w:rsid w:val="00992349"/>
    <w:rsid w:val="009A67E1"/>
    <w:rsid w:val="009B070E"/>
    <w:rsid w:val="009B52B2"/>
    <w:rsid w:val="009B598B"/>
    <w:rsid w:val="009C0A6A"/>
    <w:rsid w:val="009C352D"/>
    <w:rsid w:val="009C3692"/>
    <w:rsid w:val="009C7395"/>
    <w:rsid w:val="009D253F"/>
    <w:rsid w:val="009D2B3F"/>
    <w:rsid w:val="009E0DF7"/>
    <w:rsid w:val="009E245A"/>
    <w:rsid w:val="009F08E3"/>
    <w:rsid w:val="009F1654"/>
    <w:rsid w:val="009F1F60"/>
    <w:rsid w:val="009F6CD6"/>
    <w:rsid w:val="00A02346"/>
    <w:rsid w:val="00A02511"/>
    <w:rsid w:val="00A030A2"/>
    <w:rsid w:val="00A06856"/>
    <w:rsid w:val="00A10A16"/>
    <w:rsid w:val="00A16161"/>
    <w:rsid w:val="00A2559D"/>
    <w:rsid w:val="00A33096"/>
    <w:rsid w:val="00A34D39"/>
    <w:rsid w:val="00A37DFD"/>
    <w:rsid w:val="00A37FD9"/>
    <w:rsid w:val="00A41045"/>
    <w:rsid w:val="00A4231E"/>
    <w:rsid w:val="00A43133"/>
    <w:rsid w:val="00A47461"/>
    <w:rsid w:val="00A50423"/>
    <w:rsid w:val="00A50A60"/>
    <w:rsid w:val="00A523B6"/>
    <w:rsid w:val="00A543BB"/>
    <w:rsid w:val="00A556F7"/>
    <w:rsid w:val="00A6161B"/>
    <w:rsid w:val="00A66FBC"/>
    <w:rsid w:val="00A7312A"/>
    <w:rsid w:val="00A76286"/>
    <w:rsid w:val="00A76D79"/>
    <w:rsid w:val="00A80861"/>
    <w:rsid w:val="00A83A24"/>
    <w:rsid w:val="00A83EBC"/>
    <w:rsid w:val="00A90E33"/>
    <w:rsid w:val="00AA3490"/>
    <w:rsid w:val="00AA35CE"/>
    <w:rsid w:val="00AA4A54"/>
    <w:rsid w:val="00AA5949"/>
    <w:rsid w:val="00AB1649"/>
    <w:rsid w:val="00AB5A69"/>
    <w:rsid w:val="00AB7DCD"/>
    <w:rsid w:val="00AC2494"/>
    <w:rsid w:val="00AC48D9"/>
    <w:rsid w:val="00AC6E5D"/>
    <w:rsid w:val="00AD30A0"/>
    <w:rsid w:val="00AD639D"/>
    <w:rsid w:val="00AD7ADF"/>
    <w:rsid w:val="00AE0111"/>
    <w:rsid w:val="00AE1315"/>
    <w:rsid w:val="00AE28CB"/>
    <w:rsid w:val="00AE6161"/>
    <w:rsid w:val="00AF3B99"/>
    <w:rsid w:val="00AF4663"/>
    <w:rsid w:val="00AF47A7"/>
    <w:rsid w:val="00AF7C2E"/>
    <w:rsid w:val="00B04C57"/>
    <w:rsid w:val="00B0531A"/>
    <w:rsid w:val="00B055AC"/>
    <w:rsid w:val="00B05D6F"/>
    <w:rsid w:val="00B063B1"/>
    <w:rsid w:val="00B06AB0"/>
    <w:rsid w:val="00B1171C"/>
    <w:rsid w:val="00B1319D"/>
    <w:rsid w:val="00B13C0F"/>
    <w:rsid w:val="00B21632"/>
    <w:rsid w:val="00B2322E"/>
    <w:rsid w:val="00B245D2"/>
    <w:rsid w:val="00B36B12"/>
    <w:rsid w:val="00B40B65"/>
    <w:rsid w:val="00B42366"/>
    <w:rsid w:val="00B43FCD"/>
    <w:rsid w:val="00B4791A"/>
    <w:rsid w:val="00B5238E"/>
    <w:rsid w:val="00B57F7B"/>
    <w:rsid w:val="00B61077"/>
    <w:rsid w:val="00B644C9"/>
    <w:rsid w:val="00B67BA0"/>
    <w:rsid w:val="00B7033A"/>
    <w:rsid w:val="00B71777"/>
    <w:rsid w:val="00B749BB"/>
    <w:rsid w:val="00B7557A"/>
    <w:rsid w:val="00B75757"/>
    <w:rsid w:val="00B76004"/>
    <w:rsid w:val="00B83FFE"/>
    <w:rsid w:val="00B85BC7"/>
    <w:rsid w:val="00B86036"/>
    <w:rsid w:val="00B96782"/>
    <w:rsid w:val="00B97BB2"/>
    <w:rsid w:val="00BA241E"/>
    <w:rsid w:val="00BA7139"/>
    <w:rsid w:val="00BA72E3"/>
    <w:rsid w:val="00BB072F"/>
    <w:rsid w:val="00BB3CCE"/>
    <w:rsid w:val="00BC2620"/>
    <w:rsid w:val="00BC2E00"/>
    <w:rsid w:val="00BC3B50"/>
    <w:rsid w:val="00BC62B3"/>
    <w:rsid w:val="00BD47D1"/>
    <w:rsid w:val="00BD5373"/>
    <w:rsid w:val="00BF3E22"/>
    <w:rsid w:val="00BF634D"/>
    <w:rsid w:val="00C00310"/>
    <w:rsid w:val="00C02B6E"/>
    <w:rsid w:val="00C20048"/>
    <w:rsid w:val="00C21EE2"/>
    <w:rsid w:val="00C2447F"/>
    <w:rsid w:val="00C246FB"/>
    <w:rsid w:val="00C25037"/>
    <w:rsid w:val="00C262AB"/>
    <w:rsid w:val="00C30D22"/>
    <w:rsid w:val="00C37C2F"/>
    <w:rsid w:val="00C4660F"/>
    <w:rsid w:val="00C50759"/>
    <w:rsid w:val="00C52CA2"/>
    <w:rsid w:val="00C54BBA"/>
    <w:rsid w:val="00C54FA8"/>
    <w:rsid w:val="00C5621B"/>
    <w:rsid w:val="00C639FA"/>
    <w:rsid w:val="00C65DDB"/>
    <w:rsid w:val="00C700F3"/>
    <w:rsid w:val="00C70B89"/>
    <w:rsid w:val="00C71A68"/>
    <w:rsid w:val="00C726CF"/>
    <w:rsid w:val="00C73931"/>
    <w:rsid w:val="00C73D58"/>
    <w:rsid w:val="00C74537"/>
    <w:rsid w:val="00C74FF3"/>
    <w:rsid w:val="00C7583E"/>
    <w:rsid w:val="00C808FC"/>
    <w:rsid w:val="00C84279"/>
    <w:rsid w:val="00C90563"/>
    <w:rsid w:val="00C94FB9"/>
    <w:rsid w:val="00C9520D"/>
    <w:rsid w:val="00CA18EF"/>
    <w:rsid w:val="00CA299E"/>
    <w:rsid w:val="00CA3D6A"/>
    <w:rsid w:val="00CA422D"/>
    <w:rsid w:val="00CA538C"/>
    <w:rsid w:val="00CA7F41"/>
    <w:rsid w:val="00CB110F"/>
    <w:rsid w:val="00CB2EB1"/>
    <w:rsid w:val="00CC0FF8"/>
    <w:rsid w:val="00CC2FDF"/>
    <w:rsid w:val="00CD1613"/>
    <w:rsid w:val="00CD2D35"/>
    <w:rsid w:val="00CE09D2"/>
    <w:rsid w:val="00CE3616"/>
    <w:rsid w:val="00CF269A"/>
    <w:rsid w:val="00CF3A07"/>
    <w:rsid w:val="00CF4182"/>
    <w:rsid w:val="00CF7248"/>
    <w:rsid w:val="00D00989"/>
    <w:rsid w:val="00D0273C"/>
    <w:rsid w:val="00D02DC3"/>
    <w:rsid w:val="00D0341D"/>
    <w:rsid w:val="00D159AA"/>
    <w:rsid w:val="00D16558"/>
    <w:rsid w:val="00D16FB8"/>
    <w:rsid w:val="00D26852"/>
    <w:rsid w:val="00D27D33"/>
    <w:rsid w:val="00D3008F"/>
    <w:rsid w:val="00D3675F"/>
    <w:rsid w:val="00D36B8A"/>
    <w:rsid w:val="00D43699"/>
    <w:rsid w:val="00D466E2"/>
    <w:rsid w:val="00D466E8"/>
    <w:rsid w:val="00D47271"/>
    <w:rsid w:val="00D4739F"/>
    <w:rsid w:val="00D53553"/>
    <w:rsid w:val="00D54FE2"/>
    <w:rsid w:val="00D615B8"/>
    <w:rsid w:val="00D70C4C"/>
    <w:rsid w:val="00D7257A"/>
    <w:rsid w:val="00D741B6"/>
    <w:rsid w:val="00D74FD2"/>
    <w:rsid w:val="00D82D18"/>
    <w:rsid w:val="00D90B39"/>
    <w:rsid w:val="00D95C78"/>
    <w:rsid w:val="00DA5082"/>
    <w:rsid w:val="00DA7A4D"/>
    <w:rsid w:val="00DB1999"/>
    <w:rsid w:val="00DB28F2"/>
    <w:rsid w:val="00DB2CCD"/>
    <w:rsid w:val="00DB41ED"/>
    <w:rsid w:val="00DB532A"/>
    <w:rsid w:val="00DB72C6"/>
    <w:rsid w:val="00DC1808"/>
    <w:rsid w:val="00DC5B18"/>
    <w:rsid w:val="00DD1B8B"/>
    <w:rsid w:val="00DE385E"/>
    <w:rsid w:val="00DE7863"/>
    <w:rsid w:val="00DF6046"/>
    <w:rsid w:val="00E02D98"/>
    <w:rsid w:val="00E05233"/>
    <w:rsid w:val="00E07758"/>
    <w:rsid w:val="00E23215"/>
    <w:rsid w:val="00E23827"/>
    <w:rsid w:val="00E3282A"/>
    <w:rsid w:val="00E45F5C"/>
    <w:rsid w:val="00E5096F"/>
    <w:rsid w:val="00E51D94"/>
    <w:rsid w:val="00E66FF8"/>
    <w:rsid w:val="00E6700B"/>
    <w:rsid w:val="00E77724"/>
    <w:rsid w:val="00E83012"/>
    <w:rsid w:val="00E85635"/>
    <w:rsid w:val="00E903EE"/>
    <w:rsid w:val="00E94E6E"/>
    <w:rsid w:val="00E96B95"/>
    <w:rsid w:val="00E96FA9"/>
    <w:rsid w:val="00EA3E8E"/>
    <w:rsid w:val="00EA55C1"/>
    <w:rsid w:val="00EA5930"/>
    <w:rsid w:val="00EB192A"/>
    <w:rsid w:val="00EC5C8A"/>
    <w:rsid w:val="00EC5CA2"/>
    <w:rsid w:val="00EE052C"/>
    <w:rsid w:val="00EE4547"/>
    <w:rsid w:val="00EE503D"/>
    <w:rsid w:val="00EE7117"/>
    <w:rsid w:val="00EF2F95"/>
    <w:rsid w:val="00EF7505"/>
    <w:rsid w:val="00EF769F"/>
    <w:rsid w:val="00EF7975"/>
    <w:rsid w:val="00F0155C"/>
    <w:rsid w:val="00F01617"/>
    <w:rsid w:val="00F02873"/>
    <w:rsid w:val="00F049BE"/>
    <w:rsid w:val="00F05DE3"/>
    <w:rsid w:val="00F06C12"/>
    <w:rsid w:val="00F256D1"/>
    <w:rsid w:val="00F323B8"/>
    <w:rsid w:val="00F32BD1"/>
    <w:rsid w:val="00F33AA0"/>
    <w:rsid w:val="00F35D41"/>
    <w:rsid w:val="00F3773C"/>
    <w:rsid w:val="00F54978"/>
    <w:rsid w:val="00F6716A"/>
    <w:rsid w:val="00F67709"/>
    <w:rsid w:val="00FA1734"/>
    <w:rsid w:val="00FA1AE3"/>
    <w:rsid w:val="00FA1F01"/>
    <w:rsid w:val="00FA251B"/>
    <w:rsid w:val="00FA307A"/>
    <w:rsid w:val="00FA4429"/>
    <w:rsid w:val="00FB0B9E"/>
    <w:rsid w:val="00FB3EC5"/>
    <w:rsid w:val="00FB438C"/>
    <w:rsid w:val="00FB44FB"/>
    <w:rsid w:val="00FC03F8"/>
    <w:rsid w:val="00FC501A"/>
    <w:rsid w:val="00FC5E09"/>
    <w:rsid w:val="00FC672B"/>
    <w:rsid w:val="00FD298A"/>
    <w:rsid w:val="00FE3EB1"/>
    <w:rsid w:val="00FF0530"/>
    <w:rsid w:val="00FF579F"/>
    <w:rsid w:val="00FF68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7E8C6"/>
  <w15:docId w15:val="{62534569-7465-4CD4-8BDF-5DD69589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6B5B"/>
    <w:pPr>
      <w:spacing w:after="200" w:line="276" w:lineRule="auto"/>
    </w:pPr>
    <w:rPr>
      <w:rFonts w:cs="Calibri"/>
      <w:sz w:val="22"/>
      <w:szCs w:val="22"/>
      <w:lang w:eastAsia="en-US"/>
    </w:rPr>
  </w:style>
  <w:style w:type="paragraph" w:styleId="Ttulo1">
    <w:name w:val="heading 1"/>
    <w:basedOn w:val="Normal"/>
    <w:next w:val="Normal"/>
    <w:link w:val="Ttulo1Car"/>
    <w:uiPriority w:val="99"/>
    <w:qFormat/>
    <w:rsid w:val="002F6BE2"/>
    <w:pPr>
      <w:keepNext/>
      <w:keepLines/>
      <w:spacing w:before="480" w:after="0"/>
      <w:outlineLvl w:val="0"/>
    </w:pPr>
    <w:rPr>
      <w:rFonts w:ascii="Cambria" w:eastAsia="Times New Roman" w:hAnsi="Cambria" w:cs="Cambria"/>
      <w:b/>
      <w:bCs/>
      <w:color w:val="3E3E67"/>
      <w:sz w:val="28"/>
      <w:szCs w:val="28"/>
    </w:rPr>
  </w:style>
  <w:style w:type="paragraph" w:styleId="Ttulo2">
    <w:name w:val="heading 2"/>
    <w:basedOn w:val="Normal"/>
    <w:next w:val="Normal"/>
    <w:link w:val="Ttulo2Car"/>
    <w:uiPriority w:val="99"/>
    <w:qFormat/>
    <w:rsid w:val="00FF687E"/>
    <w:pPr>
      <w:keepNext/>
      <w:keepLines/>
      <w:spacing w:before="200" w:after="0"/>
      <w:outlineLvl w:val="1"/>
    </w:pPr>
    <w:rPr>
      <w:rFonts w:ascii="Cambria" w:eastAsia="Times New Roman" w:hAnsi="Cambria" w:cs="Cambria"/>
      <w:b/>
      <w:bCs/>
      <w:color w:val="53548A"/>
      <w:sz w:val="26"/>
      <w:szCs w:val="26"/>
    </w:rPr>
  </w:style>
  <w:style w:type="paragraph" w:styleId="Ttulo3">
    <w:name w:val="heading 3"/>
    <w:basedOn w:val="Normal"/>
    <w:next w:val="Normal"/>
    <w:link w:val="Ttulo3Car"/>
    <w:uiPriority w:val="99"/>
    <w:qFormat/>
    <w:rsid w:val="00B61077"/>
    <w:pPr>
      <w:keepNext/>
      <w:keepLines/>
      <w:spacing w:before="200" w:after="0"/>
      <w:outlineLvl w:val="2"/>
    </w:pPr>
    <w:rPr>
      <w:rFonts w:ascii="Cambria" w:eastAsia="Times New Roman" w:hAnsi="Cambria" w:cs="Cambria"/>
      <w:b/>
      <w:bCs/>
      <w:color w:val="53548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2F6BE2"/>
    <w:rPr>
      <w:rFonts w:ascii="Cambria" w:hAnsi="Cambria" w:cs="Cambria"/>
      <w:b/>
      <w:bCs/>
      <w:color w:val="3E3E67"/>
      <w:sz w:val="28"/>
      <w:szCs w:val="28"/>
    </w:rPr>
  </w:style>
  <w:style w:type="character" w:customStyle="1" w:styleId="Ttulo2Car">
    <w:name w:val="Título 2 Car"/>
    <w:link w:val="Ttulo2"/>
    <w:uiPriority w:val="99"/>
    <w:rsid w:val="00FF687E"/>
    <w:rPr>
      <w:rFonts w:ascii="Cambria" w:hAnsi="Cambria" w:cs="Cambria"/>
      <w:b/>
      <w:bCs/>
      <w:color w:val="53548A"/>
      <w:sz w:val="26"/>
      <w:szCs w:val="26"/>
    </w:rPr>
  </w:style>
  <w:style w:type="character" w:customStyle="1" w:styleId="Ttulo3Car">
    <w:name w:val="Título 3 Car"/>
    <w:link w:val="Ttulo3"/>
    <w:uiPriority w:val="99"/>
    <w:rsid w:val="00B61077"/>
    <w:rPr>
      <w:rFonts w:ascii="Cambria" w:hAnsi="Cambria" w:cs="Cambria"/>
      <w:b/>
      <w:bCs/>
      <w:color w:val="53548A"/>
    </w:rPr>
  </w:style>
  <w:style w:type="paragraph" w:styleId="Sinespaciado">
    <w:name w:val="No Spacing"/>
    <w:link w:val="SinespaciadoCar"/>
    <w:uiPriority w:val="99"/>
    <w:qFormat/>
    <w:rsid w:val="00A556F7"/>
    <w:rPr>
      <w:rFonts w:eastAsia="Times New Roman" w:cs="Calibri"/>
      <w:sz w:val="22"/>
      <w:szCs w:val="22"/>
      <w:lang w:val="es-ES" w:eastAsia="en-US"/>
    </w:rPr>
  </w:style>
  <w:style w:type="character" w:customStyle="1" w:styleId="SinespaciadoCar">
    <w:name w:val="Sin espaciado Car"/>
    <w:link w:val="Sinespaciado"/>
    <w:uiPriority w:val="99"/>
    <w:rsid w:val="00A556F7"/>
    <w:rPr>
      <w:rFonts w:eastAsia="Times New Roman" w:cs="Calibri"/>
      <w:sz w:val="22"/>
      <w:szCs w:val="22"/>
      <w:lang w:val="es-ES" w:eastAsia="en-US" w:bidi="ar-SA"/>
    </w:rPr>
  </w:style>
  <w:style w:type="paragraph" w:styleId="Textodeglobo">
    <w:name w:val="Balloon Text"/>
    <w:basedOn w:val="Normal"/>
    <w:link w:val="TextodegloboCar"/>
    <w:uiPriority w:val="99"/>
    <w:semiHidden/>
    <w:rsid w:val="00A556F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556F7"/>
    <w:rPr>
      <w:rFonts w:ascii="Tahoma" w:hAnsi="Tahoma" w:cs="Tahoma"/>
      <w:sz w:val="16"/>
      <w:szCs w:val="16"/>
    </w:rPr>
  </w:style>
  <w:style w:type="paragraph" w:styleId="TtuloTDC">
    <w:name w:val="TOC Heading"/>
    <w:basedOn w:val="Ttulo1"/>
    <w:next w:val="Normal"/>
    <w:uiPriority w:val="99"/>
    <w:qFormat/>
    <w:rsid w:val="00FF687E"/>
    <w:pPr>
      <w:outlineLvl w:val="9"/>
    </w:pPr>
    <w:rPr>
      <w:lang w:val="es-ES"/>
    </w:rPr>
  </w:style>
  <w:style w:type="paragraph" w:styleId="TDC1">
    <w:name w:val="toc 1"/>
    <w:basedOn w:val="Normal"/>
    <w:next w:val="Normal"/>
    <w:autoRedefine/>
    <w:uiPriority w:val="99"/>
    <w:semiHidden/>
    <w:rsid w:val="00FF687E"/>
    <w:pPr>
      <w:spacing w:after="100"/>
    </w:pPr>
  </w:style>
  <w:style w:type="paragraph" w:styleId="TDC2">
    <w:name w:val="toc 2"/>
    <w:basedOn w:val="Normal"/>
    <w:next w:val="Normal"/>
    <w:autoRedefine/>
    <w:uiPriority w:val="99"/>
    <w:semiHidden/>
    <w:rsid w:val="00FF687E"/>
    <w:pPr>
      <w:spacing w:after="100"/>
      <w:ind w:left="220"/>
    </w:pPr>
  </w:style>
  <w:style w:type="character" w:styleId="Hipervnculo">
    <w:name w:val="Hyperlink"/>
    <w:rsid w:val="00FF687E"/>
    <w:rPr>
      <w:color w:val="67AFBD"/>
      <w:u w:val="single"/>
    </w:rPr>
  </w:style>
  <w:style w:type="paragraph" w:styleId="Encabezado">
    <w:name w:val="header"/>
    <w:basedOn w:val="Normal"/>
    <w:link w:val="EncabezadoCar"/>
    <w:uiPriority w:val="99"/>
    <w:rsid w:val="00FC03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03F8"/>
  </w:style>
  <w:style w:type="paragraph" w:styleId="Piedepgina">
    <w:name w:val="footer"/>
    <w:basedOn w:val="Normal"/>
    <w:link w:val="PiedepginaCar"/>
    <w:uiPriority w:val="99"/>
    <w:rsid w:val="00FC03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03F8"/>
  </w:style>
  <w:style w:type="paragraph" w:styleId="TDC3">
    <w:name w:val="toc 3"/>
    <w:basedOn w:val="Normal"/>
    <w:next w:val="Normal"/>
    <w:autoRedefine/>
    <w:uiPriority w:val="99"/>
    <w:semiHidden/>
    <w:rsid w:val="008B5D69"/>
    <w:pPr>
      <w:spacing w:after="100"/>
      <w:ind w:left="440"/>
    </w:pPr>
  </w:style>
  <w:style w:type="paragraph" w:styleId="Prrafodelista">
    <w:name w:val="List Paragraph"/>
    <w:basedOn w:val="Normal"/>
    <w:uiPriority w:val="99"/>
    <w:qFormat/>
    <w:rsid w:val="00584343"/>
    <w:pPr>
      <w:ind w:left="720"/>
      <w:contextualSpacing/>
    </w:pPr>
  </w:style>
  <w:style w:type="table" w:styleId="Tablaconcuadrcula">
    <w:name w:val="Table Grid"/>
    <w:basedOn w:val="Tablanormal"/>
    <w:uiPriority w:val="99"/>
    <w:rsid w:val="0074446F"/>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uadrculaclara-nfasis11">
    <w:name w:val="Cuadrícula clara - Énfasis 11"/>
    <w:uiPriority w:val="99"/>
    <w:rsid w:val="0074446F"/>
    <w:rPr>
      <w:rFonts w:cs="Calibri"/>
      <w:lang w:val="en-US" w:eastAsia="en-US"/>
    </w:rPr>
    <w:tblPr>
      <w:tblStyleRowBandSize w:val="1"/>
      <w:tblStyleColBandSize w:val="1"/>
      <w:tblInd w:w="0" w:type="dxa"/>
      <w:tblBorders>
        <w:top w:val="single" w:sz="8" w:space="0" w:color="53548A"/>
        <w:left w:val="single" w:sz="8" w:space="0" w:color="53548A"/>
        <w:bottom w:val="single" w:sz="8" w:space="0" w:color="53548A"/>
        <w:right w:val="single" w:sz="8" w:space="0" w:color="53548A"/>
        <w:insideH w:val="single" w:sz="8" w:space="0" w:color="53548A"/>
        <w:insideV w:val="single" w:sz="8" w:space="0" w:color="53548A"/>
      </w:tblBorders>
      <w:tblCellMar>
        <w:top w:w="0" w:type="dxa"/>
        <w:left w:w="108" w:type="dxa"/>
        <w:bottom w:w="0" w:type="dxa"/>
        <w:right w:w="108" w:type="dxa"/>
      </w:tblCellMar>
    </w:tblPr>
  </w:style>
  <w:style w:type="table" w:styleId="Cuadrculaclara-nfasis5">
    <w:name w:val="Light Grid Accent 5"/>
    <w:basedOn w:val="Tablanormal"/>
    <w:uiPriority w:val="99"/>
    <w:rsid w:val="0074446F"/>
    <w:rPr>
      <w:rFonts w:cs="Calibri"/>
    </w:rPr>
    <w:tblPr>
      <w:tblStyleRowBandSize w:val="1"/>
      <w:tblStyleColBandSize w:val="1"/>
      <w:tblBorders>
        <w:top w:val="single" w:sz="8" w:space="0" w:color="8B5D3D"/>
        <w:left w:val="single" w:sz="8" w:space="0" w:color="8B5D3D"/>
        <w:bottom w:val="single" w:sz="8" w:space="0" w:color="8B5D3D"/>
        <w:right w:val="single" w:sz="8" w:space="0" w:color="8B5D3D"/>
        <w:insideH w:val="single" w:sz="8" w:space="0" w:color="8B5D3D"/>
        <w:insideV w:val="single" w:sz="8" w:space="0" w:color="8B5D3D"/>
      </w:tblBorders>
    </w:tblPr>
    <w:tblStylePr w:type="firstRow">
      <w:pPr>
        <w:spacing w:before="0" w:after="0"/>
      </w:pPr>
      <w:rPr>
        <w:rFonts w:ascii="Cambria" w:eastAsia="Times New Roman" w:hAnsi="Cambria" w:cs="Cambria"/>
        <w:b/>
        <w:bCs/>
      </w:rPr>
      <w:tblPr/>
      <w:tcPr>
        <w:tcBorders>
          <w:top w:val="single" w:sz="8" w:space="0" w:color="8B5D3D"/>
          <w:left w:val="single" w:sz="8" w:space="0" w:color="8B5D3D"/>
          <w:bottom w:val="single" w:sz="18" w:space="0" w:color="8B5D3D"/>
          <w:right w:val="single" w:sz="8" w:space="0" w:color="8B5D3D"/>
          <w:insideH w:val="nil"/>
          <w:insideV w:val="single" w:sz="8" w:space="0" w:color="8B5D3D"/>
        </w:tcBorders>
      </w:tcPr>
    </w:tblStylePr>
    <w:tblStylePr w:type="lastRow">
      <w:pPr>
        <w:spacing w:before="0" w:after="0"/>
      </w:pPr>
      <w:rPr>
        <w:rFonts w:ascii="Cambria" w:eastAsia="Times New Roman" w:hAnsi="Cambria" w:cs="Cambria"/>
        <w:b/>
        <w:bCs/>
      </w:rPr>
      <w:tblPr/>
      <w:tcPr>
        <w:tcBorders>
          <w:top w:val="double" w:sz="6" w:space="0" w:color="8B5D3D"/>
          <w:left w:val="single" w:sz="8" w:space="0" w:color="8B5D3D"/>
          <w:bottom w:val="single" w:sz="8" w:space="0" w:color="8B5D3D"/>
          <w:right w:val="single" w:sz="8" w:space="0" w:color="8B5D3D"/>
          <w:insideH w:val="nil"/>
          <w:insideV w:val="single" w:sz="8" w:space="0" w:color="8B5D3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8B5D3D"/>
          <w:left w:val="single" w:sz="8" w:space="0" w:color="8B5D3D"/>
          <w:bottom w:val="single" w:sz="8" w:space="0" w:color="8B5D3D"/>
          <w:right w:val="single" w:sz="8" w:space="0" w:color="8B5D3D"/>
        </w:tcBorders>
      </w:tcPr>
    </w:tblStylePr>
    <w:tblStylePr w:type="band1Vert">
      <w:tblPr/>
      <w:tcPr>
        <w:tcBorders>
          <w:top w:val="single" w:sz="8" w:space="0" w:color="8B5D3D"/>
          <w:left w:val="single" w:sz="8" w:space="0" w:color="8B5D3D"/>
          <w:bottom w:val="single" w:sz="8" w:space="0" w:color="8B5D3D"/>
          <w:right w:val="single" w:sz="8" w:space="0" w:color="8B5D3D"/>
        </w:tcBorders>
        <w:shd w:val="clear" w:color="auto" w:fill="E7D5C9"/>
      </w:tcPr>
    </w:tblStylePr>
    <w:tblStylePr w:type="band1Horz">
      <w:tblPr/>
      <w:tcPr>
        <w:tcBorders>
          <w:top w:val="single" w:sz="8" w:space="0" w:color="8B5D3D"/>
          <w:left w:val="single" w:sz="8" w:space="0" w:color="8B5D3D"/>
          <w:bottom w:val="single" w:sz="8" w:space="0" w:color="8B5D3D"/>
          <w:right w:val="single" w:sz="8" w:space="0" w:color="8B5D3D"/>
          <w:insideV w:val="single" w:sz="8" w:space="0" w:color="8B5D3D"/>
        </w:tcBorders>
        <w:shd w:val="clear" w:color="auto" w:fill="E7D5C9"/>
      </w:tcPr>
    </w:tblStylePr>
    <w:tblStylePr w:type="band2Horz">
      <w:tblPr/>
      <w:tcPr>
        <w:tcBorders>
          <w:top w:val="single" w:sz="8" w:space="0" w:color="8B5D3D"/>
          <w:left w:val="single" w:sz="8" w:space="0" w:color="8B5D3D"/>
          <w:bottom w:val="single" w:sz="8" w:space="0" w:color="8B5D3D"/>
          <w:right w:val="single" w:sz="8" w:space="0" w:color="8B5D3D"/>
          <w:insideV w:val="single" w:sz="8" w:space="0" w:color="8B5D3D"/>
        </w:tcBorders>
      </w:tcPr>
    </w:tblStylePr>
  </w:style>
  <w:style w:type="paragraph" w:styleId="Textonotapie">
    <w:name w:val="footnote text"/>
    <w:basedOn w:val="Normal"/>
    <w:link w:val="TextonotapieCar"/>
    <w:uiPriority w:val="99"/>
    <w:semiHidden/>
    <w:rsid w:val="00B5238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link w:val="Textonotapie"/>
    <w:uiPriority w:val="99"/>
    <w:semiHidden/>
    <w:rsid w:val="00B5238E"/>
    <w:rPr>
      <w:rFonts w:ascii="Times New Roman" w:hAnsi="Times New Roman" w:cs="Times New Roman"/>
      <w:sz w:val="20"/>
      <w:szCs w:val="20"/>
      <w:lang w:val="es-ES" w:eastAsia="es-ES"/>
    </w:rPr>
  </w:style>
  <w:style w:type="character" w:styleId="Refdenotaalpie">
    <w:name w:val="footnote reference"/>
    <w:uiPriority w:val="99"/>
    <w:semiHidden/>
    <w:rsid w:val="00B5238E"/>
    <w:rPr>
      <w:vertAlign w:val="superscript"/>
    </w:rPr>
  </w:style>
  <w:style w:type="paragraph" w:styleId="Bibliografa">
    <w:name w:val="Bibliography"/>
    <w:basedOn w:val="Normal"/>
    <w:next w:val="Normal"/>
    <w:uiPriority w:val="99"/>
    <w:rsid w:val="006E7AC6"/>
  </w:style>
  <w:style w:type="paragraph" w:styleId="NormalWeb">
    <w:name w:val="Normal (Web)"/>
    <w:basedOn w:val="Normal"/>
    <w:uiPriority w:val="99"/>
    <w:semiHidden/>
    <w:unhideWhenUsed/>
    <w:rsid w:val="00D43699"/>
    <w:pPr>
      <w:spacing w:before="100" w:beforeAutospacing="1" w:after="100" w:afterAutospacing="1" w:line="210" w:lineRule="atLeast"/>
    </w:pPr>
    <w:rPr>
      <w:rFonts w:ascii="Arial" w:eastAsia="Times New Roman" w:hAnsi="Arial" w:cs="Arial"/>
      <w:sz w:val="18"/>
      <w:szCs w:val="18"/>
      <w:lang w:eastAsia="es-MX"/>
    </w:rPr>
  </w:style>
  <w:style w:type="paragraph" w:customStyle="1" w:styleId="Default">
    <w:name w:val="Default"/>
    <w:rsid w:val="001F13E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51486">
      <w:bodyDiv w:val="1"/>
      <w:marLeft w:val="0"/>
      <w:marRight w:val="0"/>
      <w:marTop w:val="0"/>
      <w:marBottom w:val="0"/>
      <w:divBdr>
        <w:top w:val="none" w:sz="0" w:space="0" w:color="auto"/>
        <w:left w:val="none" w:sz="0" w:space="0" w:color="auto"/>
        <w:bottom w:val="none" w:sz="0" w:space="0" w:color="auto"/>
        <w:right w:val="none" w:sz="0" w:space="0" w:color="auto"/>
      </w:divBdr>
    </w:div>
    <w:div w:id="434793950">
      <w:bodyDiv w:val="1"/>
      <w:marLeft w:val="0"/>
      <w:marRight w:val="0"/>
      <w:marTop w:val="0"/>
      <w:marBottom w:val="0"/>
      <w:divBdr>
        <w:top w:val="none" w:sz="0" w:space="0" w:color="auto"/>
        <w:left w:val="none" w:sz="0" w:space="0" w:color="auto"/>
        <w:bottom w:val="none" w:sz="0" w:space="0" w:color="auto"/>
        <w:right w:val="none" w:sz="0" w:space="0" w:color="auto"/>
      </w:divBdr>
    </w:div>
    <w:div w:id="623534746">
      <w:bodyDiv w:val="1"/>
      <w:marLeft w:val="0"/>
      <w:marRight w:val="0"/>
      <w:marTop w:val="0"/>
      <w:marBottom w:val="0"/>
      <w:divBdr>
        <w:top w:val="none" w:sz="0" w:space="0" w:color="auto"/>
        <w:left w:val="none" w:sz="0" w:space="0" w:color="auto"/>
        <w:bottom w:val="none" w:sz="0" w:space="0" w:color="auto"/>
        <w:right w:val="none" w:sz="0" w:space="0" w:color="auto"/>
      </w:divBdr>
    </w:div>
    <w:div w:id="655913248">
      <w:bodyDiv w:val="1"/>
      <w:marLeft w:val="0"/>
      <w:marRight w:val="0"/>
      <w:marTop w:val="0"/>
      <w:marBottom w:val="0"/>
      <w:divBdr>
        <w:top w:val="none" w:sz="0" w:space="0" w:color="auto"/>
        <w:left w:val="none" w:sz="0" w:space="0" w:color="auto"/>
        <w:bottom w:val="none" w:sz="0" w:space="0" w:color="auto"/>
        <w:right w:val="none" w:sz="0" w:space="0" w:color="auto"/>
      </w:divBdr>
    </w:div>
    <w:div w:id="912355890">
      <w:bodyDiv w:val="1"/>
      <w:marLeft w:val="0"/>
      <w:marRight w:val="0"/>
      <w:marTop w:val="0"/>
      <w:marBottom w:val="0"/>
      <w:divBdr>
        <w:top w:val="none" w:sz="0" w:space="0" w:color="auto"/>
        <w:left w:val="none" w:sz="0" w:space="0" w:color="auto"/>
        <w:bottom w:val="none" w:sz="0" w:space="0" w:color="auto"/>
        <w:right w:val="none" w:sz="0" w:space="0" w:color="auto"/>
      </w:divBdr>
    </w:div>
    <w:div w:id="1258438383">
      <w:bodyDiv w:val="1"/>
      <w:marLeft w:val="0"/>
      <w:marRight w:val="0"/>
      <w:marTop w:val="0"/>
      <w:marBottom w:val="0"/>
      <w:divBdr>
        <w:top w:val="none" w:sz="0" w:space="0" w:color="auto"/>
        <w:left w:val="none" w:sz="0" w:space="0" w:color="auto"/>
        <w:bottom w:val="none" w:sz="0" w:space="0" w:color="auto"/>
        <w:right w:val="none" w:sz="0" w:space="0" w:color="auto"/>
      </w:divBdr>
    </w:div>
    <w:div w:id="1599216024">
      <w:bodyDiv w:val="1"/>
      <w:marLeft w:val="0"/>
      <w:marRight w:val="0"/>
      <w:marTop w:val="0"/>
      <w:marBottom w:val="0"/>
      <w:divBdr>
        <w:top w:val="none" w:sz="0" w:space="0" w:color="auto"/>
        <w:left w:val="none" w:sz="0" w:space="0" w:color="auto"/>
        <w:bottom w:val="none" w:sz="0" w:space="0" w:color="auto"/>
        <w:right w:val="none" w:sz="0" w:space="0" w:color="auto"/>
      </w:divBdr>
    </w:div>
    <w:div w:id="1759519701">
      <w:bodyDiv w:val="1"/>
      <w:marLeft w:val="0"/>
      <w:marRight w:val="0"/>
      <w:marTop w:val="0"/>
      <w:marBottom w:val="0"/>
      <w:divBdr>
        <w:top w:val="none" w:sz="0" w:space="0" w:color="auto"/>
        <w:left w:val="none" w:sz="0" w:space="0" w:color="auto"/>
        <w:bottom w:val="none" w:sz="0" w:space="0" w:color="auto"/>
        <w:right w:val="none" w:sz="0" w:space="0" w:color="auto"/>
      </w:divBdr>
    </w:div>
    <w:div w:id="1871333724">
      <w:bodyDiv w:val="1"/>
      <w:marLeft w:val="0"/>
      <w:marRight w:val="0"/>
      <w:marTop w:val="0"/>
      <w:marBottom w:val="0"/>
      <w:divBdr>
        <w:top w:val="none" w:sz="0" w:space="0" w:color="auto"/>
        <w:left w:val="none" w:sz="0" w:space="0" w:color="auto"/>
        <w:bottom w:val="none" w:sz="0" w:space="0" w:color="auto"/>
        <w:right w:val="none" w:sz="0" w:space="0" w:color="auto"/>
      </w:divBdr>
    </w:div>
    <w:div w:id="193405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SBo94</b:Tag>
    <b:SourceType>JournalArticle</b:SourceType>
    <b:Guid>{93A267B0-55BE-452A-9E5A-04F0D0808732}</b:Guid>
    <b:Author>
      <b:Author>
        <b:NameList>
          <b:Person>
            <b:Last>Boisier</b:Last>
            <b:First>S.</b:First>
          </b:Person>
        </b:NameList>
      </b:Author>
    </b:Author>
    <b:Title>Postmodernismo territorial y Globalización: regiones pivótales y regiones virtuales.</b:Title>
    <b:JournalName>Ciudad y Territorio. Estudios Territoriales.</b:JournalName>
    <b:Year>1994</b:Year>
    <b:Pages>102</b:Pages>
    <b:RefOrder>16</b:RefOrder>
  </b:Source>
  <b:Source>
    <b:Tag>PKr98</b:Tag>
    <b:SourceType>JournalArticle</b:SourceType>
    <b:Guid>{88729227-A2CB-431D-B25E-6FF9D3A24A34}</b:Guid>
    <b:Author>
      <b:Author>
        <b:NameList>
          <b:Person>
            <b:Last>Kresl</b:Last>
            <b:First>P.</b:First>
          </b:Person>
        </b:NameList>
      </b:Author>
    </b:Author>
    <b:Title>La respuesta de la economía urbana al Tratado de Libre Comercio de América del Norte :Planificar para la competitividad</b:Title>
    <b:JournalName>Economia, Sociedad y Territorio</b:JournalName>
    <b:Year>1998</b:Year>
    <b:Pages>1</b:Pages>
    <b:RefOrder>17</b:RefOrder>
  </b:Source>
  <b:Source>
    <b:Tag>Enr06</b:Tag>
    <b:SourceType>JournalArticle</b:SourceType>
    <b:Guid>{69E81DC1-581B-4143-9263-35F7380D576C}</b:Guid>
    <b:Author>
      <b:Author>
        <b:NameList>
          <b:Person>
            <b:Last>Cabrero</b:Last>
            <b:First>Mendoza</b:First>
            <b:Middle>Enrique</b:Middle>
          </b:Person>
          <b:Person>
            <b:Last>Arce</b:Last>
            <b:First>Macías</b:First>
            <b:Middle>Carlos</b:Middle>
          </b:Person>
          <b:Person>
            <b:Last>Ziccard</b:Last>
            <b:First>i</b:First>
            <b:Middle>Contigiani Alicia</b:Middle>
          </b:Person>
        </b:NameList>
      </b:Author>
    </b:Author>
    <b:Title>Ciudades del Siglo XXI: ¿Competitividad o Cooperaciópn?</b:Title>
    <b:JournalName>Gestión y Política Pública</b:JournalName>
    <b:Year>2006</b:Year>
    <b:Pages>201-206</b:Pages>
    <b:RefOrder>2</b:RefOrder>
  </b:Source>
  <b:Source>
    <b:Tag>Gut08</b:Tag>
    <b:SourceType>JournalArticle</b:SourceType>
    <b:Guid>{E5C96A9E-9A81-4374-8B37-D856B532B92D}</b:Guid>
    <b:Author>
      <b:Author>
        <b:NameList>
          <b:Person>
            <b:Last>Gutierrez</b:Last>
            <b:Middle>Enrique</b:Middle>
            <b:First>Luis</b:First>
          </b:Person>
        </b:NameList>
      </b:Author>
    </b:Author>
    <b:Title>Potencial de desarrollo y gestión de la política regional. El caso de Chihuahua</b:Title>
    <b:Year>2007</b:Year>
    <b:Pages>7-35</b:Pages>
    <b:JournalName>Frontera Norte</b:JournalName>
    <b:Publisher>El Colegio de la frontera norte</b:Publisher>
    <b:Volume>19</b:Volume>
    <b:Issue>38</b:Issue>
    <b:RefOrder>3</b:RefOrder>
  </b:Source>
  <b:Source>
    <b:Tag>Pro07</b:Tag>
    <b:SourceType>Report</b:SourceType>
    <b:Guid>{17EE043E-A421-4CA4-B48F-5A15FE595B8B}</b:Guid>
    <b:Title>Índice de competitividad social</b:Title>
    <b:Year>2007</b:Year>
    <b:Author>
      <b:Author>
        <b:Corporate>Programa de las Naciones Unidas para el Desarrollo</b:Corporate>
      </b:Author>
    </b:Author>
    <b:Publisher>NA</b:Publisher>
    <b:City>México</b:City>
    <b:RefOrder>5</b:RefOrder>
  </b:Source>
  <b:Source>
    <b:Tag>CON11</b:Tag>
    <b:SourceType>DocumentFromInternetSite</b:SourceType>
    <b:Guid>{7569F429-DD89-4400-9AF3-4DBB6D906BCB}</b:Guid>
    <b:Title>CONAPO</b:Title>
    <b:Year>2011</b:Year>
    <b:Author>
      <b:Author>
        <b:NameList>
          <b:Person>
            <b:Last>CONAPO</b:Last>
          </b:Person>
        </b:NameList>
      </b:Author>
    </b:Author>
    <b:Month>agosto</b:Month>
    <b:Day>20</b:Day>
    <b:URL>www. conapo.gob.mx</b:URL>
    <b:RefOrder>7</b:RefOrder>
  </b:Source>
  <b:Source>
    <b:Tag>IBe02</b:Tag>
    <b:SourceType>Book</b:SourceType>
    <b:Guid>{7784DFCA-AB0C-46E9-828B-6E9DFC6F330A}</b:Guid>
    <b:Author>
      <b:Author>
        <b:NameList>
          <b:Person>
            <b:Last>Begg</b:Last>
            <b:First>I.</b:First>
          </b:Person>
        </b:NameList>
      </b:Author>
    </b:Author>
    <b:Title>"Introduction" en Iain Begg</b:Title>
    <b:Year>2002</b:Year>
    <b:JournalName>Urban Competitiveness</b:JournalName>
    <b:Pages>1-10</b:Pages>
    <b:City>Bristol</b:City>
    <b:Publisher>The Policy Press</b:Publisher>
    <b:RefOrder>9</b:RefOrder>
  </b:Source>
  <b:Source>
    <b:Tag>Mic96</b:Tag>
    <b:SourceType>JournalArticle</b:SourceType>
    <b:Guid>{C7971ABF-229B-4E70-B784-8229CD547908}</b:Guid>
    <b:Author>
      <b:Author>
        <b:NameList>
          <b:Person>
            <b:Last>Porter</b:Last>
            <b:First>Michael</b:First>
          </b:Person>
        </b:NameList>
      </b:Author>
    </b:Author>
    <b:Title>Competitive Advantage, Agglomeration Economies and Regional Policy</b:Title>
    <b:JournalName>International Regional Science Review 19</b:JournalName>
    <b:Year>1996</b:Year>
    <b:Pages>1-2</b:Pages>
    <b:RefOrder>14</b:RefOrder>
  </b:Source>
  <b:Source>
    <b:Tag>Mic93</b:Tag>
    <b:SourceType>Book</b:SourceType>
    <b:Guid>{2C43097F-D69F-4211-90C3-0DF3D44B711F}</b:Guid>
    <b:Author>
      <b:Author>
        <b:NameList>
          <b:Person>
            <b:Last>Porter</b:Last>
            <b:First>Michael</b:First>
          </b:Person>
        </b:NameList>
      </b:Author>
    </b:Author>
    <b:Title>Estrategia Competitiva</b:Title>
    <b:Year>1993</b:Year>
    <b:City>México</b:City>
    <b:Publisher>CECSA</b:Publisher>
    <b:RefOrder>13</b:RefOrder>
  </b:Source>
  <b:Source>
    <b:Tag>Por91</b:Tag>
    <b:SourceType>Book</b:SourceType>
    <b:Guid>{6C0EA3FC-97CC-4178-9426-2DD6B42A0C60}</b:Guid>
    <b:Title>La ventaja competitiva de las naciones</b:Title>
    <b:Year>1991</b:Year>
    <b:City>Buenos Aires</b:City>
    <b:Publisher>Vergara</b:Publisher>
    <b:Author>
      <b:Author>
        <b:NameList>
          <b:Person>
            <b:Last>Porter</b:Last>
            <b:First>Michael</b:First>
          </b:Person>
        </b:NameList>
      </b:Author>
    </b:Author>
    <b:RefOrder>10</b:RefOrder>
  </b:Source>
  <b:Source>
    <b:Tag>Pau91</b:Tag>
    <b:SourceType>JournalArticle</b:SourceType>
    <b:Guid>{CFCEEDE2-3A9F-41FC-86A5-25BA81EA6681}</b:Guid>
    <b:Author>
      <b:Author>
        <b:NameList>
          <b:Person>
            <b:Last>Krugman</b:Last>
            <b:First>Paul</b:First>
          </b:Person>
        </b:NameList>
      </b:Author>
    </b:Author>
    <b:Title>International Economics</b:Title>
    <b:JournalName>Trade and Policy</b:JournalName>
    <b:Year>1991</b:Year>
    <b:RefOrder>12</b:RefOrder>
  </b:Source>
  <b:Source>
    <b:Tag>Por96</b:Tag>
    <b:SourceType>JournalArticle</b:SourceType>
    <b:Guid>{A4BE0D55-A6C3-447C-AB75-82C8DDE07A69}</b:Guid>
    <b:Title>What is strategy?</b:Title>
    <b:Year>1996</b:Year>
    <b:Author>
      <b:Author>
        <b:NameList>
          <b:Person>
            <b:Last>Porter</b:Last>
            <b:First>Michael</b:First>
          </b:Person>
        </b:NameList>
      </b:Author>
    </b:Author>
    <b:JournalName>Harvard Business Review</b:JournalName>
    <b:Pages>61-78</b:Pages>
    <b:Volume>6</b:Volume>
    <b:Issue>74</b:Issue>
    <b:RefOrder>11</b:RefOrder>
  </b:Source>
  <b:Source>
    <b:Tag>Por99</b:Tag>
    <b:SourceType>JournalArticle</b:SourceType>
    <b:Guid>{9424B30C-2183-4613-B285-9EB0D215B46A}</b:Guid>
    <b:Title>Clusters and Competition: New Agendas for Companies, Governments, and Institutions</b:Title>
    <b:JournalName>Harvard Business School</b:JournalName>
    <b:Year>1999</b:Year>
    <b:Author>
      <b:Author>
        <b:NameList>
          <b:Person>
            <b:Last>Porter</b:Last>
            <b:First>Michael</b:First>
          </b:Person>
        </b:NameList>
      </b:Author>
    </b:Author>
    <b:Volume>6</b:Volume>
    <b:Issue>76</b:Issue>
    <b:RefOrder>15</b:RefOrder>
  </b:Source>
  <b:Source>
    <b:Tag>Ram92</b:Tag>
    <b:SourceType>JournalArticle</b:SourceType>
    <b:Guid>{A3277299-B07C-4180-9268-C30EF0882620}</b:Guid>
    <b:Title>Modernización y restructuración territorial</b:Title>
    <b:Year>1992</b:Year>
    <b:Author>
      <b:Author>
        <b:NameList>
          <b:Person>
            <b:Last>Ramírez</b:Last>
            <b:First>B.</b:First>
          </b:Person>
        </b:NameList>
      </b:Author>
    </b:Author>
    <b:JournalName>Ciudades</b:JournalName>
    <b:Pages>3-9</b:Pages>
    <b:RefOrder>20</b:RefOrder>
  </b:Source>
  <b:Source>
    <b:Tag>Kre992</b:Tag>
    <b:SourceType>JournalArticle</b:SourceType>
    <b:Guid>{CE08E398-FC5A-4D3C-8A5E-1C320485C3B7}</b:Guid>
    <b:Title>Competitiveness and the Urban Economy:Twety-four large US Metropolitan areas</b:Title>
    <b:JournalName>Urban studies</b:JournalName>
    <b:Year>1999</b:Year>
    <b:Pages>1017-1027</b:Pages>
    <b:Author>
      <b:Author>
        <b:NameList>
          <b:Person>
            <b:Last>Kresl</b:Last>
            <b:First>P.</b:First>
          </b:Person>
          <b:Person>
            <b:Last>B. Singh</b:Last>
          </b:Person>
        </b:NameList>
      </b:Author>
    </b:Author>
    <b:Volume>5-6</b:Volume>
    <b:Issue>36</b:Issue>
    <b:RefOrder>18</b:RefOrder>
  </b:Source>
  <b:Source>
    <b:Tag>Sob02</b:Tag>
    <b:SourceType>JournalArticle</b:SourceType>
    <b:Guid>{2993CB0B-FAE9-4604-9C23-B5A3EE5326BA}</b:Guid>
    <b:Title>Competitividad y ventajas competitivas: revisión teórica y ejercicio de aplicación a 30 ciudades de México</b:Title>
    <b:JournalName>Estudios demográficos y urbanos </b:JournalName>
    <b:Year>2002</b:Year>
    <b:Pages>50</b:Pages>
    <b:Author>
      <b:Author>
        <b:NameList>
          <b:Person>
            <b:Last>Sobrino</b:Last>
            <b:First>Jaime</b:First>
          </b:Person>
        </b:NameList>
      </b:Author>
    </b:Author>
    <b:RefOrder>21</b:RefOrder>
  </b:Source>
  <b:Source>
    <b:Tag>Bal871</b:Tag>
    <b:SourceType>Book</b:SourceType>
    <b:Guid>{D2445E2B-16FA-43DE-A68C-5265FBB6B57A}</b:Guid>
    <b:Title>International industry and Business</b:Title>
    <b:Year>1987</b:Year>
    <b:City>Londres</b:City>
    <b:Publisher>Allen and Udwin</b:Publisher>
    <b:Author>
      <b:Author>
        <b:NameList>
          <b:Person>
            <b:Last>Ballance </b:Last>
            <b:First>Robert</b:First>
          </b:Person>
        </b:NameList>
      </b:Author>
    </b:Author>
    <b:RefOrder>22</b:RefOrder>
  </b:Source>
  <b:Source>
    <b:Tag>Utt75</b:Tag>
    <b:SourceType>Book</b:SourceType>
    <b:Guid>{490190AF-F698-485E-8845-104144629590}</b:Guid>
    <b:Author>
      <b:Author>
        <b:NameList>
          <b:Person>
            <b:Last>Utton</b:Last>
            <b:First>M.</b:First>
          </b:Person>
        </b:NameList>
      </b:Author>
    </b:Author>
    <b:Title>La concentración Industrial</b:Title>
    <b:Year>1975</b:Year>
    <b:City>Madrid</b:City>
    <b:Publisher>Alianza Editorial</b:Publisher>
    <b:RefOrder>23</b:RefOrder>
  </b:Source>
  <b:Source>
    <b:Tag>Pér101</b:Tag>
    <b:SourceType>JournalArticle</b:SourceType>
    <b:Guid>{EF9AA187-FBF2-4ABB-A21F-530FDBC2EB34}</b:Guid>
    <b:Title>La Competitividad Territorial de los Municipios del estado de Campeche</b:Title>
    <b:Year>2010</b:Year>
    <b:JournalName>Ciencias Administrativas. Teoría y Praxis</b:JournalName>
    <b:Pages>167-185</b:Pages>
    <b:Author>
      <b:Author>
        <b:NameList>
          <b:Person>
            <b:Last>Pérez</b:Last>
            <b:First>Carlos</b:First>
          </b:Person>
          <b:Person>
            <b:Last>Quijano</b:Last>
            <b:First>Román</b:First>
          </b:Person>
        </b:NameList>
      </b:Author>
    </b:Author>
    <b:RefOrder>4</b:RefOrder>
  </b:Source>
  <b:Source>
    <b:Tag>Pér10</b:Tag>
    <b:SourceType>JournalArticle</b:SourceType>
    <b:Guid>{A93EF9A2-0392-46E4-B7A5-B99052C5F563}</b:Guid>
    <b:Author>
      <b:Author>
        <b:NameList>
          <b:Person>
            <b:Last>Pérez</b:Last>
            <b:First>Carlos</b:First>
          </b:Person>
        </b:NameList>
      </b:Author>
    </b:Author>
    <b:Title>La competitividad territorial en los municipios del estado de Campeche</b:Title>
    <b:Year>2010</b:Year>
    <b:City>San Francisco de Campeche</b:City>
    <b:Publisher>ACACIA</b:Publisher>
    <b:JournalName>Administración teoría y praxis</b:JournalName>
    <b:Pages>25-50</b:Pages>
    <b:RefOrder>19</b:RefOrder>
  </b:Source>
  <b:Source>
    <b:Tag>Faj88</b:Tag>
    <b:SourceType>JournalArticle</b:SourceType>
    <b:Guid>{6A483C97-F7E7-4396-AF7B-2BDA75708881}</b:Guid>
    <b:Title>Competitividad Internacional: evolución y lecciones</b:Title>
    <b:Year>1988</b:Year>
    <b:JournalName>Revista de la CEPAL</b:JournalName>
    <b:Pages>12-26</b:Pages>
    <b:Author>
      <b:Author>
        <b:NameList>
          <b:Person>
            <b:Last>Fajnzylber</b:Last>
            <b:First>Fernando</b:First>
          </b:Person>
        </b:NameList>
      </b:Author>
    </b:Author>
    <b:Volume>36</b:Volume>
    <b:RefOrder>8</b:RefOrder>
  </b:Source>
  <b:Source>
    <b:Tag>Cad73</b:Tag>
    <b:SourceType>Book</b:SourceType>
    <b:Guid>{285099E6-9CF4-4A59-9B0D-67FE3E2446F0}</b:Guid>
    <b:Title>Anayitical Urban geography</b:Title>
    <b:Year>1973</b:Year>
    <b:City> Englewood Cliffs, Nueva Jersey</b:City>
    <b:Publisher>Prentice Hall</b:Publisher>
    <b:Author>
      <b:Author>
        <b:NameList>
          <b:Person>
            <b:Last>Cadwallander</b:Last>
            <b:First>M.</b:First>
          </b:Person>
        </b:NameList>
      </b:Author>
    </b:Author>
    <b:RefOrder>24</b:RefOrder>
  </b:Source>
  <b:Source>
    <b:Tag>Hie91</b:Tag>
    <b:SourceType>Book</b:SourceType>
    <b:Guid>{BA7B7AE3-8E9B-4D4F-AA61-1BB3772C60A4}</b:Guid>
    <b:Title>“En la búsqueda de un nuevo paradigma</b:Title>
    <b:Year>1991</b:Year>
    <b:City>México</b:City>
    <b:Publisher>Universidad Autónoma Metropolitana</b:Publisher>
    <b:Author>
      <b:Author>
        <b:NameList>
          <b:Person>
            <b:Last>Hiernaux</b:Last>
            <b:First>D.</b:First>
          </b:Person>
        </b:NameList>
      </b:Author>
    </b:Author>
    <b:RefOrder>25</b:RefOrder>
  </b:Source>
  <b:Source>
    <b:Tag>LoF98</b:Tag>
    <b:SourceType>Book</b:SourceType>
    <b:Guid>{68F2D772-85CA-4562-972E-7D47FEA56D8D}</b:Guid>
    <b:Title>Globalization and the World of Large Cities</b:Title>
    <b:Year>1998</b:Year>
    <b:City>Tokio</b:City>
    <b:Publisher>United Nations University Press</b:Publisher>
    <b:Author>
      <b:Author>
        <b:NameList>
          <b:Person>
            <b:Last>Lo</b:Last>
            <b:First>F.</b:First>
          </b:Person>
          <b:Person>
            <b:Last>Y. Yeung</b:Last>
          </b:Person>
        </b:NameList>
      </b:Author>
    </b:Author>
    <b:RefOrder>26</b:RefOrder>
  </b:Source>
  <b:Source>
    <b:Tag>Gey93</b:Tag>
    <b:SourceType>JournalArticle</b:SourceType>
    <b:Guid>{FB65DC3D-6E7D-4FE4-B985-EE307148538C}</b:Guid>
    <b:Title>A Theoretical Foundation for the Concept of Differential Urbanization</b:Title>
    <b:Year>1993</b:Year>
    <b:JournalName>International Regional Science Review</b:JournalName>
    <b:Pages>157-177</b:Pages>
    <b:Author>
      <b:Author>
        <b:NameList>
          <b:Person>
            <b:Last>Geyer </b:Last>
            <b:First>H.</b:First>
          </b:Person>
          <b:Person>
            <b:Last>T. Kontuly</b:Last>
          </b:Person>
        </b:NameList>
      </b:Author>
    </b:Author>
    <b:Volume>12</b:Volume>
    <b:Issue>15</b:Issue>
    <b:RefOrder>27</b:RefOrder>
  </b:Source>
  <b:Source>
    <b:Tag>Sob03</b:Tag>
    <b:SourceType>JournalArticle</b:SourceType>
    <b:Guid>{E43A43D8-1791-4800-80C2-4CAA6DEB971A}</b:Guid>
    <b:Title>Rurbanización y localización de las actividades económicas en la región centro del país, 1980-1998</b:Title>
    <b:JournalName>Sociológica</b:JournalName>
    <b:Year>2003</b:Year>
    <b:Pages>99-127</b:Pages>
    <b:Author>
      <b:Author>
        <b:NameList>
          <b:Person>
            <b:Last>Sobrino </b:Last>
            <b:First>Jaime</b:First>
          </b:Person>
        </b:NameList>
      </b:Author>
    </b:Author>
    <b:Volume>18</b:Volume>
    <b:Issue>51</b:Issue>
    <b:RefOrder>28</b:RefOrder>
  </b:Source>
  <b:Source>
    <b:Tag>Jai05</b:Tag>
    <b:SourceType>JournalArticle</b:SourceType>
    <b:Guid>{69CC8778-BF5E-4D63-8AC7-B8DF8F641231}</b:Guid>
    <b:Author>
      <b:Author>
        <b:NameList>
          <b:Person>
            <b:Last>Sobrino</b:Last>
            <b:First>Jaime</b:First>
          </b:Person>
        </b:NameList>
      </b:Author>
    </b:Author>
    <b:Title>Competitividad Territorial. Ámbitos e indicadores de análisis.</b:Title>
    <b:Year>2005</b:Year>
    <b:JournalName>Economia, Sociedad y Territorio</b:JournalName>
    <b:Pages>123-183</b:Pages>
    <b:Issue>2005</b:Issue>
    <b:RefOrder>1</b:RefOrder>
  </b:Source>
  <b:Source>
    <b:Tag>INE95</b:Tag>
    <b:SourceType>Report</b:SourceType>
    <b:Guid>{F5F272F7-0A20-43FC-B72D-DB013D36EF32}</b:Guid>
    <b:Title>Indicadores de competitividad de la economia mexicana</b:Title>
    <b:Year>1995</b:Year>
    <b:City>Aguascalientes</b:City>
    <b:Publisher>Instituto Nacional de Estadística Geografía e Informática</b:Publisher>
    <b:Author>
      <b:Author>
        <b:Corporate>INEGI</b:Corporate>
      </b:Author>
    </b:Author>
    <b:RefOrder>6</b:RefOrder>
  </b:Source>
  <b:Source>
    <b:Tag>Gon921</b:Tag>
    <b:SourceType>JournalArticle</b:SourceType>
    <b:Guid>{4677FC82-33C8-4BCB-99CB-2E7B826A4123}</b:Guid>
    <b:Title>Formación de capital, productividad y costos.Relaciones generales</b:Title>
    <b:Year>1992</b:Year>
    <b:JournalName>Análisis económico</b:JournalName>
    <b:Pages>3-17</b:Pages>
    <b:Author>
      <b:Author>
        <b:NameList>
          <b:Person>
            <b:Last>Gonzalez</b:Last>
            <b:First>Jaime</b:First>
          </b:Person>
          <b:Person>
            <b:Last>Mariña</b:Last>
            <b:First>Abelardo</b:First>
          </b:Person>
        </b:NameList>
      </b:Author>
    </b:Author>
    <b:Volume>10</b:Volume>
    <b:Issue>20</b:Issue>
    <b:RefOrder>29</b:RefOrder>
  </b:Source>
  <b:Source>
    <b:Tag>Rop98</b:Tag>
    <b:SourceType>JournalArticle</b:SourceType>
    <b:Guid>{5E9CC0AB-866D-4412-B8A2-0110B3D917D0}</b:Guid>
    <b:Title>Plan Size and Industry-Mix Effects on UK Regional Productivity,Wage Cost and Operating Surplus</b:Title>
    <b:JournalName>Regional Studies</b:JournalName>
    <b:Year>1998</b:Year>
    <b:Pages>325-332</b:Pages>
    <b:Author>
      <b:Author>
        <b:NameList>
          <b:Person>
            <b:Last>Roper</b:Last>
            <b:First>Stephen</b:First>
          </b:Person>
        </b:NameList>
      </b:Author>
    </b:Author>
    <b:RefOrder>30</b:RefOrder>
  </b:Source>
</b:Sources>
</file>

<file path=customXml/itemProps1.xml><?xml version="1.0" encoding="utf-8"?>
<ds:datastoreItem xmlns:ds="http://schemas.openxmlformats.org/officeDocument/2006/customXml" ds:itemID="{E1CB5B06-FF15-4E1D-A6C0-4908B2923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4897</Words>
  <Characters>26937</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estudio de LA COMPETITIVIDAD TERRITORIAL DE LOS MUNICIPIOS DEL ESTADO DE CAMPECHE: calidad de vida.</vt:lpstr>
    </vt:vector>
  </TitlesOfParts>
  <Company>Hewlett-Packard Company</Company>
  <LinksUpToDate>false</LinksUpToDate>
  <CharactersWithSpaces>31771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estudio de LA COMPETITIVIDAD TERRITORIAL DE LOS MUNICIPIOS DEL ESTADO DE CAMPECHE: calidad de vida.</dc:title>
  <dc:creator>M.A. Carlos Alberto Pérez Canul          Dr. Román A. Quijano García</dc:creator>
  <cp:lastModifiedBy>Naira Niktè Santillan</cp:lastModifiedBy>
  <cp:revision>2</cp:revision>
  <cp:lastPrinted>2011-02-25T17:57:00Z</cp:lastPrinted>
  <dcterms:created xsi:type="dcterms:W3CDTF">2017-10-14T14:09:00Z</dcterms:created>
  <dcterms:modified xsi:type="dcterms:W3CDTF">2017-10-14T14:09:00Z</dcterms:modified>
</cp:coreProperties>
</file>