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689" w:rsidRDefault="00FC4A56" w:rsidP="00DA4360">
      <w:pPr>
        <w:tabs>
          <w:tab w:val="left" w:pos="3206"/>
        </w:tabs>
        <w:spacing w:before="240"/>
        <w:jc w:val="right"/>
        <w:rPr>
          <w:rFonts w:ascii="Calibri" w:eastAsia="Times New Roman" w:hAnsi="Calibri" w:cs="Calibri"/>
          <w:b/>
          <w:color w:val="000000"/>
          <w:sz w:val="36"/>
          <w:szCs w:val="36"/>
          <w:lang w:eastAsia="es-MX"/>
        </w:rPr>
      </w:pPr>
      <w:proofErr w:type="spellStart"/>
      <w:r w:rsidRPr="00DA4360">
        <w:rPr>
          <w:rFonts w:ascii="Calibri" w:eastAsia="Times New Roman" w:hAnsi="Calibri" w:cs="Calibri"/>
          <w:b/>
          <w:color w:val="000000"/>
          <w:sz w:val="36"/>
          <w:szCs w:val="36"/>
          <w:lang w:eastAsia="es-MX"/>
        </w:rPr>
        <w:t>Devoración</w:t>
      </w:r>
      <w:proofErr w:type="spellEnd"/>
      <w:r w:rsidR="009D40EB" w:rsidRPr="00DA4360">
        <w:rPr>
          <w:rFonts w:ascii="Calibri" w:eastAsia="Times New Roman" w:hAnsi="Calibri" w:cs="Calibri"/>
          <w:b/>
          <w:color w:val="000000"/>
          <w:sz w:val="36"/>
          <w:szCs w:val="36"/>
          <w:lang w:eastAsia="es-MX"/>
        </w:rPr>
        <w:t>: sentido psíquico</w:t>
      </w:r>
    </w:p>
    <w:p w:rsidR="00DA4360" w:rsidRPr="00DA4360" w:rsidRDefault="00DA4360" w:rsidP="00DA4360">
      <w:pPr>
        <w:tabs>
          <w:tab w:val="left" w:pos="3206"/>
        </w:tabs>
        <w:spacing w:before="240"/>
        <w:jc w:val="right"/>
        <w:rPr>
          <w:rFonts w:ascii="Calibri" w:eastAsia="Times New Roman" w:hAnsi="Calibri" w:cs="Calibri"/>
          <w:b/>
          <w:i/>
          <w:color w:val="000000"/>
          <w:sz w:val="36"/>
          <w:szCs w:val="36"/>
          <w:lang w:eastAsia="es-MX"/>
        </w:rPr>
      </w:pPr>
      <w:proofErr w:type="spellStart"/>
      <w:r w:rsidRPr="00DA4360">
        <w:rPr>
          <w:rFonts w:ascii="Calibri" w:eastAsia="Times New Roman" w:hAnsi="Calibri" w:cs="Calibri"/>
          <w:b/>
          <w:i/>
          <w:color w:val="000000"/>
          <w:sz w:val="28"/>
          <w:szCs w:val="36"/>
          <w:lang w:eastAsia="es-MX"/>
        </w:rPr>
        <w:t>Devouring</w:t>
      </w:r>
      <w:proofErr w:type="spellEnd"/>
      <w:r w:rsidRPr="00DA4360">
        <w:rPr>
          <w:rFonts w:ascii="Calibri" w:eastAsia="Times New Roman" w:hAnsi="Calibri" w:cs="Calibri"/>
          <w:b/>
          <w:i/>
          <w:color w:val="000000"/>
          <w:sz w:val="28"/>
          <w:szCs w:val="36"/>
          <w:lang w:eastAsia="es-MX"/>
        </w:rPr>
        <w:t xml:space="preserve">: </w:t>
      </w:r>
      <w:proofErr w:type="spellStart"/>
      <w:r w:rsidRPr="00DA4360">
        <w:rPr>
          <w:rFonts w:ascii="Calibri" w:eastAsia="Times New Roman" w:hAnsi="Calibri" w:cs="Calibri"/>
          <w:b/>
          <w:i/>
          <w:color w:val="000000"/>
          <w:sz w:val="28"/>
          <w:szCs w:val="36"/>
          <w:lang w:eastAsia="es-MX"/>
        </w:rPr>
        <w:t>psychic</w:t>
      </w:r>
      <w:proofErr w:type="spellEnd"/>
      <w:r w:rsidRPr="00DA4360">
        <w:rPr>
          <w:rFonts w:ascii="Calibri" w:eastAsia="Times New Roman" w:hAnsi="Calibri" w:cs="Calibri"/>
          <w:b/>
          <w:i/>
          <w:color w:val="000000"/>
          <w:sz w:val="28"/>
          <w:szCs w:val="36"/>
          <w:lang w:eastAsia="es-MX"/>
        </w:rPr>
        <w:t xml:space="preserve"> </w:t>
      </w:r>
      <w:proofErr w:type="spellStart"/>
      <w:r w:rsidRPr="00DA4360">
        <w:rPr>
          <w:rFonts w:ascii="Calibri" w:eastAsia="Times New Roman" w:hAnsi="Calibri" w:cs="Calibri"/>
          <w:b/>
          <w:i/>
          <w:color w:val="000000"/>
          <w:sz w:val="28"/>
          <w:szCs w:val="36"/>
          <w:lang w:eastAsia="es-MX"/>
        </w:rPr>
        <w:t>sense</w:t>
      </w:r>
      <w:proofErr w:type="spellEnd"/>
    </w:p>
    <w:p w:rsidR="005E7562" w:rsidRPr="00DA4360" w:rsidRDefault="00DA4360" w:rsidP="00DA4360">
      <w:pPr>
        <w:shd w:val="clear" w:color="auto" w:fill="FFFFFF"/>
        <w:spacing w:after="0"/>
        <w:jc w:val="right"/>
        <w:rPr>
          <w:rFonts w:ascii="Calibri" w:eastAsia="Calibri" w:hAnsi="Calibri" w:cs="Calibri"/>
          <w:b/>
          <w:sz w:val="24"/>
          <w:szCs w:val="24"/>
          <w:lang w:val="es-ES"/>
        </w:rPr>
      </w:pPr>
      <w:r>
        <w:rPr>
          <w:rFonts w:ascii="Calibri" w:eastAsia="Calibri" w:hAnsi="Calibri" w:cs="Calibri"/>
          <w:b/>
          <w:sz w:val="24"/>
          <w:szCs w:val="24"/>
          <w:lang w:val="es-ES"/>
        </w:rPr>
        <w:br/>
      </w:r>
      <w:r w:rsidR="005E7562" w:rsidRPr="00DA4360">
        <w:rPr>
          <w:rFonts w:ascii="Calibri" w:eastAsia="Calibri" w:hAnsi="Calibri" w:cs="Calibri"/>
          <w:b/>
          <w:sz w:val="24"/>
          <w:szCs w:val="24"/>
          <w:lang w:val="es-ES"/>
        </w:rPr>
        <w:t>Eduardo de la Fuente Rocha</w:t>
      </w:r>
    </w:p>
    <w:p w:rsidR="00FC4A56" w:rsidRPr="00DA4360" w:rsidRDefault="005E7562" w:rsidP="00DA4360">
      <w:pPr>
        <w:shd w:val="clear" w:color="auto" w:fill="FFFFFF"/>
        <w:spacing w:after="0"/>
        <w:jc w:val="right"/>
        <w:rPr>
          <w:rStyle w:val="Hipervnculo"/>
          <w:rFonts w:eastAsia="Calibri"/>
          <w:color w:val="FF0000"/>
          <w:kern w:val="1"/>
          <w:u w:val="none"/>
          <w:lang w:eastAsia="zh-CN" w:bidi="hi-IN"/>
        </w:rPr>
      </w:pPr>
      <w:r w:rsidRPr="00DA4360">
        <w:rPr>
          <w:rFonts w:ascii="Calibri" w:eastAsia="Calibri" w:hAnsi="Calibri" w:cs="Calibri"/>
          <w:sz w:val="24"/>
          <w:szCs w:val="24"/>
          <w:lang w:val="es-ES_tradnl" w:eastAsia="es-MX"/>
        </w:rPr>
        <w:t xml:space="preserve">Universidad Autónoma Metropolitana-Xochimilco, </w:t>
      </w:r>
      <w:r w:rsidR="00DA4360" w:rsidRPr="00DA4360">
        <w:rPr>
          <w:rFonts w:ascii="Calibri" w:eastAsia="Calibri" w:hAnsi="Calibri" w:cs="Calibri"/>
          <w:sz w:val="24"/>
          <w:szCs w:val="24"/>
          <w:lang w:val="es-ES_tradnl" w:eastAsia="es-MX"/>
        </w:rPr>
        <w:t>México</w:t>
      </w:r>
      <w:r w:rsidR="00DA4360">
        <w:rPr>
          <w:rFonts w:ascii="Times New Roman" w:hAnsi="Times New Roman" w:cs="Times New Roman"/>
          <w:sz w:val="24"/>
          <w:szCs w:val="24"/>
        </w:rPr>
        <w:br/>
      </w:r>
      <w:hyperlink r:id="rId7" w:history="1">
        <w:r w:rsidRPr="00DA4360">
          <w:rPr>
            <w:rStyle w:val="Hipervnculo"/>
            <w:rFonts w:eastAsia="Calibri" w:cs="Times New Roman"/>
            <w:color w:val="FF0000"/>
            <w:kern w:val="1"/>
            <w:sz w:val="24"/>
            <w:u w:val="none"/>
            <w:lang w:eastAsia="zh-CN" w:bidi="hi-IN"/>
          </w:rPr>
          <w:t>fuentee@correo.xoc.uam.mx</w:t>
        </w:r>
      </w:hyperlink>
      <w:r w:rsidR="00DA4360" w:rsidRPr="00DA4360">
        <w:rPr>
          <w:rStyle w:val="Hipervnculo"/>
          <w:rFonts w:eastAsia="Calibri"/>
          <w:color w:val="FF0000"/>
          <w:kern w:val="1"/>
          <w:u w:val="none"/>
          <w:lang w:eastAsia="zh-CN" w:bidi="hi-IN"/>
        </w:rPr>
        <w:br/>
      </w:r>
      <w:hyperlink r:id="rId8" w:history="1">
        <w:r w:rsidRPr="00DA4360">
          <w:rPr>
            <w:rStyle w:val="Hipervnculo"/>
            <w:rFonts w:eastAsia="Calibri" w:cs="Times New Roman"/>
            <w:color w:val="FF0000"/>
            <w:kern w:val="1"/>
            <w:sz w:val="24"/>
            <w:u w:val="none"/>
            <w:lang w:eastAsia="zh-CN" w:bidi="hi-IN"/>
          </w:rPr>
          <w:t>edelafuente83@yahoo.com</w:t>
        </w:r>
      </w:hyperlink>
    </w:p>
    <w:p w:rsidR="005C6013" w:rsidRPr="00DA4360" w:rsidRDefault="00DA4360" w:rsidP="00DA4360">
      <w:pPr>
        <w:tabs>
          <w:tab w:val="left" w:pos="3206"/>
        </w:tabs>
        <w:spacing w:before="240" w:after="0"/>
        <w:jc w:val="both"/>
        <w:rPr>
          <w:rFonts w:ascii="Calibri" w:eastAsia="Times New Roman" w:hAnsi="Calibri" w:cs="Calibri"/>
          <w:b/>
          <w:color w:val="000000"/>
          <w:sz w:val="28"/>
          <w:szCs w:val="28"/>
          <w:lang w:val="es-ES_tradnl" w:eastAsia="es-MX"/>
        </w:rPr>
      </w:pPr>
      <w:r>
        <w:rPr>
          <w:rFonts w:ascii="Times New Roman" w:hAnsi="Times New Roman" w:cs="Times New Roman"/>
          <w:b/>
          <w:sz w:val="24"/>
          <w:szCs w:val="24"/>
        </w:rPr>
        <w:br/>
      </w:r>
      <w:r w:rsidR="005C6013" w:rsidRPr="00DA4360">
        <w:rPr>
          <w:rFonts w:ascii="Calibri" w:eastAsia="Times New Roman" w:hAnsi="Calibri" w:cs="Calibri"/>
          <w:b/>
          <w:color w:val="000000"/>
          <w:sz w:val="28"/>
          <w:szCs w:val="28"/>
          <w:lang w:val="es-ES_tradnl" w:eastAsia="es-MX"/>
        </w:rPr>
        <w:t>Resumen</w:t>
      </w:r>
    </w:p>
    <w:p w:rsidR="00FC4A56" w:rsidRPr="00FC4A56" w:rsidRDefault="005C6013" w:rsidP="00DA4360">
      <w:pPr>
        <w:tabs>
          <w:tab w:val="left" w:pos="3206"/>
        </w:tabs>
        <w:spacing w:before="240" w:after="0" w:line="360" w:lineRule="auto"/>
        <w:jc w:val="both"/>
        <w:rPr>
          <w:rFonts w:ascii="Times New Roman" w:hAnsi="Times New Roman" w:cs="Times New Roman"/>
          <w:sz w:val="24"/>
          <w:szCs w:val="24"/>
        </w:rPr>
      </w:pPr>
      <w:r w:rsidRPr="00BC6486">
        <w:rPr>
          <w:rFonts w:ascii="Times New Roman" w:hAnsi="Times New Roman" w:cs="Times New Roman"/>
          <w:sz w:val="24"/>
          <w:szCs w:val="24"/>
        </w:rPr>
        <w:t>En el presente trabajo se elabora una revisión desde el punto de vista psicoanalítico</w:t>
      </w:r>
      <w:r w:rsidR="00A92483" w:rsidRPr="00BC6486">
        <w:rPr>
          <w:rFonts w:ascii="Times New Roman" w:hAnsi="Times New Roman" w:cs="Times New Roman"/>
          <w:sz w:val="24"/>
          <w:szCs w:val="24"/>
        </w:rPr>
        <w:t xml:space="preserve"> y analítico </w:t>
      </w:r>
      <w:r w:rsidRPr="00BC6486">
        <w:rPr>
          <w:rFonts w:ascii="Times New Roman" w:hAnsi="Times New Roman" w:cs="Times New Roman"/>
          <w:sz w:val="24"/>
          <w:szCs w:val="24"/>
        </w:rPr>
        <w:t xml:space="preserve">de los procesos de devoración y su significado en el pensamiento y en la conducta del ser humano. Se fundamenta el trabajo en tres corrientes psicológicas: el psicoanálisis freudiano, psicoanálisis kleiniano y la psicología profunda de Carl Jung. El articulo muestra cómo el proceso de devoración puede tener una orientación positiva o negativa para la vida del ser humano según sus manifestaciones pero que es la base de la evolución de la misma.  </w:t>
      </w:r>
    </w:p>
    <w:p w:rsidR="00FC4A56" w:rsidRPr="00FC4A56" w:rsidRDefault="005C6013" w:rsidP="00DA4360">
      <w:pPr>
        <w:tabs>
          <w:tab w:val="left" w:pos="3206"/>
        </w:tabs>
        <w:spacing w:before="240" w:line="360" w:lineRule="auto"/>
        <w:jc w:val="both"/>
        <w:rPr>
          <w:rFonts w:ascii="Times New Roman" w:hAnsi="Times New Roman" w:cs="Times New Roman"/>
          <w:b/>
          <w:color w:val="222222"/>
          <w:sz w:val="24"/>
          <w:szCs w:val="24"/>
          <w:shd w:val="clear" w:color="auto" w:fill="FFFFFF"/>
        </w:rPr>
      </w:pPr>
      <w:r w:rsidRPr="00DA4360">
        <w:rPr>
          <w:rFonts w:ascii="Calibri" w:eastAsia="Times New Roman" w:hAnsi="Calibri" w:cs="Calibri"/>
          <w:b/>
          <w:color w:val="000000"/>
          <w:sz w:val="28"/>
          <w:szCs w:val="28"/>
          <w:lang w:val="es-ES_tradnl" w:eastAsia="es-MX"/>
        </w:rPr>
        <w:t>Palabras clave:</w:t>
      </w:r>
      <w:r w:rsidR="00FC4A56">
        <w:rPr>
          <w:rFonts w:ascii="Times New Roman" w:hAnsi="Times New Roman" w:cs="Times New Roman"/>
          <w:b/>
          <w:color w:val="222222"/>
          <w:sz w:val="24"/>
          <w:szCs w:val="24"/>
          <w:shd w:val="clear" w:color="auto" w:fill="FFFFFF"/>
        </w:rPr>
        <w:t xml:space="preserve"> </w:t>
      </w:r>
      <w:r w:rsidRPr="00DA4360">
        <w:rPr>
          <w:rFonts w:ascii="Times New Roman" w:hAnsi="Times New Roman" w:cs="Times New Roman"/>
          <w:sz w:val="24"/>
          <w:szCs w:val="24"/>
        </w:rPr>
        <w:t>Psicoanálisis; Voracidad</w:t>
      </w:r>
      <w:r w:rsidR="00A92483" w:rsidRPr="00DA4360">
        <w:rPr>
          <w:rFonts w:ascii="Times New Roman" w:hAnsi="Times New Roman" w:cs="Times New Roman"/>
          <w:sz w:val="24"/>
          <w:szCs w:val="24"/>
        </w:rPr>
        <w:t>,</w:t>
      </w:r>
      <w:r w:rsidRPr="00DA4360">
        <w:rPr>
          <w:rFonts w:ascii="Times New Roman" w:hAnsi="Times New Roman" w:cs="Times New Roman"/>
          <w:sz w:val="24"/>
          <w:szCs w:val="24"/>
        </w:rPr>
        <w:t xml:space="preserve"> </w:t>
      </w:r>
      <w:proofErr w:type="spellStart"/>
      <w:r w:rsidRPr="00DA4360">
        <w:rPr>
          <w:rFonts w:ascii="Times New Roman" w:hAnsi="Times New Roman" w:cs="Times New Roman"/>
          <w:sz w:val="24"/>
          <w:szCs w:val="24"/>
        </w:rPr>
        <w:t>devoración</w:t>
      </w:r>
      <w:proofErr w:type="spellEnd"/>
      <w:r w:rsidR="00A92483" w:rsidRPr="00DA4360">
        <w:rPr>
          <w:rFonts w:ascii="Times New Roman" w:hAnsi="Times New Roman" w:cs="Times New Roman"/>
          <w:sz w:val="24"/>
          <w:szCs w:val="24"/>
        </w:rPr>
        <w:t>,</w:t>
      </w:r>
      <w:r w:rsidRPr="00DA4360">
        <w:rPr>
          <w:rFonts w:ascii="Times New Roman" w:hAnsi="Times New Roman" w:cs="Times New Roman"/>
          <w:sz w:val="24"/>
          <w:szCs w:val="24"/>
        </w:rPr>
        <w:t xml:space="preserve"> insemi</w:t>
      </w:r>
      <w:r w:rsidR="00A92483" w:rsidRPr="00DA4360">
        <w:rPr>
          <w:rFonts w:ascii="Times New Roman" w:hAnsi="Times New Roman" w:cs="Times New Roman"/>
          <w:sz w:val="24"/>
          <w:szCs w:val="24"/>
        </w:rPr>
        <w:t>nar, intoxicación</w:t>
      </w:r>
      <w:r w:rsidR="00112A50" w:rsidRPr="00DA4360">
        <w:rPr>
          <w:rFonts w:ascii="Times New Roman" w:hAnsi="Times New Roman" w:cs="Times New Roman"/>
          <w:sz w:val="24"/>
          <w:szCs w:val="24"/>
        </w:rPr>
        <w:t xml:space="preserve"> y</w:t>
      </w:r>
      <w:r w:rsidR="00A92483" w:rsidRPr="00DA4360">
        <w:rPr>
          <w:rFonts w:ascii="Times New Roman" w:hAnsi="Times New Roman" w:cs="Times New Roman"/>
          <w:sz w:val="24"/>
          <w:szCs w:val="24"/>
        </w:rPr>
        <w:t xml:space="preserve"> asimilación.</w:t>
      </w:r>
    </w:p>
    <w:p w:rsidR="005E7562" w:rsidRPr="00DA4360" w:rsidRDefault="00DA4360" w:rsidP="00DA4360">
      <w:pPr>
        <w:spacing w:after="0"/>
        <w:jc w:val="both"/>
        <w:rPr>
          <w:rFonts w:ascii="Calibri" w:eastAsia="Times New Roman" w:hAnsi="Calibri" w:cs="Calibri"/>
          <w:b/>
          <w:color w:val="000000"/>
          <w:sz w:val="28"/>
          <w:szCs w:val="28"/>
          <w:lang w:val="es-ES_tradnl" w:eastAsia="es-MX"/>
        </w:rPr>
      </w:pPr>
      <w:proofErr w:type="spellStart"/>
      <w:r>
        <w:rPr>
          <w:rFonts w:ascii="Calibri" w:eastAsia="Times New Roman" w:hAnsi="Calibri" w:cs="Calibri"/>
          <w:b/>
          <w:color w:val="000000"/>
          <w:sz w:val="28"/>
          <w:szCs w:val="28"/>
          <w:lang w:val="es-ES_tradnl" w:eastAsia="es-MX"/>
        </w:rPr>
        <w:t>Abstract</w:t>
      </w:r>
      <w:proofErr w:type="spellEnd"/>
    </w:p>
    <w:p w:rsidR="00FC4A56" w:rsidRPr="00FC4A56" w:rsidRDefault="005E7562" w:rsidP="00DA4360">
      <w:pPr>
        <w:spacing w:line="360" w:lineRule="auto"/>
        <w:jc w:val="both"/>
        <w:rPr>
          <w:rFonts w:ascii="Times New Roman" w:hAnsi="Times New Roman" w:cs="Times New Roman"/>
          <w:sz w:val="24"/>
          <w:szCs w:val="24"/>
          <w:lang w:val="en-US"/>
        </w:rPr>
      </w:pPr>
      <w:r w:rsidRPr="00BC6486">
        <w:rPr>
          <w:rFonts w:ascii="Times New Roman" w:hAnsi="Times New Roman" w:cs="Times New Roman"/>
          <w:sz w:val="24"/>
          <w:szCs w:val="24"/>
          <w:lang w:val="en-US"/>
        </w:rPr>
        <w:t>In the present work a psychoanalytical review of the processes of devouring and its meaning in the thought and behavior of the human being is elaborated. The work is based on three psychological currents: Freudian psychoanalysis, Kleinian psychoanalysis and the deep psychology of Carl Jung. The article shows how the process of devouring can have a positive or negative orientation for the life of the human being according to its manifestations but that is the basis of the evolution of the same.</w:t>
      </w:r>
    </w:p>
    <w:p w:rsidR="00DA4360" w:rsidRDefault="005E7562" w:rsidP="00FC4A56">
      <w:pPr>
        <w:jc w:val="both"/>
        <w:rPr>
          <w:rFonts w:ascii="Times New Roman" w:hAnsi="Times New Roman" w:cs="Times New Roman"/>
          <w:sz w:val="24"/>
          <w:szCs w:val="24"/>
          <w:lang w:val="en-US"/>
        </w:rPr>
      </w:pPr>
      <w:r w:rsidRPr="00DA4360">
        <w:rPr>
          <w:rFonts w:ascii="Calibri" w:eastAsia="Times New Roman" w:hAnsi="Calibri" w:cs="Calibri"/>
          <w:b/>
          <w:color w:val="000000"/>
          <w:sz w:val="28"/>
          <w:szCs w:val="28"/>
          <w:lang w:val="es-ES_tradnl" w:eastAsia="es-MX"/>
        </w:rPr>
        <w:t>Key</w:t>
      </w:r>
      <w:r w:rsidR="00DA4360">
        <w:rPr>
          <w:rFonts w:ascii="Calibri" w:eastAsia="Times New Roman" w:hAnsi="Calibri" w:cs="Calibri"/>
          <w:b/>
          <w:color w:val="000000"/>
          <w:sz w:val="28"/>
          <w:szCs w:val="28"/>
          <w:lang w:val="es-ES_tradnl" w:eastAsia="es-MX"/>
        </w:rPr>
        <w:t xml:space="preserve"> </w:t>
      </w:r>
      <w:proofErr w:type="spellStart"/>
      <w:r w:rsidRPr="00DA4360">
        <w:rPr>
          <w:rFonts w:ascii="Calibri" w:eastAsia="Times New Roman" w:hAnsi="Calibri" w:cs="Calibri"/>
          <w:b/>
          <w:color w:val="000000"/>
          <w:sz w:val="28"/>
          <w:szCs w:val="28"/>
          <w:lang w:val="es-ES_tradnl" w:eastAsia="es-MX"/>
        </w:rPr>
        <w:t>words</w:t>
      </w:r>
      <w:proofErr w:type="spellEnd"/>
      <w:r w:rsidRPr="00DA4360">
        <w:rPr>
          <w:rFonts w:ascii="Calibri" w:eastAsia="Times New Roman" w:hAnsi="Calibri" w:cs="Calibri"/>
          <w:b/>
          <w:color w:val="000000"/>
          <w:sz w:val="28"/>
          <w:szCs w:val="28"/>
          <w:lang w:val="es-ES_tradnl" w:eastAsia="es-MX"/>
        </w:rPr>
        <w:t>:</w:t>
      </w:r>
      <w:r w:rsidR="00FC4A56">
        <w:rPr>
          <w:rFonts w:ascii="Times New Roman" w:hAnsi="Times New Roman" w:cs="Times New Roman"/>
          <w:b/>
          <w:sz w:val="24"/>
          <w:szCs w:val="24"/>
          <w:lang w:val="en-US"/>
        </w:rPr>
        <w:t xml:space="preserve"> </w:t>
      </w:r>
      <w:r w:rsidRPr="00BC6486">
        <w:rPr>
          <w:rFonts w:ascii="Times New Roman" w:hAnsi="Times New Roman" w:cs="Times New Roman"/>
          <w:sz w:val="24"/>
          <w:szCs w:val="24"/>
          <w:lang w:val="en-US"/>
        </w:rPr>
        <w:t>Psychoanalysis</w:t>
      </w:r>
      <w:r w:rsidR="00112A50" w:rsidRPr="00BC6486">
        <w:rPr>
          <w:rFonts w:ascii="Times New Roman" w:hAnsi="Times New Roman" w:cs="Times New Roman"/>
          <w:sz w:val="24"/>
          <w:szCs w:val="24"/>
          <w:lang w:val="en-US"/>
        </w:rPr>
        <w:t>,</w:t>
      </w:r>
      <w:r w:rsidRPr="00BC6486">
        <w:rPr>
          <w:rFonts w:ascii="Times New Roman" w:hAnsi="Times New Roman" w:cs="Times New Roman"/>
          <w:sz w:val="24"/>
          <w:szCs w:val="24"/>
          <w:lang w:val="en-US"/>
        </w:rPr>
        <w:t xml:space="preserve"> Voracity</w:t>
      </w:r>
      <w:r w:rsidR="00112A50" w:rsidRPr="00BC6486">
        <w:rPr>
          <w:rFonts w:ascii="Times New Roman" w:hAnsi="Times New Roman" w:cs="Times New Roman"/>
          <w:sz w:val="24"/>
          <w:szCs w:val="24"/>
          <w:lang w:val="en-US"/>
        </w:rPr>
        <w:t>,</w:t>
      </w:r>
      <w:r w:rsidRPr="00BC6486">
        <w:rPr>
          <w:rFonts w:ascii="Times New Roman" w:hAnsi="Times New Roman" w:cs="Times New Roman"/>
          <w:sz w:val="24"/>
          <w:szCs w:val="24"/>
          <w:lang w:val="en-US"/>
        </w:rPr>
        <w:t xml:space="preserve"> Devouring</w:t>
      </w:r>
      <w:r w:rsidR="00112A50" w:rsidRPr="00BC6486">
        <w:rPr>
          <w:rFonts w:ascii="Times New Roman" w:hAnsi="Times New Roman" w:cs="Times New Roman"/>
          <w:sz w:val="24"/>
          <w:szCs w:val="24"/>
          <w:lang w:val="en-US"/>
        </w:rPr>
        <w:t>,</w:t>
      </w:r>
      <w:r w:rsidRPr="00BC6486">
        <w:rPr>
          <w:rFonts w:ascii="Times New Roman" w:hAnsi="Times New Roman" w:cs="Times New Roman"/>
          <w:sz w:val="24"/>
          <w:szCs w:val="24"/>
          <w:lang w:val="en-US"/>
        </w:rPr>
        <w:t xml:space="preserve"> inseminate</w:t>
      </w:r>
      <w:r w:rsidR="00112A50" w:rsidRPr="00BC6486">
        <w:rPr>
          <w:rFonts w:ascii="Times New Roman" w:hAnsi="Times New Roman" w:cs="Times New Roman"/>
          <w:sz w:val="24"/>
          <w:szCs w:val="24"/>
          <w:lang w:val="en-US"/>
        </w:rPr>
        <w:t>,</w:t>
      </w:r>
      <w:r w:rsidRPr="00BC6486">
        <w:rPr>
          <w:rFonts w:ascii="Times New Roman" w:hAnsi="Times New Roman" w:cs="Times New Roman"/>
          <w:sz w:val="24"/>
          <w:szCs w:val="24"/>
          <w:lang w:val="en-US"/>
        </w:rPr>
        <w:t xml:space="preserve"> </w:t>
      </w:r>
      <w:r w:rsidR="00112A50" w:rsidRPr="00BC6486">
        <w:rPr>
          <w:rFonts w:ascii="Times New Roman" w:hAnsi="Times New Roman" w:cs="Times New Roman"/>
          <w:sz w:val="24"/>
          <w:szCs w:val="24"/>
          <w:lang w:val="en-US"/>
        </w:rPr>
        <w:t>poisoning and assimilation.</w:t>
      </w:r>
    </w:p>
    <w:p w:rsidR="007E1C82" w:rsidRDefault="00FC4A56" w:rsidP="00FC4A56">
      <w:pPr>
        <w:jc w:val="both"/>
        <w:rPr>
          <w:rFonts w:ascii="Times New Roman" w:hAnsi="Times New Roman" w:cs="Times New Roman"/>
          <w:b/>
          <w:sz w:val="24"/>
          <w:szCs w:val="24"/>
          <w:lang w:val="en-US"/>
        </w:rPr>
      </w:pPr>
      <w:r>
        <w:rPr>
          <w:rFonts w:ascii="Times New Roman" w:hAnsi="Times New Roman" w:cs="Times New Roman"/>
          <w:b/>
          <w:sz w:val="24"/>
          <w:szCs w:val="24"/>
          <w:lang w:val="en-US"/>
        </w:rPr>
        <w:tab/>
      </w:r>
    </w:p>
    <w:p w:rsidR="00DA4360" w:rsidRPr="00FC4A56" w:rsidRDefault="00DA4360" w:rsidP="00FC4A56">
      <w:pPr>
        <w:jc w:val="both"/>
        <w:rPr>
          <w:rFonts w:ascii="Times New Roman" w:hAnsi="Times New Roman" w:cs="Times New Roman"/>
          <w:b/>
          <w:sz w:val="24"/>
          <w:szCs w:val="24"/>
          <w:lang w:val="en-US"/>
        </w:rPr>
      </w:pPr>
    </w:p>
    <w:p w:rsidR="0047089D" w:rsidRPr="00FC4A56" w:rsidRDefault="0047089D" w:rsidP="00FC4A56">
      <w:pPr>
        <w:ind w:left="3540"/>
        <w:jc w:val="both"/>
        <w:rPr>
          <w:rFonts w:ascii="Times New Roman" w:hAnsi="Times New Roman" w:cs="Times New Roman"/>
          <w:i/>
        </w:rPr>
      </w:pPr>
      <w:r w:rsidRPr="00FC4A56">
        <w:rPr>
          <w:rFonts w:ascii="Times New Roman" w:hAnsi="Times New Roman" w:cs="Times New Roman"/>
          <w:i/>
        </w:rPr>
        <w:lastRenderedPageBreak/>
        <w:t>… Desde los comienzos de la humanidad el dragón, con su cuerpo de serpiente y sus joyas mágicas ha estado presente entre nosotros, sugiriéndonos que existe un yo inmortal en el interior de todas las cosas. (</w:t>
      </w:r>
      <w:r w:rsidRPr="00FC4A56">
        <w:rPr>
          <w:rFonts w:ascii="Times New Roman" w:hAnsi="Times New Roman" w:cs="Times New Roman"/>
          <w:i/>
          <w:color w:val="222222"/>
          <w:shd w:val="clear" w:color="auto" w:fill="FFFFFF"/>
        </w:rPr>
        <w:t xml:space="preserve">Huxley, 1989, </w:t>
      </w:r>
      <w:r w:rsidRPr="00FC4A56">
        <w:rPr>
          <w:rFonts w:ascii="Times New Roman" w:hAnsi="Times New Roman" w:cs="Times New Roman"/>
          <w:i/>
        </w:rPr>
        <w:t>p.</w:t>
      </w:r>
      <w:r w:rsidR="003E015D" w:rsidRPr="00FC4A56">
        <w:rPr>
          <w:rFonts w:ascii="Times New Roman" w:hAnsi="Times New Roman" w:cs="Times New Roman"/>
          <w:i/>
        </w:rPr>
        <w:t xml:space="preserve"> </w:t>
      </w:r>
      <w:r w:rsidRPr="00FC4A56">
        <w:rPr>
          <w:rFonts w:ascii="Times New Roman" w:hAnsi="Times New Roman" w:cs="Times New Roman"/>
          <w:i/>
        </w:rPr>
        <w:t>5)</w:t>
      </w:r>
    </w:p>
    <w:p w:rsidR="00DA4360" w:rsidRDefault="00DA4360" w:rsidP="00DA4360">
      <w:pPr>
        <w:spacing w:before="120" w:after="240" w:line="360" w:lineRule="auto"/>
        <w:jc w:val="both"/>
      </w:pPr>
      <w:r w:rsidRPr="00F751FF">
        <w:rPr>
          <w:rFonts w:ascii="Times New Roman" w:hAnsi="Times New Roman" w:cs="Times New Roman"/>
          <w:b/>
          <w:sz w:val="24"/>
        </w:rPr>
        <w:t>Fecha Recepción:</w:t>
      </w:r>
      <w:r w:rsidRPr="00F751FF">
        <w:rPr>
          <w:rFonts w:ascii="Times New Roman" w:hAnsi="Times New Roman" w:cs="Times New Roman"/>
          <w:sz w:val="24"/>
        </w:rPr>
        <w:t xml:space="preserve"> Febrero 2017     </w:t>
      </w:r>
      <w:r w:rsidRPr="00F751FF">
        <w:rPr>
          <w:rFonts w:ascii="Times New Roman" w:hAnsi="Times New Roman" w:cs="Times New Roman"/>
          <w:b/>
          <w:sz w:val="24"/>
        </w:rPr>
        <w:t>Fecha Aceptación:</w:t>
      </w:r>
      <w:r w:rsidRPr="00F751FF">
        <w:rPr>
          <w:rFonts w:ascii="Times New Roman" w:hAnsi="Times New Roman" w:cs="Times New Roman"/>
          <w:sz w:val="24"/>
        </w:rPr>
        <w:t xml:space="preserve"> Julio 2017</w:t>
      </w:r>
      <w:r>
        <w:br/>
      </w:r>
      <w:r>
        <w:pict>
          <v:rect id="_x0000_i1025" style="width:446.5pt;height:1.5pt" o:hralign="center" o:hrstd="t" o:hr="t" fillcolor="#a0a0a0" stroked="f"/>
        </w:pict>
      </w:r>
    </w:p>
    <w:p w:rsidR="00DA4360" w:rsidRDefault="00DA4360" w:rsidP="00FC4A56">
      <w:pPr>
        <w:jc w:val="both"/>
        <w:rPr>
          <w:rFonts w:ascii="Calibri" w:eastAsia="Times New Roman" w:hAnsi="Calibri" w:cs="Calibri"/>
          <w:b/>
          <w:color w:val="000000"/>
          <w:sz w:val="28"/>
          <w:szCs w:val="28"/>
          <w:lang w:val="es-ES_tradnl" w:eastAsia="es-MX"/>
        </w:rPr>
      </w:pPr>
    </w:p>
    <w:p w:rsidR="0047089D" w:rsidRPr="00DA4360" w:rsidRDefault="0047089D" w:rsidP="00FC4A56">
      <w:pPr>
        <w:jc w:val="both"/>
        <w:rPr>
          <w:rFonts w:ascii="Calibri" w:eastAsia="Times New Roman" w:hAnsi="Calibri" w:cs="Calibri"/>
          <w:b/>
          <w:color w:val="000000"/>
          <w:sz w:val="28"/>
          <w:szCs w:val="28"/>
          <w:lang w:val="es-ES_tradnl" w:eastAsia="es-MX"/>
        </w:rPr>
      </w:pPr>
      <w:r w:rsidRPr="00DA4360">
        <w:rPr>
          <w:rFonts w:ascii="Calibri" w:eastAsia="Times New Roman" w:hAnsi="Calibri" w:cs="Calibri"/>
          <w:b/>
          <w:color w:val="000000"/>
          <w:sz w:val="28"/>
          <w:szCs w:val="28"/>
          <w:lang w:val="es-ES_tradnl" w:eastAsia="es-MX"/>
        </w:rPr>
        <w:t xml:space="preserve">Introducción </w:t>
      </w:r>
    </w:p>
    <w:p w:rsidR="0047089D" w:rsidRPr="00DA4360" w:rsidRDefault="0047089D" w:rsidP="00DA4360">
      <w:pPr>
        <w:spacing w:line="360" w:lineRule="auto"/>
        <w:jc w:val="both"/>
        <w:rPr>
          <w:rFonts w:ascii="Times New Roman" w:hAnsi="Times New Roman" w:cs="Times New Roman"/>
          <w:color w:val="000000" w:themeColor="text1"/>
          <w:sz w:val="24"/>
          <w:szCs w:val="24"/>
          <w:shd w:val="clear" w:color="auto" w:fill="FFFFFF"/>
        </w:rPr>
      </w:pPr>
      <w:r w:rsidRPr="00DA4360">
        <w:rPr>
          <w:rFonts w:ascii="Times New Roman" w:hAnsi="Times New Roman" w:cs="Times New Roman"/>
          <w:color w:val="000000" w:themeColor="text1"/>
          <w:sz w:val="24"/>
          <w:szCs w:val="24"/>
          <w:shd w:val="clear" w:color="auto" w:fill="FFFFFF"/>
        </w:rPr>
        <w:t xml:space="preserve">Francis Huxley presenta la metáfora del “Genio del mundo” en el que afirma que todas las cosas en su interior son habitáculo de una gran fuerza llamada </w:t>
      </w:r>
      <w:proofErr w:type="spellStart"/>
      <w:r w:rsidRPr="00DA4360">
        <w:rPr>
          <w:rFonts w:ascii="Times New Roman" w:hAnsi="Times New Roman" w:cs="Times New Roman"/>
          <w:i/>
          <w:color w:val="000000" w:themeColor="text1"/>
          <w:sz w:val="24"/>
          <w:szCs w:val="24"/>
          <w:shd w:val="clear" w:color="auto" w:fill="FFFFFF"/>
        </w:rPr>
        <w:t>genious</w:t>
      </w:r>
      <w:proofErr w:type="spellEnd"/>
      <w:r w:rsidRPr="00DA4360">
        <w:rPr>
          <w:rFonts w:ascii="Times New Roman" w:hAnsi="Times New Roman" w:cs="Times New Roman"/>
          <w:i/>
          <w:color w:val="000000" w:themeColor="text1"/>
          <w:sz w:val="24"/>
          <w:szCs w:val="24"/>
          <w:shd w:val="clear" w:color="auto" w:fill="FFFFFF"/>
        </w:rPr>
        <w:t xml:space="preserve"> loci</w:t>
      </w:r>
      <w:r w:rsidRPr="00DA4360">
        <w:rPr>
          <w:rFonts w:ascii="Times New Roman" w:hAnsi="Times New Roman" w:cs="Times New Roman"/>
          <w:color w:val="000000" w:themeColor="text1"/>
          <w:sz w:val="24"/>
          <w:szCs w:val="24"/>
          <w:shd w:val="clear" w:color="auto" w:fill="FFFFFF"/>
        </w:rPr>
        <w:t>. Esta fuerza habita en las montañas, en los ríos, en los seres humanos: niños, ancianos, adultos; existe en el cielo, en el fuego  y en todos los elementos. Estas fuerzas de acuerdo con su metáfora se asemejan a dragones que luchan, se devoran entre sí y se inseminan formando nuevos seres. Huxley señala que este es el principio de la evolución de las especies. Es decir que en la naturaleza existen como base de la evolución, fuerzas originales que desean devorar a otras fuerzas; de la interacción de estas energías han resultado los diferentes seres que conforman el medio.   A partir de esta metáfora cabe reflexionar acerca de los procesos de devoración que observamos en nuestra vida cotidiana para tratar de entender si es la devoración de unos seres con otros lo que paradójicamente mantiene el proceso evolutivo de la vida.</w:t>
      </w:r>
    </w:p>
    <w:p w:rsidR="0047089D" w:rsidRPr="00DA4360" w:rsidRDefault="0047089D" w:rsidP="00DA4360">
      <w:pPr>
        <w:spacing w:line="360" w:lineRule="auto"/>
        <w:jc w:val="both"/>
        <w:rPr>
          <w:rFonts w:ascii="Times New Roman" w:hAnsi="Times New Roman" w:cs="Times New Roman"/>
          <w:color w:val="000000" w:themeColor="text1"/>
          <w:sz w:val="24"/>
          <w:szCs w:val="24"/>
          <w:shd w:val="clear" w:color="auto" w:fill="FFFFFF"/>
        </w:rPr>
      </w:pPr>
      <w:r w:rsidRPr="00DA4360">
        <w:rPr>
          <w:rFonts w:ascii="Times New Roman" w:hAnsi="Times New Roman" w:cs="Times New Roman"/>
          <w:color w:val="000000" w:themeColor="text1"/>
          <w:sz w:val="24"/>
          <w:szCs w:val="24"/>
          <w:shd w:val="clear" w:color="auto" w:fill="FFFFFF"/>
        </w:rPr>
        <w:t xml:space="preserve">Paralelamente cabe preguntarse ¿Cómo se relaciona la devoración con la inseminación?, ¿Cómo se relaciona con la voracidad, con la asimilación, con la alimentación o con la intoxicación? Cabe también preguntarse: ¿La devoración está relacionada no solamente con los procesos de ingesta sino también con los de expulsión? Así mismo cabe reflexionar ¿Los procesos de devoración pueden quedar congelados haciendo que la fuerza del objeto devorado quede plasmada en una reliquia, en un amuleto o en un fetiche, etc.? Es importante en este análisis acercarse a una visión que indique ¿hasta dónde los procesos de devoración contribuyen al proceso evolutivo, lo obstaculizan o lo destruyen? También cabe la reflexión sobre: ¿Cómo  los procesos de devoración se relacionan con las identificaciones e identidades, en el caso de los seres humanos, que conforman a los </w:t>
      </w:r>
      <w:r w:rsidRPr="00DA4360">
        <w:rPr>
          <w:rFonts w:ascii="Times New Roman" w:hAnsi="Times New Roman" w:cs="Times New Roman"/>
          <w:color w:val="000000" w:themeColor="text1"/>
          <w:sz w:val="24"/>
          <w:szCs w:val="24"/>
          <w:shd w:val="clear" w:color="auto" w:fill="FFFFFF"/>
        </w:rPr>
        <w:lastRenderedPageBreak/>
        <w:t>sujetos? y ¿si este proceso de devoración está orientado por un sentido finalista que en el caso de los hombres sería el ideal del Yo?</w:t>
      </w:r>
    </w:p>
    <w:p w:rsidR="0047089D" w:rsidRPr="00DA4360" w:rsidRDefault="0047089D" w:rsidP="00DA4360">
      <w:pPr>
        <w:spacing w:line="360" w:lineRule="auto"/>
        <w:jc w:val="both"/>
        <w:rPr>
          <w:rFonts w:ascii="Times New Roman" w:hAnsi="Times New Roman" w:cs="Times New Roman"/>
          <w:color w:val="000000" w:themeColor="text1"/>
          <w:sz w:val="24"/>
          <w:szCs w:val="24"/>
          <w:shd w:val="clear" w:color="auto" w:fill="FFFFFF"/>
        </w:rPr>
      </w:pPr>
      <w:r w:rsidRPr="00DA4360">
        <w:rPr>
          <w:rFonts w:ascii="Times New Roman" w:hAnsi="Times New Roman" w:cs="Times New Roman"/>
          <w:color w:val="000000" w:themeColor="text1"/>
          <w:sz w:val="24"/>
          <w:szCs w:val="24"/>
          <w:shd w:val="clear" w:color="auto" w:fill="FFFFFF"/>
        </w:rPr>
        <w:t xml:space="preserve">Para poder dar respuesta a estos cuestionamientos se retoman algunos conceptos de la teoría psicoanalítica freudiana, de la kleiniana y de la psicología analítica junguiana. Para el desarrollo de esta reflexión también se habrán de considerar algunas experiencias antropológicas relacionadas con la devoración. </w:t>
      </w:r>
    </w:p>
    <w:p w:rsidR="00FC4A56" w:rsidRPr="00DA4360" w:rsidRDefault="00DF1AA1" w:rsidP="00DA4360">
      <w:pPr>
        <w:spacing w:line="360" w:lineRule="auto"/>
        <w:jc w:val="both"/>
        <w:rPr>
          <w:rFonts w:ascii="Times New Roman" w:hAnsi="Times New Roman" w:cs="Times New Roman"/>
          <w:b/>
          <w:color w:val="000000" w:themeColor="text1"/>
          <w:sz w:val="24"/>
          <w:szCs w:val="24"/>
        </w:rPr>
      </w:pPr>
      <w:r w:rsidRPr="00DA4360">
        <w:rPr>
          <w:rFonts w:ascii="Times New Roman" w:hAnsi="Times New Roman" w:cs="Times New Roman"/>
          <w:b/>
          <w:color w:val="000000" w:themeColor="text1"/>
          <w:sz w:val="24"/>
          <w:szCs w:val="24"/>
        </w:rPr>
        <w:t>Enfoque psicoanalítico freudiano</w:t>
      </w:r>
    </w:p>
    <w:p w:rsidR="00DF1AA1" w:rsidRPr="00DA4360" w:rsidRDefault="00DF1AA1" w:rsidP="00DA4360">
      <w:pPr>
        <w:spacing w:line="360" w:lineRule="auto"/>
        <w:jc w:val="both"/>
        <w:rPr>
          <w:rFonts w:ascii="Times New Roman" w:hAnsi="Times New Roman" w:cs="Times New Roman"/>
          <w:b/>
          <w:color w:val="000000" w:themeColor="text1"/>
          <w:sz w:val="24"/>
          <w:szCs w:val="24"/>
        </w:rPr>
      </w:pPr>
      <w:r w:rsidRPr="00DA4360">
        <w:rPr>
          <w:rFonts w:ascii="Times New Roman" w:hAnsi="Times New Roman" w:cs="Times New Roman"/>
          <w:color w:val="000000" w:themeColor="text1"/>
          <w:sz w:val="24"/>
          <w:szCs w:val="24"/>
        </w:rPr>
        <w:t>En “La escisión del yo en el proceso defensivo” (2004) Freud hace un recordatorio del mito griego del dios Cronos. Este dios también llamado Saturno devoraba, a sus hijos para no ser destruido por ellos. Cronos anteriormente castró a su padre Urano y por eso sabía que sus hijos podrían hacer lo mismo con él. De ahí la necesidad de devorar a todos sus críos para que ninguno pudiese dañarle. Narra el mito que el menor de los hijos varones, llamado Zeus, fue salvado por su madre de ser devorado por el padre.</w:t>
      </w:r>
    </w:p>
    <w:p w:rsidR="00DF1AA1" w:rsidRPr="00DA4360" w:rsidRDefault="00DF1AA1"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 xml:space="preserve">El mito anterior viene a ser un antecedente simbólico relativo a la </w:t>
      </w:r>
      <w:proofErr w:type="spellStart"/>
      <w:r w:rsidRPr="00DA4360">
        <w:rPr>
          <w:rFonts w:ascii="Times New Roman" w:hAnsi="Times New Roman" w:cs="Times New Roman"/>
          <w:color w:val="000000" w:themeColor="text1"/>
          <w:sz w:val="24"/>
          <w:szCs w:val="24"/>
        </w:rPr>
        <w:t>devoración</w:t>
      </w:r>
      <w:proofErr w:type="spellEnd"/>
      <w:r w:rsidRPr="00DA4360">
        <w:rPr>
          <w:rFonts w:ascii="Times New Roman" w:hAnsi="Times New Roman" w:cs="Times New Roman"/>
          <w:color w:val="000000" w:themeColor="text1"/>
          <w:sz w:val="24"/>
          <w:szCs w:val="24"/>
        </w:rPr>
        <w:t xml:space="preserve">, que aunque Freud lo utiliza en su texto entre 1938 y 1940,  ya había desarrollado anteriormente la idea de la </w:t>
      </w:r>
      <w:proofErr w:type="spellStart"/>
      <w:r w:rsidRPr="00DA4360">
        <w:rPr>
          <w:rFonts w:ascii="Times New Roman" w:hAnsi="Times New Roman" w:cs="Times New Roman"/>
          <w:color w:val="000000" w:themeColor="text1"/>
          <w:sz w:val="24"/>
          <w:szCs w:val="24"/>
        </w:rPr>
        <w:t>devoración</w:t>
      </w:r>
      <w:proofErr w:type="spellEnd"/>
      <w:r w:rsidRPr="00DA4360">
        <w:rPr>
          <w:rFonts w:ascii="Times New Roman" w:hAnsi="Times New Roman" w:cs="Times New Roman"/>
          <w:color w:val="000000" w:themeColor="text1"/>
          <w:sz w:val="24"/>
          <w:szCs w:val="24"/>
        </w:rPr>
        <w:t xml:space="preserve"> del padre por los hijos en su libro “Tótem y Tabú” donde explica que después de haberse aliado los hermanos para asesinar a su padre y devorarlo para de esta manera poder poseer a las hembras del padre, quedan desterrados de la horda y condenados a la homosexualidad. El proceso generará la culpa de los parricidas, se prohibirá el posesionarse de los objetos que pertenecen a otro y se fundamentará la ley que mantiene el orden social.</w:t>
      </w:r>
      <w:bookmarkStart w:id="0" w:name="_GoBack"/>
      <w:bookmarkEnd w:id="0"/>
    </w:p>
    <w:p w:rsidR="00DF1AA1" w:rsidRPr="00DA4360" w:rsidRDefault="00DF1AA1" w:rsidP="00DA4360">
      <w:pPr>
        <w:spacing w:line="360" w:lineRule="auto"/>
        <w:jc w:val="both"/>
        <w:rPr>
          <w:rFonts w:ascii="Times New Roman" w:hAnsi="Times New Roman" w:cs="Times New Roman"/>
          <w:color w:val="000000" w:themeColor="text1"/>
          <w:sz w:val="24"/>
          <w:szCs w:val="24"/>
        </w:rPr>
      </w:pPr>
    </w:p>
    <w:p w:rsidR="00DF1AA1" w:rsidRPr="00DA4360" w:rsidRDefault="00DF1AA1" w:rsidP="00DA4360">
      <w:pPr>
        <w:spacing w:line="360" w:lineRule="auto"/>
        <w:ind w:left="708"/>
        <w:jc w:val="both"/>
        <w:rPr>
          <w:rFonts w:ascii="Times New Roman" w:hAnsi="Times New Roman" w:cs="Times New Roman"/>
          <w:color w:val="000000" w:themeColor="text1"/>
        </w:rPr>
      </w:pPr>
      <w:r w:rsidRPr="00DA4360">
        <w:rPr>
          <w:rFonts w:ascii="Times New Roman" w:hAnsi="Times New Roman" w:cs="Times New Roman"/>
          <w:color w:val="000000" w:themeColor="text1"/>
        </w:rPr>
        <w:t>El deseo de los hermanos por ser iguales al padre no fue satisfecho luego del parricidio y la culpa creó un sentimiento de amor retroactivo hacia él. La culpa de los hermanos parricidas hará posible el orden social; los hermanos de manera retroactiva reforzarán el autoritarismo paterno y el orden cultural se garantizará (Romero</w:t>
      </w:r>
      <w:r w:rsidR="009D40EB" w:rsidRPr="00DA4360">
        <w:rPr>
          <w:rFonts w:ascii="Times New Roman" w:hAnsi="Times New Roman" w:cs="Times New Roman"/>
          <w:color w:val="000000" w:themeColor="text1"/>
        </w:rPr>
        <w:t>,</w:t>
      </w:r>
      <w:r w:rsidRPr="00DA4360">
        <w:rPr>
          <w:rFonts w:ascii="Times New Roman" w:hAnsi="Times New Roman" w:cs="Times New Roman"/>
          <w:color w:val="000000" w:themeColor="text1"/>
        </w:rPr>
        <w:t>2015</w:t>
      </w:r>
      <w:r w:rsidR="009D40EB" w:rsidRPr="00DA4360">
        <w:rPr>
          <w:rFonts w:ascii="Times New Roman" w:hAnsi="Times New Roman" w:cs="Times New Roman"/>
          <w:color w:val="000000" w:themeColor="text1"/>
        </w:rPr>
        <w:t>, p.</w:t>
      </w:r>
      <w:r w:rsidR="003E015D" w:rsidRPr="00DA4360">
        <w:rPr>
          <w:rFonts w:ascii="Times New Roman" w:hAnsi="Times New Roman" w:cs="Times New Roman"/>
          <w:color w:val="000000" w:themeColor="text1"/>
        </w:rPr>
        <w:t xml:space="preserve"> </w:t>
      </w:r>
      <w:r w:rsidRPr="00DA4360">
        <w:rPr>
          <w:rFonts w:ascii="Times New Roman" w:hAnsi="Times New Roman" w:cs="Times New Roman"/>
          <w:color w:val="000000" w:themeColor="text1"/>
        </w:rPr>
        <w:t>43).</w:t>
      </w:r>
    </w:p>
    <w:p w:rsidR="00DF1AA1" w:rsidRPr="00DA4360" w:rsidRDefault="00DF1AA1" w:rsidP="00DA4360">
      <w:pPr>
        <w:spacing w:line="360" w:lineRule="auto"/>
        <w:jc w:val="both"/>
        <w:rPr>
          <w:rFonts w:ascii="Times New Roman" w:hAnsi="Times New Roman" w:cs="Times New Roman"/>
          <w:color w:val="000000" w:themeColor="text1"/>
          <w:sz w:val="24"/>
          <w:szCs w:val="24"/>
        </w:rPr>
      </w:pPr>
    </w:p>
    <w:p w:rsidR="00DF1AA1" w:rsidRPr="00DA4360" w:rsidRDefault="00DF1AA1"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lastRenderedPageBreak/>
        <w:t xml:space="preserve">Entonces para poder liberarse del castigo los hijos instituyeron un código que debe ser respetado consistente en la “prohibición del incesto”. El final de la horda primitiva se da en el momento de la </w:t>
      </w:r>
      <w:proofErr w:type="spellStart"/>
      <w:r w:rsidRPr="00DA4360">
        <w:rPr>
          <w:rFonts w:ascii="Times New Roman" w:hAnsi="Times New Roman" w:cs="Times New Roman"/>
          <w:color w:val="000000" w:themeColor="text1"/>
          <w:sz w:val="24"/>
          <w:szCs w:val="24"/>
        </w:rPr>
        <w:t>devoración</w:t>
      </w:r>
      <w:proofErr w:type="spellEnd"/>
      <w:r w:rsidRPr="00DA4360">
        <w:rPr>
          <w:rFonts w:ascii="Times New Roman" w:hAnsi="Times New Roman" w:cs="Times New Roman"/>
          <w:color w:val="000000" w:themeColor="text1"/>
          <w:sz w:val="24"/>
          <w:szCs w:val="24"/>
        </w:rPr>
        <w:t xml:space="preserve"> del padre por los hijos, al que al mismo tiempo que lo admiraban, lo envidiaban y odiaban. Psicoanalíticamente el simbolismo de la ingesta del cuerpo del padre permite la asimilación y la identificación con la fuerza del mismo. </w:t>
      </w:r>
      <w:r w:rsidRPr="00DA4360">
        <w:rPr>
          <w:rFonts w:ascii="Times New Roman" w:hAnsi="Times New Roman" w:cs="Times New Roman"/>
          <w:i/>
          <w:color w:val="000000" w:themeColor="text1"/>
          <w:sz w:val="24"/>
          <w:szCs w:val="24"/>
        </w:rPr>
        <w:t xml:space="preserve">“Freud por esta vía encuentra que la </w:t>
      </w:r>
      <w:proofErr w:type="spellStart"/>
      <w:r w:rsidRPr="00DA4360">
        <w:rPr>
          <w:rFonts w:ascii="Times New Roman" w:hAnsi="Times New Roman" w:cs="Times New Roman"/>
          <w:i/>
          <w:color w:val="000000" w:themeColor="text1"/>
          <w:sz w:val="24"/>
          <w:szCs w:val="24"/>
        </w:rPr>
        <w:t>devoración</w:t>
      </w:r>
      <w:proofErr w:type="spellEnd"/>
      <w:r w:rsidRPr="00DA4360">
        <w:rPr>
          <w:rFonts w:ascii="Times New Roman" w:hAnsi="Times New Roman" w:cs="Times New Roman"/>
          <w:i/>
          <w:color w:val="000000" w:themeColor="text1"/>
          <w:sz w:val="24"/>
          <w:szCs w:val="24"/>
        </w:rPr>
        <w:t xml:space="preserve"> del padre señala la identificación con el padre en tanto cada uno de los hijos incorporaba un fragmento de su fuerza”</w:t>
      </w:r>
      <w:r w:rsidRPr="00DA4360">
        <w:rPr>
          <w:rFonts w:ascii="Times New Roman" w:hAnsi="Times New Roman" w:cs="Times New Roman"/>
          <w:color w:val="000000" w:themeColor="text1"/>
          <w:sz w:val="24"/>
          <w:szCs w:val="24"/>
        </w:rPr>
        <w:t xml:space="preserve"> (</w:t>
      </w:r>
      <w:r w:rsidR="00E067FB" w:rsidRPr="00DA4360">
        <w:rPr>
          <w:rFonts w:ascii="Times New Roman" w:hAnsi="Times New Roman" w:cs="Times New Roman"/>
          <w:color w:val="000000" w:themeColor="text1"/>
          <w:sz w:val="24"/>
          <w:szCs w:val="24"/>
        </w:rPr>
        <w:t>Garzón</w:t>
      </w:r>
      <w:r w:rsidR="003E015D" w:rsidRPr="00DA4360">
        <w:rPr>
          <w:rFonts w:ascii="Times New Roman" w:hAnsi="Times New Roman" w:cs="Times New Roman"/>
          <w:color w:val="000000" w:themeColor="text1"/>
          <w:sz w:val="24"/>
          <w:szCs w:val="24"/>
        </w:rPr>
        <w:t>,</w:t>
      </w:r>
      <w:r w:rsidRPr="00DA4360">
        <w:rPr>
          <w:rFonts w:ascii="Times New Roman" w:hAnsi="Times New Roman" w:cs="Times New Roman"/>
          <w:color w:val="000000" w:themeColor="text1"/>
          <w:sz w:val="24"/>
          <w:szCs w:val="24"/>
        </w:rPr>
        <w:t xml:space="preserve"> 2002</w:t>
      </w:r>
      <w:r w:rsidR="003E015D" w:rsidRPr="00DA4360">
        <w:rPr>
          <w:rFonts w:ascii="Times New Roman" w:hAnsi="Times New Roman" w:cs="Times New Roman"/>
          <w:color w:val="000000" w:themeColor="text1"/>
          <w:sz w:val="24"/>
          <w:szCs w:val="24"/>
        </w:rPr>
        <w:t>,</w:t>
      </w:r>
      <w:r w:rsidRPr="00DA4360">
        <w:rPr>
          <w:rFonts w:ascii="Times New Roman" w:hAnsi="Times New Roman" w:cs="Times New Roman"/>
          <w:color w:val="000000" w:themeColor="text1"/>
          <w:sz w:val="24"/>
          <w:szCs w:val="24"/>
        </w:rPr>
        <w:t xml:space="preserve"> s/p). </w:t>
      </w:r>
    </w:p>
    <w:p w:rsidR="00DF1AA1" w:rsidRPr="00DA4360" w:rsidRDefault="00DF1AA1"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 xml:space="preserve">Freud sostiene también la idea del temor a la retaliación después de la </w:t>
      </w:r>
      <w:proofErr w:type="spellStart"/>
      <w:r w:rsidRPr="00DA4360">
        <w:rPr>
          <w:rFonts w:ascii="Times New Roman" w:hAnsi="Times New Roman" w:cs="Times New Roman"/>
          <w:color w:val="000000" w:themeColor="text1"/>
          <w:sz w:val="24"/>
          <w:szCs w:val="24"/>
        </w:rPr>
        <w:t>devoración</w:t>
      </w:r>
      <w:proofErr w:type="spellEnd"/>
      <w:r w:rsidRPr="00DA4360">
        <w:rPr>
          <w:rFonts w:ascii="Times New Roman" w:hAnsi="Times New Roman" w:cs="Times New Roman"/>
          <w:color w:val="000000" w:themeColor="text1"/>
          <w:sz w:val="24"/>
          <w:szCs w:val="24"/>
        </w:rPr>
        <w:t xml:space="preserve"> </w:t>
      </w:r>
      <w:r w:rsidRPr="00DA4360">
        <w:rPr>
          <w:rFonts w:ascii="Times New Roman" w:hAnsi="Times New Roman" w:cs="Times New Roman"/>
          <w:i/>
          <w:color w:val="000000" w:themeColor="text1"/>
          <w:sz w:val="24"/>
          <w:szCs w:val="24"/>
        </w:rPr>
        <w:t>“Los ataques serían entonces una forma de castigo infligido al yo al desear la muerte del padre”</w:t>
      </w:r>
      <w:r w:rsidRPr="00DA4360">
        <w:rPr>
          <w:rFonts w:ascii="Times New Roman" w:hAnsi="Times New Roman" w:cs="Times New Roman"/>
          <w:color w:val="000000" w:themeColor="text1"/>
          <w:sz w:val="24"/>
          <w:szCs w:val="24"/>
        </w:rPr>
        <w:t xml:space="preserve"> (Romero</w:t>
      </w:r>
      <w:r w:rsidR="003E015D" w:rsidRPr="00DA4360">
        <w:rPr>
          <w:rFonts w:ascii="Times New Roman" w:hAnsi="Times New Roman" w:cs="Times New Roman"/>
          <w:color w:val="000000" w:themeColor="text1"/>
          <w:sz w:val="24"/>
          <w:szCs w:val="24"/>
        </w:rPr>
        <w:t xml:space="preserve">, </w:t>
      </w:r>
      <w:r w:rsidRPr="00DA4360">
        <w:rPr>
          <w:rFonts w:ascii="Times New Roman" w:hAnsi="Times New Roman" w:cs="Times New Roman"/>
          <w:color w:val="000000" w:themeColor="text1"/>
          <w:sz w:val="24"/>
          <w:szCs w:val="24"/>
        </w:rPr>
        <w:t>2015</w:t>
      </w:r>
      <w:r w:rsidR="003E015D" w:rsidRPr="00DA4360">
        <w:rPr>
          <w:rFonts w:ascii="Times New Roman" w:hAnsi="Times New Roman" w:cs="Times New Roman"/>
          <w:color w:val="000000" w:themeColor="text1"/>
          <w:sz w:val="24"/>
          <w:szCs w:val="24"/>
        </w:rPr>
        <w:t xml:space="preserve">, p. </w:t>
      </w:r>
      <w:r w:rsidRPr="00DA4360">
        <w:rPr>
          <w:rFonts w:ascii="Times New Roman" w:hAnsi="Times New Roman" w:cs="Times New Roman"/>
          <w:color w:val="000000" w:themeColor="text1"/>
          <w:sz w:val="24"/>
          <w:szCs w:val="24"/>
        </w:rPr>
        <w:t xml:space="preserve">45). </w:t>
      </w:r>
      <w:r w:rsidR="00FC4A56" w:rsidRPr="00DA4360">
        <w:rPr>
          <w:rFonts w:ascii="Times New Roman" w:hAnsi="Times New Roman" w:cs="Times New Roman"/>
          <w:color w:val="000000" w:themeColor="text1"/>
          <w:sz w:val="24"/>
          <w:szCs w:val="24"/>
        </w:rPr>
        <w:t xml:space="preserve"> </w:t>
      </w:r>
      <w:r w:rsidRPr="00DA4360">
        <w:rPr>
          <w:rFonts w:ascii="Times New Roman" w:hAnsi="Times New Roman" w:cs="Times New Roman"/>
          <w:color w:val="000000" w:themeColor="text1"/>
          <w:sz w:val="24"/>
          <w:szCs w:val="24"/>
        </w:rPr>
        <w:t>Por lo anterior Freud afirma que la angustia de ser devorado por el animal totémico encuentra sus raíces en la organización oral primitiva. Pacheco-Manzano (2012) señalan que asociado a este proceso se encuentran los fundamentos del masoquismo, por los que el infante desea ser golpeado por el padre. Estas fantasías están relacionadas con el fundamento del estadio fálico lo mismo que algunos rasgos que pudieran encontrarse en el varón, de afeminamiento como son el deseo de ser poseído sexualmente y el de parir que aún pueden manifestarse en la organización genital definitiva.</w:t>
      </w:r>
    </w:p>
    <w:p w:rsidR="00DF1AA1" w:rsidRPr="00DA4360" w:rsidRDefault="00DF1AA1"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 xml:space="preserve">Dada la ambivalencia psíquica, Pacheco-Manzano (2012) señala que la </w:t>
      </w:r>
      <w:proofErr w:type="spellStart"/>
      <w:r w:rsidRPr="00DA4360">
        <w:rPr>
          <w:rFonts w:ascii="Times New Roman" w:hAnsi="Times New Roman" w:cs="Times New Roman"/>
          <w:color w:val="000000" w:themeColor="text1"/>
          <w:sz w:val="24"/>
          <w:szCs w:val="24"/>
        </w:rPr>
        <w:t>devoración</w:t>
      </w:r>
      <w:proofErr w:type="spellEnd"/>
      <w:r w:rsidRPr="00DA4360">
        <w:rPr>
          <w:rFonts w:ascii="Times New Roman" w:hAnsi="Times New Roman" w:cs="Times New Roman"/>
          <w:color w:val="000000" w:themeColor="text1"/>
          <w:sz w:val="24"/>
          <w:szCs w:val="24"/>
        </w:rPr>
        <w:t xml:space="preserve"> se manifiesta tanto con pulsiones de amor como de agresión, y que lo hacen de una manera extrema cuando se manifiestan al inicio de la vida y el sujeto las vive con toda su fuerza. </w:t>
      </w:r>
    </w:p>
    <w:p w:rsidR="000E38F9" w:rsidRPr="00DA4360" w:rsidRDefault="00DF1AA1"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 xml:space="preserve">Del padre ingerido toma el infante entre otras cosas como identificaciones el propio nombre </w:t>
      </w:r>
      <w:r w:rsidRPr="00DA4360">
        <w:rPr>
          <w:rFonts w:ascii="Times New Roman" w:hAnsi="Times New Roman" w:cs="Times New Roman"/>
          <w:i/>
          <w:color w:val="000000" w:themeColor="text1"/>
          <w:sz w:val="24"/>
          <w:szCs w:val="24"/>
        </w:rPr>
        <w:t xml:space="preserve">“Que el nombre sea algo dado o heredado, no significa que por eso es propio. Para que sea apropiado, debe identificarse” </w:t>
      </w:r>
      <w:r w:rsidRPr="00DA4360">
        <w:rPr>
          <w:rFonts w:ascii="Times New Roman" w:hAnsi="Times New Roman" w:cs="Times New Roman"/>
          <w:color w:val="000000" w:themeColor="text1"/>
          <w:sz w:val="24"/>
          <w:szCs w:val="24"/>
        </w:rPr>
        <w:t>(Madeleine</w:t>
      </w:r>
      <w:r w:rsidR="003E015D" w:rsidRPr="00DA4360">
        <w:rPr>
          <w:rFonts w:ascii="Times New Roman" w:hAnsi="Times New Roman" w:cs="Times New Roman"/>
          <w:color w:val="000000" w:themeColor="text1"/>
          <w:sz w:val="24"/>
          <w:szCs w:val="24"/>
        </w:rPr>
        <w:t xml:space="preserve">, </w:t>
      </w:r>
      <w:r w:rsidRPr="00DA4360">
        <w:rPr>
          <w:rFonts w:ascii="Times New Roman" w:hAnsi="Times New Roman" w:cs="Times New Roman"/>
          <w:color w:val="000000" w:themeColor="text1"/>
          <w:sz w:val="24"/>
          <w:szCs w:val="24"/>
        </w:rPr>
        <w:t>2015</w:t>
      </w:r>
      <w:r w:rsidR="003E015D" w:rsidRPr="00DA4360">
        <w:rPr>
          <w:rFonts w:ascii="Times New Roman" w:hAnsi="Times New Roman" w:cs="Times New Roman"/>
          <w:color w:val="000000" w:themeColor="text1"/>
          <w:sz w:val="24"/>
          <w:szCs w:val="24"/>
        </w:rPr>
        <w:t xml:space="preserve">, p. </w:t>
      </w:r>
      <w:r w:rsidRPr="00DA4360">
        <w:rPr>
          <w:rFonts w:ascii="Times New Roman" w:hAnsi="Times New Roman" w:cs="Times New Roman"/>
          <w:color w:val="000000" w:themeColor="text1"/>
          <w:sz w:val="24"/>
          <w:szCs w:val="24"/>
        </w:rPr>
        <w:t>6). Es decir que no basta que un elemento sea devorado sino tiene que fundirse su esencia con la identidad del devorador.</w:t>
      </w:r>
      <w:r w:rsidR="000E38F9" w:rsidRPr="00DA4360">
        <w:rPr>
          <w:rFonts w:ascii="Times New Roman" w:hAnsi="Times New Roman" w:cs="Times New Roman"/>
          <w:color w:val="000000" w:themeColor="text1"/>
          <w:sz w:val="24"/>
          <w:szCs w:val="24"/>
        </w:rPr>
        <w:t xml:space="preserve"> </w:t>
      </w:r>
      <w:r w:rsidRPr="00DA4360">
        <w:rPr>
          <w:rFonts w:ascii="Times New Roman" w:hAnsi="Times New Roman" w:cs="Times New Roman"/>
          <w:color w:val="000000" w:themeColor="text1"/>
          <w:sz w:val="24"/>
          <w:szCs w:val="24"/>
        </w:rPr>
        <w:t xml:space="preserve">Durante el crecimiento, el niño conserva los miedos a la </w:t>
      </w:r>
      <w:proofErr w:type="spellStart"/>
      <w:r w:rsidRPr="00DA4360">
        <w:rPr>
          <w:rFonts w:ascii="Times New Roman" w:hAnsi="Times New Roman" w:cs="Times New Roman"/>
          <w:color w:val="000000" w:themeColor="text1"/>
          <w:sz w:val="24"/>
          <w:szCs w:val="24"/>
        </w:rPr>
        <w:t>devoración</w:t>
      </w:r>
      <w:proofErr w:type="spellEnd"/>
      <w:r w:rsidRPr="00DA4360">
        <w:rPr>
          <w:rFonts w:ascii="Times New Roman" w:hAnsi="Times New Roman" w:cs="Times New Roman"/>
          <w:color w:val="000000" w:themeColor="text1"/>
          <w:sz w:val="24"/>
          <w:szCs w:val="24"/>
        </w:rPr>
        <w:t xml:space="preserve"> que se viven con las diferentes castraciones orales, anales, fálicas y genitales. El protagonista de los cuentos infantiles debe despedazar al que despedaza y vencer al devorador aniquilándolo, es decir devorándolo simbólicamente. Producto de esta </w:t>
      </w:r>
      <w:proofErr w:type="spellStart"/>
      <w:r w:rsidRPr="00DA4360">
        <w:rPr>
          <w:rFonts w:ascii="Times New Roman" w:hAnsi="Times New Roman" w:cs="Times New Roman"/>
          <w:color w:val="000000" w:themeColor="text1"/>
          <w:sz w:val="24"/>
          <w:szCs w:val="24"/>
        </w:rPr>
        <w:t>devoración</w:t>
      </w:r>
      <w:proofErr w:type="spellEnd"/>
      <w:r w:rsidRPr="00DA4360">
        <w:rPr>
          <w:rFonts w:ascii="Times New Roman" w:hAnsi="Times New Roman" w:cs="Times New Roman"/>
          <w:color w:val="000000" w:themeColor="text1"/>
          <w:sz w:val="24"/>
          <w:szCs w:val="24"/>
        </w:rPr>
        <w:t xml:space="preserve"> es el aprendizaje que el niño tiene en los cuentos por la lucha de los opuestos. De esta lucha en la que cada uno de los adversarios ofrece su mejor energía, el niño obtiene un aprendizaje. </w:t>
      </w:r>
      <w:r w:rsidRPr="00DA4360">
        <w:rPr>
          <w:rFonts w:ascii="Times New Roman" w:hAnsi="Times New Roman" w:cs="Times New Roman"/>
          <w:i/>
          <w:color w:val="000000" w:themeColor="text1"/>
          <w:sz w:val="24"/>
          <w:szCs w:val="24"/>
        </w:rPr>
        <w:t xml:space="preserve">“El riesgo de que el personaje central del cuento pueda ser comido provoca estupefacción, angustia, alerta. El </w:t>
      </w:r>
      <w:r w:rsidRPr="00DA4360">
        <w:rPr>
          <w:rFonts w:ascii="Times New Roman" w:hAnsi="Times New Roman" w:cs="Times New Roman"/>
          <w:i/>
          <w:color w:val="000000" w:themeColor="text1"/>
          <w:sz w:val="24"/>
          <w:szCs w:val="24"/>
        </w:rPr>
        <w:lastRenderedPageBreak/>
        <w:t xml:space="preserve">cuento hace jugar este drama de la </w:t>
      </w:r>
      <w:proofErr w:type="spellStart"/>
      <w:r w:rsidRPr="00DA4360">
        <w:rPr>
          <w:rFonts w:ascii="Times New Roman" w:hAnsi="Times New Roman" w:cs="Times New Roman"/>
          <w:i/>
          <w:color w:val="000000" w:themeColor="text1"/>
          <w:sz w:val="24"/>
          <w:szCs w:val="24"/>
        </w:rPr>
        <w:t>devoración</w:t>
      </w:r>
      <w:proofErr w:type="spellEnd"/>
      <w:r w:rsidRPr="00DA4360">
        <w:rPr>
          <w:rFonts w:ascii="Times New Roman" w:hAnsi="Times New Roman" w:cs="Times New Roman"/>
          <w:i/>
          <w:color w:val="000000" w:themeColor="text1"/>
          <w:sz w:val="24"/>
          <w:szCs w:val="24"/>
        </w:rPr>
        <w:t xml:space="preserve"> inminente en múltiples relatos que fascinan la mente infantil</w:t>
      </w:r>
      <w:r w:rsidRPr="00DA4360">
        <w:rPr>
          <w:rFonts w:ascii="Times New Roman" w:hAnsi="Times New Roman" w:cs="Times New Roman"/>
          <w:color w:val="000000" w:themeColor="text1"/>
          <w:sz w:val="24"/>
          <w:szCs w:val="24"/>
        </w:rPr>
        <w:t>” (Pacheco-Manzano</w:t>
      </w:r>
      <w:r w:rsidR="003E015D" w:rsidRPr="00DA4360">
        <w:rPr>
          <w:rFonts w:ascii="Times New Roman" w:hAnsi="Times New Roman" w:cs="Times New Roman"/>
          <w:color w:val="000000" w:themeColor="text1"/>
          <w:sz w:val="24"/>
          <w:szCs w:val="24"/>
        </w:rPr>
        <w:t xml:space="preserve">, </w:t>
      </w:r>
      <w:r w:rsidRPr="00DA4360">
        <w:rPr>
          <w:rFonts w:ascii="Times New Roman" w:hAnsi="Times New Roman" w:cs="Times New Roman"/>
          <w:color w:val="000000" w:themeColor="text1"/>
          <w:sz w:val="24"/>
          <w:szCs w:val="24"/>
        </w:rPr>
        <w:t>2012</w:t>
      </w:r>
      <w:r w:rsidR="003E015D" w:rsidRPr="00DA4360">
        <w:rPr>
          <w:rFonts w:ascii="Times New Roman" w:hAnsi="Times New Roman" w:cs="Times New Roman"/>
          <w:color w:val="000000" w:themeColor="text1"/>
          <w:sz w:val="24"/>
          <w:szCs w:val="24"/>
        </w:rPr>
        <w:t xml:space="preserve">, p. </w:t>
      </w:r>
      <w:r w:rsidRPr="00DA4360">
        <w:rPr>
          <w:rFonts w:ascii="Times New Roman" w:hAnsi="Times New Roman" w:cs="Times New Roman"/>
          <w:color w:val="000000" w:themeColor="text1"/>
          <w:sz w:val="24"/>
          <w:szCs w:val="24"/>
        </w:rPr>
        <w:t>15).</w:t>
      </w:r>
    </w:p>
    <w:p w:rsidR="00DF1AA1" w:rsidRPr="00DA4360" w:rsidRDefault="00DF1AA1"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 xml:space="preserve">Para Freud el deseo del parricidio y la pulsión de muerte, son elementos constitutivos de la psique humana. Este autor, al interpretar las causas de la epilepsia en </w:t>
      </w:r>
      <w:proofErr w:type="spellStart"/>
      <w:r w:rsidRPr="00DA4360">
        <w:rPr>
          <w:rFonts w:ascii="Times New Roman" w:hAnsi="Times New Roman" w:cs="Times New Roman"/>
          <w:color w:val="000000" w:themeColor="text1"/>
          <w:sz w:val="24"/>
          <w:szCs w:val="24"/>
        </w:rPr>
        <w:t>Fiodor</w:t>
      </w:r>
      <w:proofErr w:type="spellEnd"/>
      <w:r w:rsidRPr="00DA4360">
        <w:rPr>
          <w:rFonts w:ascii="Times New Roman" w:hAnsi="Times New Roman" w:cs="Times New Roman"/>
          <w:color w:val="000000" w:themeColor="text1"/>
          <w:sz w:val="24"/>
          <w:szCs w:val="24"/>
        </w:rPr>
        <w:t xml:space="preserve"> Dostoievski, las relaciona con el deseo de la muerte del padre, y la epilepsia como una retaliación por haberla deseado (Freud</w:t>
      </w:r>
      <w:r w:rsidR="003E015D" w:rsidRPr="00DA4360">
        <w:rPr>
          <w:rFonts w:ascii="Times New Roman" w:hAnsi="Times New Roman" w:cs="Times New Roman"/>
          <w:color w:val="000000" w:themeColor="text1"/>
          <w:sz w:val="24"/>
          <w:szCs w:val="24"/>
        </w:rPr>
        <w:t xml:space="preserve">, </w:t>
      </w:r>
      <w:r w:rsidRPr="00DA4360">
        <w:rPr>
          <w:rFonts w:ascii="Times New Roman" w:hAnsi="Times New Roman" w:cs="Times New Roman"/>
          <w:color w:val="000000" w:themeColor="text1"/>
          <w:sz w:val="24"/>
          <w:szCs w:val="24"/>
        </w:rPr>
        <w:t>1928).</w:t>
      </w:r>
      <w:r w:rsidR="000E38F9" w:rsidRPr="00DA4360">
        <w:rPr>
          <w:rFonts w:ascii="Times New Roman" w:hAnsi="Times New Roman" w:cs="Times New Roman"/>
          <w:color w:val="000000" w:themeColor="text1"/>
          <w:sz w:val="24"/>
          <w:szCs w:val="24"/>
        </w:rPr>
        <w:t xml:space="preserve"> </w:t>
      </w:r>
      <w:r w:rsidRPr="00DA4360">
        <w:rPr>
          <w:rFonts w:ascii="Times New Roman" w:hAnsi="Times New Roman" w:cs="Times New Roman"/>
          <w:color w:val="000000" w:themeColor="text1"/>
          <w:sz w:val="24"/>
          <w:szCs w:val="24"/>
        </w:rPr>
        <w:t xml:space="preserve">En la tragedia de Sófocles (495-406 A.C.), “Edipo Rey” se encuentran los mismos elementos que en el mito de Cronos. Edipo al igual que Zeus tendrá en su mano por obra del destino la destitución del padre. El deseo de </w:t>
      </w:r>
      <w:proofErr w:type="spellStart"/>
      <w:r w:rsidRPr="00DA4360">
        <w:rPr>
          <w:rFonts w:ascii="Times New Roman" w:hAnsi="Times New Roman" w:cs="Times New Roman"/>
          <w:color w:val="000000" w:themeColor="text1"/>
          <w:sz w:val="24"/>
          <w:szCs w:val="24"/>
        </w:rPr>
        <w:t>devoración</w:t>
      </w:r>
      <w:proofErr w:type="spellEnd"/>
      <w:r w:rsidRPr="00DA4360">
        <w:rPr>
          <w:rFonts w:ascii="Times New Roman" w:hAnsi="Times New Roman" w:cs="Times New Roman"/>
          <w:color w:val="000000" w:themeColor="text1"/>
          <w:sz w:val="24"/>
          <w:szCs w:val="24"/>
        </w:rPr>
        <w:t xml:space="preserve"> que en Tótem y tabú aparece en los hijos, relativo a apoderarse de la fuerza y de los bienes del padre, se cumplen con Edipo. La culpa en este rey no puede ser tramitada a través de la prohibición del incesto como es el caso de Tótem y tabú. El no poder ver los resultados de su acción, lo vive Edipo con la metáfora de la </w:t>
      </w:r>
      <w:proofErr w:type="spellStart"/>
      <w:r w:rsidRPr="00DA4360">
        <w:rPr>
          <w:rFonts w:ascii="Times New Roman" w:hAnsi="Times New Roman" w:cs="Times New Roman"/>
          <w:color w:val="000000" w:themeColor="text1"/>
          <w:sz w:val="24"/>
          <w:szCs w:val="24"/>
        </w:rPr>
        <w:t>autoceguera</w:t>
      </w:r>
      <w:proofErr w:type="spellEnd"/>
      <w:r w:rsidRPr="00DA4360">
        <w:rPr>
          <w:rFonts w:ascii="Times New Roman" w:hAnsi="Times New Roman" w:cs="Times New Roman"/>
          <w:color w:val="000000" w:themeColor="text1"/>
          <w:sz w:val="24"/>
          <w:szCs w:val="24"/>
        </w:rPr>
        <w:t xml:space="preserve">, después de conocer el nombre del asesino. </w:t>
      </w:r>
    </w:p>
    <w:p w:rsidR="00DF1AA1" w:rsidRPr="00DA4360" w:rsidRDefault="00DF1AA1"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 xml:space="preserve">El canibalismo infantil continúa en la etapa adulta. En las relaciones de pareja el deseo de incorporar al otro favorece expresiones antropofágicas: “Te amo tanto que te quisiera comer”. Esta expresión coloquial tan escuchada por todos muestra la posesividad y a las expresiones de amor como manifestaciones de deseo de  </w:t>
      </w:r>
      <w:proofErr w:type="spellStart"/>
      <w:r w:rsidRPr="00DA4360">
        <w:rPr>
          <w:rFonts w:ascii="Times New Roman" w:hAnsi="Times New Roman" w:cs="Times New Roman"/>
          <w:color w:val="000000" w:themeColor="text1"/>
          <w:sz w:val="24"/>
          <w:szCs w:val="24"/>
        </w:rPr>
        <w:t>devoración</w:t>
      </w:r>
      <w:proofErr w:type="spellEnd"/>
      <w:r w:rsidRPr="00DA4360">
        <w:rPr>
          <w:rFonts w:ascii="Times New Roman" w:hAnsi="Times New Roman" w:cs="Times New Roman"/>
          <w:color w:val="000000" w:themeColor="text1"/>
          <w:sz w:val="24"/>
          <w:szCs w:val="24"/>
        </w:rPr>
        <w:t xml:space="preserve">; </w:t>
      </w:r>
      <w:r w:rsidRPr="00DA4360">
        <w:rPr>
          <w:rFonts w:ascii="Times New Roman" w:hAnsi="Times New Roman" w:cs="Times New Roman"/>
          <w:i/>
          <w:color w:val="000000" w:themeColor="text1"/>
          <w:sz w:val="24"/>
          <w:szCs w:val="24"/>
        </w:rPr>
        <w:t>“…esta voracidad que hace decir a los amantes: ‘tanto me gustas que te comería’”</w:t>
      </w:r>
      <w:r w:rsidRPr="00DA4360">
        <w:rPr>
          <w:rFonts w:ascii="Times New Roman" w:hAnsi="Times New Roman" w:cs="Times New Roman"/>
          <w:color w:val="000000" w:themeColor="text1"/>
          <w:sz w:val="24"/>
          <w:szCs w:val="24"/>
        </w:rPr>
        <w:t xml:space="preserve"> (Pacheco-Manzano</w:t>
      </w:r>
      <w:r w:rsidR="003E015D" w:rsidRPr="00DA4360">
        <w:rPr>
          <w:rFonts w:ascii="Times New Roman" w:hAnsi="Times New Roman" w:cs="Times New Roman"/>
          <w:color w:val="000000" w:themeColor="text1"/>
          <w:sz w:val="24"/>
          <w:szCs w:val="24"/>
        </w:rPr>
        <w:t xml:space="preserve">, </w:t>
      </w:r>
      <w:r w:rsidRPr="00DA4360">
        <w:rPr>
          <w:rFonts w:ascii="Times New Roman" w:hAnsi="Times New Roman" w:cs="Times New Roman"/>
          <w:color w:val="000000" w:themeColor="text1"/>
          <w:sz w:val="24"/>
          <w:szCs w:val="24"/>
        </w:rPr>
        <w:t>2012</w:t>
      </w:r>
      <w:r w:rsidR="003E015D" w:rsidRPr="00DA4360">
        <w:rPr>
          <w:rFonts w:ascii="Times New Roman" w:hAnsi="Times New Roman" w:cs="Times New Roman"/>
          <w:color w:val="000000" w:themeColor="text1"/>
          <w:sz w:val="24"/>
          <w:szCs w:val="24"/>
        </w:rPr>
        <w:t>, p.</w:t>
      </w:r>
      <w:r w:rsidRPr="00DA4360">
        <w:rPr>
          <w:rFonts w:ascii="Times New Roman" w:hAnsi="Times New Roman" w:cs="Times New Roman"/>
          <w:color w:val="000000" w:themeColor="text1"/>
          <w:sz w:val="24"/>
          <w:szCs w:val="24"/>
        </w:rPr>
        <w:t xml:space="preserve"> </w:t>
      </w:r>
      <w:r w:rsidR="003E015D" w:rsidRPr="00DA4360">
        <w:rPr>
          <w:rFonts w:ascii="Times New Roman" w:hAnsi="Times New Roman" w:cs="Times New Roman"/>
          <w:color w:val="000000" w:themeColor="text1"/>
          <w:sz w:val="24"/>
          <w:szCs w:val="24"/>
        </w:rPr>
        <w:t xml:space="preserve"> </w:t>
      </w:r>
      <w:r w:rsidRPr="00DA4360">
        <w:rPr>
          <w:rFonts w:ascii="Times New Roman" w:hAnsi="Times New Roman" w:cs="Times New Roman"/>
          <w:color w:val="000000" w:themeColor="text1"/>
          <w:sz w:val="24"/>
          <w:szCs w:val="24"/>
        </w:rPr>
        <w:t xml:space="preserve">14). </w:t>
      </w:r>
    </w:p>
    <w:p w:rsidR="00DF1AA1" w:rsidRPr="00DA4360" w:rsidRDefault="00DF1AA1"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 xml:space="preserve">No solo ingerimos comida y oxígeno, nos comemos unos a los otros. El “otro”, es en muchas ocasiones un objeto de consumo, una pertenencia por incorporar, una posesión absoluta. Los hijos desean devorar a los padres y estos a su vez a los hijos, pudiéndose en la sociedad encontrar </w:t>
      </w:r>
      <w:r w:rsidRPr="00DA4360">
        <w:rPr>
          <w:rFonts w:ascii="Times New Roman" w:hAnsi="Times New Roman" w:cs="Times New Roman"/>
          <w:i/>
          <w:color w:val="000000" w:themeColor="text1"/>
          <w:sz w:val="24"/>
          <w:szCs w:val="24"/>
        </w:rPr>
        <w:t>“un Padre-Animal que saciará, como un lobo, no sólo su apetito feroz, sino también su ansia de posesión y de poder”</w:t>
      </w:r>
      <w:r w:rsidRPr="00DA4360">
        <w:rPr>
          <w:rFonts w:ascii="Times New Roman" w:hAnsi="Times New Roman" w:cs="Times New Roman"/>
          <w:color w:val="000000" w:themeColor="text1"/>
          <w:sz w:val="24"/>
          <w:szCs w:val="24"/>
        </w:rPr>
        <w:t xml:space="preserve"> (Pacheco-Manzano</w:t>
      </w:r>
      <w:r w:rsidR="003E015D" w:rsidRPr="00DA4360">
        <w:rPr>
          <w:rFonts w:ascii="Times New Roman" w:hAnsi="Times New Roman" w:cs="Times New Roman"/>
          <w:color w:val="000000" w:themeColor="text1"/>
          <w:sz w:val="24"/>
          <w:szCs w:val="24"/>
        </w:rPr>
        <w:t xml:space="preserve">, </w:t>
      </w:r>
      <w:r w:rsidRPr="00DA4360">
        <w:rPr>
          <w:rFonts w:ascii="Times New Roman" w:hAnsi="Times New Roman" w:cs="Times New Roman"/>
          <w:color w:val="000000" w:themeColor="text1"/>
          <w:sz w:val="24"/>
          <w:szCs w:val="24"/>
        </w:rPr>
        <w:t>2012</w:t>
      </w:r>
      <w:r w:rsidR="003E015D" w:rsidRPr="00DA4360">
        <w:rPr>
          <w:rFonts w:ascii="Times New Roman" w:hAnsi="Times New Roman" w:cs="Times New Roman"/>
          <w:color w:val="000000" w:themeColor="text1"/>
          <w:sz w:val="24"/>
          <w:szCs w:val="24"/>
        </w:rPr>
        <w:t xml:space="preserve">,  p. </w:t>
      </w:r>
      <w:r w:rsidRPr="00DA4360">
        <w:rPr>
          <w:rFonts w:ascii="Times New Roman" w:hAnsi="Times New Roman" w:cs="Times New Roman"/>
          <w:color w:val="000000" w:themeColor="text1"/>
          <w:sz w:val="24"/>
          <w:szCs w:val="24"/>
        </w:rPr>
        <w:t>17), al devorar las posibilidades de vida de los hijos.</w:t>
      </w:r>
    </w:p>
    <w:p w:rsidR="00DF1AA1" w:rsidRPr="00DA4360" w:rsidRDefault="00DF1AA1"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Y Pacheco-Manzano, retomando a Freud (1915/2000), señala:</w:t>
      </w:r>
    </w:p>
    <w:p w:rsidR="00DF1AA1" w:rsidRPr="00DA4360" w:rsidRDefault="00DF1AA1" w:rsidP="00DA4360">
      <w:pPr>
        <w:spacing w:line="360" w:lineRule="auto"/>
        <w:jc w:val="both"/>
        <w:rPr>
          <w:rFonts w:ascii="Times New Roman" w:hAnsi="Times New Roman" w:cs="Times New Roman"/>
          <w:color w:val="000000" w:themeColor="text1"/>
          <w:sz w:val="24"/>
          <w:szCs w:val="24"/>
        </w:rPr>
      </w:pPr>
    </w:p>
    <w:p w:rsidR="00DF1AA1" w:rsidRPr="00DA4360" w:rsidRDefault="00DF1AA1" w:rsidP="00DA4360">
      <w:pPr>
        <w:spacing w:line="360" w:lineRule="auto"/>
        <w:ind w:left="708"/>
        <w:jc w:val="both"/>
        <w:rPr>
          <w:rFonts w:ascii="Times New Roman" w:hAnsi="Times New Roman" w:cs="Times New Roman"/>
          <w:color w:val="000000" w:themeColor="text1"/>
        </w:rPr>
      </w:pPr>
      <w:r w:rsidRPr="00DA4360">
        <w:rPr>
          <w:rFonts w:ascii="Times New Roman" w:hAnsi="Times New Roman" w:cs="Times New Roman"/>
          <w:color w:val="000000" w:themeColor="text1"/>
        </w:rPr>
        <w:lastRenderedPageBreak/>
        <w:t>“…el amor se discierne muy poco del odio. Y en su búsqueda de posesión del objeto, el amar se expresa como incorporar o devorar. Este amor-odio resulta atroz, pues devora lo que quiere y quiere lo que devora en ‘una modalidad del amor compatible con la supresión del objeto como algo separado, y que por tanto puede denominarse ambivalente’” (Pacheco-Manzano</w:t>
      </w:r>
      <w:r w:rsidR="003E015D" w:rsidRPr="00DA4360">
        <w:rPr>
          <w:rFonts w:ascii="Times New Roman" w:hAnsi="Times New Roman" w:cs="Times New Roman"/>
          <w:color w:val="000000" w:themeColor="text1"/>
        </w:rPr>
        <w:t xml:space="preserve">, </w:t>
      </w:r>
      <w:r w:rsidRPr="00DA4360">
        <w:rPr>
          <w:rFonts w:ascii="Times New Roman" w:hAnsi="Times New Roman" w:cs="Times New Roman"/>
          <w:color w:val="000000" w:themeColor="text1"/>
        </w:rPr>
        <w:t>2012</w:t>
      </w:r>
      <w:r w:rsidR="003E015D" w:rsidRPr="00DA4360">
        <w:rPr>
          <w:rFonts w:ascii="Times New Roman" w:hAnsi="Times New Roman" w:cs="Times New Roman"/>
          <w:color w:val="000000" w:themeColor="text1"/>
        </w:rPr>
        <w:t xml:space="preserve">,  p. </w:t>
      </w:r>
      <w:r w:rsidRPr="00DA4360">
        <w:rPr>
          <w:rFonts w:ascii="Times New Roman" w:hAnsi="Times New Roman" w:cs="Times New Roman"/>
          <w:color w:val="000000" w:themeColor="text1"/>
        </w:rPr>
        <w:t>17).</w:t>
      </w:r>
    </w:p>
    <w:p w:rsidR="00DF1AA1" w:rsidRPr="00DA4360" w:rsidRDefault="00DF1AA1" w:rsidP="00DA4360">
      <w:pPr>
        <w:spacing w:line="360" w:lineRule="auto"/>
        <w:jc w:val="both"/>
        <w:rPr>
          <w:rFonts w:ascii="Times New Roman" w:hAnsi="Times New Roman" w:cs="Times New Roman"/>
          <w:b/>
          <w:color w:val="000000" w:themeColor="text1"/>
          <w:sz w:val="24"/>
          <w:szCs w:val="24"/>
        </w:rPr>
      </w:pPr>
      <w:r w:rsidRPr="00DA4360">
        <w:rPr>
          <w:rFonts w:ascii="Times New Roman" w:hAnsi="Times New Roman" w:cs="Times New Roman"/>
          <w:b/>
          <w:color w:val="000000" w:themeColor="text1"/>
          <w:sz w:val="24"/>
          <w:szCs w:val="24"/>
        </w:rPr>
        <w:t xml:space="preserve">El enfoque </w:t>
      </w:r>
      <w:proofErr w:type="spellStart"/>
      <w:r w:rsidRPr="00DA4360">
        <w:rPr>
          <w:rFonts w:ascii="Times New Roman" w:hAnsi="Times New Roman" w:cs="Times New Roman"/>
          <w:b/>
          <w:color w:val="000000" w:themeColor="text1"/>
          <w:sz w:val="24"/>
          <w:szCs w:val="24"/>
        </w:rPr>
        <w:t>Kleiniano</w:t>
      </w:r>
      <w:proofErr w:type="spellEnd"/>
      <w:r w:rsidRPr="00DA4360">
        <w:rPr>
          <w:rFonts w:ascii="Times New Roman" w:hAnsi="Times New Roman" w:cs="Times New Roman"/>
          <w:b/>
          <w:color w:val="000000" w:themeColor="text1"/>
          <w:sz w:val="24"/>
          <w:szCs w:val="24"/>
        </w:rPr>
        <w:t xml:space="preserve"> </w:t>
      </w:r>
    </w:p>
    <w:p w:rsidR="00DF1AA1" w:rsidRPr="00DA4360" w:rsidRDefault="00DF1AA1"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 xml:space="preserve">Para Melanie Klein el niño nace con la capacidad de engullir los elementos nutritivos del entorno, físicos y psíquicos con los que va conformando su cuerpo y su mundo interno al integrarlos como parte de él. Podría entenderse la introyección, el engullir o la </w:t>
      </w:r>
      <w:proofErr w:type="spellStart"/>
      <w:r w:rsidRPr="00DA4360">
        <w:rPr>
          <w:rFonts w:ascii="Times New Roman" w:hAnsi="Times New Roman" w:cs="Times New Roman"/>
          <w:color w:val="000000" w:themeColor="text1"/>
          <w:sz w:val="24"/>
          <w:szCs w:val="24"/>
        </w:rPr>
        <w:t>devoración</w:t>
      </w:r>
      <w:proofErr w:type="spellEnd"/>
      <w:r w:rsidRPr="00DA4360">
        <w:rPr>
          <w:rFonts w:ascii="Times New Roman" w:hAnsi="Times New Roman" w:cs="Times New Roman"/>
          <w:color w:val="000000" w:themeColor="text1"/>
          <w:sz w:val="24"/>
          <w:szCs w:val="24"/>
        </w:rPr>
        <w:t xml:space="preserve"> de la siguiente manera:</w:t>
      </w:r>
    </w:p>
    <w:p w:rsidR="00DF1AA1" w:rsidRPr="00DA4360" w:rsidRDefault="00DF1AA1" w:rsidP="00DA4360">
      <w:pPr>
        <w:spacing w:line="360" w:lineRule="auto"/>
        <w:ind w:left="708" w:firstLine="60"/>
        <w:jc w:val="both"/>
        <w:rPr>
          <w:rFonts w:ascii="Times New Roman" w:hAnsi="Times New Roman" w:cs="Times New Roman"/>
          <w:color w:val="000000" w:themeColor="text1"/>
        </w:rPr>
      </w:pPr>
      <w:r w:rsidRPr="00DA4360">
        <w:rPr>
          <w:rFonts w:ascii="Times New Roman" w:hAnsi="Times New Roman" w:cs="Times New Roman"/>
          <w:color w:val="000000" w:themeColor="text1"/>
        </w:rPr>
        <w:t>…aunque la palabra “introyección” signifique literalmente “arrojar al interior” o “arrojado dentro”, la metáfora que es más a menudo propuesta para representar el proceso de introyección es la de engullir o de devorar. La idea es fundamentalmente que el objeto externo es engullido – concretamente o en fantasía – por el sujeto y sucesivamente reintegrado en su mundo interno, un mundo concebido substancialmente como una cavidad del cuerpo (</w:t>
      </w:r>
      <w:proofErr w:type="spellStart"/>
      <w:r w:rsidRPr="00DA4360">
        <w:rPr>
          <w:rFonts w:ascii="Times New Roman" w:hAnsi="Times New Roman" w:cs="Times New Roman"/>
          <w:color w:val="000000" w:themeColor="text1"/>
        </w:rPr>
        <w:t>Rycoft</w:t>
      </w:r>
      <w:proofErr w:type="spellEnd"/>
      <w:r w:rsidR="003E015D" w:rsidRPr="00DA4360">
        <w:rPr>
          <w:rFonts w:ascii="Times New Roman" w:hAnsi="Times New Roman" w:cs="Times New Roman"/>
          <w:color w:val="000000" w:themeColor="text1"/>
        </w:rPr>
        <w:t>,</w:t>
      </w:r>
      <w:r w:rsidRPr="00DA4360">
        <w:rPr>
          <w:rFonts w:ascii="Times New Roman" w:hAnsi="Times New Roman" w:cs="Times New Roman"/>
          <w:color w:val="000000" w:themeColor="text1"/>
        </w:rPr>
        <w:t xml:space="preserve"> 2010</w:t>
      </w:r>
      <w:r w:rsidR="003E015D" w:rsidRPr="00DA4360">
        <w:rPr>
          <w:rFonts w:ascii="Times New Roman" w:hAnsi="Times New Roman" w:cs="Times New Roman"/>
          <w:color w:val="000000" w:themeColor="text1"/>
        </w:rPr>
        <w:t xml:space="preserve">, p. </w:t>
      </w:r>
      <w:r w:rsidRPr="00DA4360">
        <w:rPr>
          <w:rFonts w:ascii="Times New Roman" w:hAnsi="Times New Roman" w:cs="Times New Roman"/>
          <w:color w:val="000000" w:themeColor="text1"/>
        </w:rPr>
        <w:t>50 - 51).</w:t>
      </w:r>
    </w:p>
    <w:p w:rsidR="00DF1AA1" w:rsidRPr="00DA4360" w:rsidRDefault="00DF1AA1"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 xml:space="preserve">La manera como se engullen, </w:t>
      </w:r>
      <w:proofErr w:type="spellStart"/>
      <w:r w:rsidRPr="00DA4360">
        <w:rPr>
          <w:rFonts w:ascii="Times New Roman" w:hAnsi="Times New Roman" w:cs="Times New Roman"/>
          <w:color w:val="000000" w:themeColor="text1"/>
          <w:sz w:val="24"/>
          <w:szCs w:val="24"/>
        </w:rPr>
        <w:t>introyectan</w:t>
      </w:r>
      <w:proofErr w:type="spellEnd"/>
      <w:r w:rsidRPr="00DA4360">
        <w:rPr>
          <w:rFonts w:ascii="Times New Roman" w:hAnsi="Times New Roman" w:cs="Times New Roman"/>
          <w:color w:val="000000" w:themeColor="text1"/>
          <w:sz w:val="24"/>
          <w:szCs w:val="24"/>
        </w:rPr>
        <w:t xml:space="preserve"> o devoran los objetos durante la fase oral vienen a constituir la base fundamental sobre la que se estructura posteriormente la subjetividad del sujeto, de ahí la importancia que tienen los mecanismos de ingesta en esta fase. Los procesos </w:t>
      </w:r>
      <w:proofErr w:type="spellStart"/>
      <w:r w:rsidRPr="00DA4360">
        <w:rPr>
          <w:rFonts w:ascii="Times New Roman" w:hAnsi="Times New Roman" w:cs="Times New Roman"/>
          <w:color w:val="000000" w:themeColor="text1"/>
          <w:sz w:val="24"/>
          <w:szCs w:val="24"/>
        </w:rPr>
        <w:t>introyectivos</w:t>
      </w:r>
      <w:proofErr w:type="spellEnd"/>
      <w:r w:rsidRPr="00DA4360">
        <w:rPr>
          <w:rFonts w:ascii="Times New Roman" w:hAnsi="Times New Roman" w:cs="Times New Roman"/>
          <w:color w:val="000000" w:themeColor="text1"/>
          <w:sz w:val="24"/>
          <w:szCs w:val="24"/>
        </w:rPr>
        <w:t xml:space="preserve"> duran toda la vida pero se inician con gran trascendencia en la infancia, específicamente en la fase oral, siguiendo el bebé las pulsiones que lo llevan a chupar y morder. De acuerdo con </w:t>
      </w:r>
      <w:proofErr w:type="spellStart"/>
      <w:r w:rsidRPr="00DA4360">
        <w:rPr>
          <w:rFonts w:ascii="Times New Roman" w:hAnsi="Times New Roman" w:cs="Times New Roman"/>
          <w:color w:val="000000" w:themeColor="text1"/>
          <w:sz w:val="24"/>
          <w:szCs w:val="24"/>
        </w:rPr>
        <w:t>Rycoft</w:t>
      </w:r>
      <w:proofErr w:type="spellEnd"/>
      <w:r w:rsidRPr="00DA4360">
        <w:rPr>
          <w:rFonts w:ascii="Times New Roman" w:hAnsi="Times New Roman" w:cs="Times New Roman"/>
          <w:color w:val="000000" w:themeColor="text1"/>
          <w:sz w:val="24"/>
          <w:szCs w:val="24"/>
        </w:rPr>
        <w:t xml:space="preserve"> (2010) es a partir de las propuestas teóricas de Melanie Klein, que se ha venido fortaleciendo la idea de que el fundamento de la estructuración psíquica se da en la fase oral.</w:t>
      </w:r>
    </w:p>
    <w:p w:rsidR="00DF1AA1" w:rsidRPr="00DA4360" w:rsidRDefault="00DF1AA1"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 xml:space="preserve">Todos los elementos que son engullidos por el infante son modificados, asimilando sus propiedades en acuerdo con las características del niño, por lo que pasan a constituir una nueva manera de existencia en el sujeto como resultado tanto de las propiedades del objeto ingerido como de las propiedades de aceptación o rechazo que de estas sustancias tiene el cuerpo infantil.  </w:t>
      </w:r>
    </w:p>
    <w:p w:rsidR="00DF1AA1" w:rsidRPr="00DA4360" w:rsidRDefault="00DF1AA1" w:rsidP="00DA4360">
      <w:pPr>
        <w:spacing w:line="360" w:lineRule="auto"/>
        <w:ind w:left="708"/>
        <w:jc w:val="both"/>
        <w:rPr>
          <w:rFonts w:ascii="Times New Roman" w:hAnsi="Times New Roman" w:cs="Times New Roman"/>
          <w:color w:val="000000" w:themeColor="text1"/>
        </w:rPr>
      </w:pPr>
      <w:r w:rsidRPr="00DA4360">
        <w:rPr>
          <w:rFonts w:ascii="Times New Roman" w:hAnsi="Times New Roman" w:cs="Times New Roman"/>
          <w:color w:val="000000" w:themeColor="text1"/>
        </w:rPr>
        <w:lastRenderedPageBreak/>
        <w:t>Aunque esta metáfora que conecta la introyección a la ingestión por un lado tenga sus ventajas, por otro es engañosa. Cuando se chupa, cuando se muerde o cuando se engulle algo, ese algo no [queda] para nada instalado tal y como es en alguna cavidad corpórea, sino más bien es digerido; y la digestión es un proceso gracias al cual la comida es descompuesta en sus unidades constituyentes… absorbido por el intestino y luego montado para componer las substancias específicas y características que el cuerpo necesita para formarse y mantenerse… (</w:t>
      </w:r>
      <w:proofErr w:type="spellStart"/>
      <w:r w:rsidRPr="00DA4360">
        <w:rPr>
          <w:rFonts w:ascii="Times New Roman" w:hAnsi="Times New Roman" w:cs="Times New Roman"/>
          <w:color w:val="000000" w:themeColor="text1"/>
        </w:rPr>
        <w:t>Rycoft</w:t>
      </w:r>
      <w:proofErr w:type="spellEnd"/>
      <w:r w:rsidR="003E015D" w:rsidRPr="00DA4360">
        <w:rPr>
          <w:rFonts w:ascii="Times New Roman" w:hAnsi="Times New Roman" w:cs="Times New Roman"/>
          <w:color w:val="000000" w:themeColor="text1"/>
        </w:rPr>
        <w:t xml:space="preserve">, </w:t>
      </w:r>
      <w:r w:rsidRPr="00DA4360">
        <w:rPr>
          <w:rFonts w:ascii="Times New Roman" w:hAnsi="Times New Roman" w:cs="Times New Roman"/>
          <w:color w:val="000000" w:themeColor="text1"/>
        </w:rPr>
        <w:t>2010</w:t>
      </w:r>
      <w:r w:rsidR="003E015D" w:rsidRPr="00DA4360">
        <w:rPr>
          <w:rFonts w:ascii="Times New Roman" w:hAnsi="Times New Roman" w:cs="Times New Roman"/>
          <w:color w:val="000000" w:themeColor="text1"/>
        </w:rPr>
        <w:t xml:space="preserve">, p. </w:t>
      </w:r>
      <w:r w:rsidRPr="00DA4360">
        <w:rPr>
          <w:rFonts w:ascii="Times New Roman" w:hAnsi="Times New Roman" w:cs="Times New Roman"/>
          <w:color w:val="000000" w:themeColor="text1"/>
        </w:rPr>
        <w:t>51).</w:t>
      </w:r>
    </w:p>
    <w:p w:rsidR="00DF1AA1" w:rsidRPr="00DA4360" w:rsidRDefault="00DF1AA1"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 xml:space="preserve">Si alguno de estos elementos no es acorde con la naturaleza del niño, provocará un daño. Estos procesos que se dan a nivel corporal mantienen una correspondencia con la asimilación e introyección de objetos psíquicos </w:t>
      </w:r>
      <w:proofErr w:type="spellStart"/>
      <w:r w:rsidRPr="00DA4360">
        <w:rPr>
          <w:rFonts w:ascii="Times New Roman" w:hAnsi="Times New Roman" w:cs="Times New Roman"/>
          <w:color w:val="000000" w:themeColor="text1"/>
          <w:sz w:val="24"/>
          <w:szCs w:val="24"/>
        </w:rPr>
        <w:t>introyectados</w:t>
      </w:r>
      <w:proofErr w:type="spellEnd"/>
      <w:r w:rsidRPr="00DA4360">
        <w:rPr>
          <w:rFonts w:ascii="Times New Roman" w:hAnsi="Times New Roman" w:cs="Times New Roman"/>
          <w:color w:val="000000" w:themeColor="text1"/>
          <w:sz w:val="24"/>
          <w:szCs w:val="24"/>
        </w:rPr>
        <w:t xml:space="preserve"> por el bebé. De acuerdo con </w:t>
      </w:r>
      <w:proofErr w:type="spellStart"/>
      <w:r w:rsidRPr="00DA4360">
        <w:rPr>
          <w:rFonts w:ascii="Times New Roman" w:hAnsi="Times New Roman" w:cs="Times New Roman"/>
          <w:color w:val="000000" w:themeColor="text1"/>
          <w:sz w:val="24"/>
          <w:szCs w:val="24"/>
        </w:rPr>
        <w:t>Rycoft</w:t>
      </w:r>
      <w:proofErr w:type="spellEnd"/>
      <w:r w:rsidRPr="00DA4360">
        <w:rPr>
          <w:rFonts w:ascii="Times New Roman" w:hAnsi="Times New Roman" w:cs="Times New Roman"/>
          <w:color w:val="000000" w:themeColor="text1"/>
          <w:sz w:val="24"/>
          <w:szCs w:val="24"/>
        </w:rPr>
        <w:t xml:space="preserve"> (2010) todo lo que es ingerido, engullido o digerido va a perder la estructura que le integra y que le identifica para pasar a formar parte del sujeto que la ingiere. Solamente permanecerán sin modificación aquellos elementos que al ser ingeridos no pueden ser modificados por el cuerpo y que por lo tanto lo podrían dañar.</w:t>
      </w:r>
    </w:p>
    <w:p w:rsidR="00DF1AA1" w:rsidRPr="00DA4360" w:rsidRDefault="00DF1AA1"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 xml:space="preserve">De acuerdo con la teoría </w:t>
      </w:r>
      <w:proofErr w:type="spellStart"/>
      <w:r w:rsidRPr="00DA4360">
        <w:rPr>
          <w:rFonts w:ascii="Times New Roman" w:hAnsi="Times New Roman" w:cs="Times New Roman"/>
          <w:color w:val="000000" w:themeColor="text1"/>
          <w:sz w:val="24"/>
          <w:szCs w:val="24"/>
        </w:rPr>
        <w:t>kleiniana</w:t>
      </w:r>
      <w:proofErr w:type="spellEnd"/>
      <w:r w:rsidRPr="00DA4360">
        <w:rPr>
          <w:rFonts w:ascii="Times New Roman" w:hAnsi="Times New Roman" w:cs="Times New Roman"/>
          <w:color w:val="000000" w:themeColor="text1"/>
          <w:sz w:val="24"/>
          <w:szCs w:val="24"/>
        </w:rPr>
        <w:t xml:space="preserve"> cuando el infante comienza a integrar los objetos parciales y conforma a la madre como un objeto total se da cuenta que el objeto que ha tratado de devorar y destrozar es el mismo que lo mantiene vivo y que lo protege. Es en este momento cuando se manifiesta en el bebé la culpa por el ataque sádico al seno materno junto con la necesidad de repararlo. Para Freud la culpa por la </w:t>
      </w:r>
      <w:proofErr w:type="spellStart"/>
      <w:r w:rsidRPr="00DA4360">
        <w:rPr>
          <w:rFonts w:ascii="Times New Roman" w:hAnsi="Times New Roman" w:cs="Times New Roman"/>
          <w:color w:val="000000" w:themeColor="text1"/>
          <w:sz w:val="24"/>
          <w:szCs w:val="24"/>
        </w:rPr>
        <w:t>devoración</w:t>
      </w:r>
      <w:proofErr w:type="spellEnd"/>
      <w:r w:rsidRPr="00DA4360">
        <w:rPr>
          <w:rFonts w:ascii="Times New Roman" w:hAnsi="Times New Roman" w:cs="Times New Roman"/>
          <w:color w:val="000000" w:themeColor="text1"/>
          <w:sz w:val="24"/>
          <w:szCs w:val="24"/>
        </w:rPr>
        <w:t xml:space="preserve"> aparece ligada al asesinato del padre, a la prohibición del incesto y toma como base a la culpa para lograr la maduración psíquica del sujeto. </w:t>
      </w:r>
    </w:p>
    <w:p w:rsidR="00DF1AA1" w:rsidRPr="00DA4360" w:rsidRDefault="00DF1AA1" w:rsidP="00DA4360">
      <w:pPr>
        <w:spacing w:line="360" w:lineRule="auto"/>
        <w:ind w:left="708"/>
        <w:jc w:val="both"/>
        <w:rPr>
          <w:rFonts w:ascii="Times New Roman" w:hAnsi="Times New Roman" w:cs="Times New Roman"/>
          <w:color w:val="000000" w:themeColor="text1"/>
        </w:rPr>
      </w:pPr>
      <w:r w:rsidRPr="00DA4360">
        <w:rPr>
          <w:rFonts w:ascii="Times New Roman" w:hAnsi="Times New Roman" w:cs="Times New Roman"/>
          <w:color w:val="000000" w:themeColor="text1"/>
        </w:rPr>
        <w:t xml:space="preserve">Desde Freud, el psicoanálisis hizo de la culpabilidad el motor que hace madurar el psiquismo. En él, la culpabilidad se encuentra en la continuación del deseo transgresivo incestuoso o de muerte y su castigo: la castración; en Klein, la culpabilidad es consecutiva al reconocimiento del deseo de </w:t>
      </w:r>
      <w:proofErr w:type="spellStart"/>
      <w:r w:rsidRPr="00DA4360">
        <w:rPr>
          <w:rFonts w:ascii="Times New Roman" w:hAnsi="Times New Roman" w:cs="Times New Roman"/>
          <w:color w:val="000000" w:themeColor="text1"/>
        </w:rPr>
        <w:t>devoración</w:t>
      </w:r>
      <w:proofErr w:type="spellEnd"/>
      <w:r w:rsidRPr="00DA4360">
        <w:rPr>
          <w:rFonts w:ascii="Times New Roman" w:hAnsi="Times New Roman" w:cs="Times New Roman"/>
          <w:color w:val="000000" w:themeColor="text1"/>
        </w:rPr>
        <w:t>, es decir del ataque sádico del seno materno (</w:t>
      </w:r>
      <w:proofErr w:type="spellStart"/>
      <w:r w:rsidRPr="00DA4360">
        <w:rPr>
          <w:rFonts w:ascii="Times New Roman" w:hAnsi="Times New Roman" w:cs="Times New Roman"/>
          <w:color w:val="000000" w:themeColor="text1"/>
        </w:rPr>
        <w:t>Eiguer</w:t>
      </w:r>
      <w:proofErr w:type="spellEnd"/>
      <w:r w:rsidR="003E015D" w:rsidRPr="00DA4360">
        <w:rPr>
          <w:rFonts w:ascii="Times New Roman" w:hAnsi="Times New Roman" w:cs="Times New Roman"/>
          <w:color w:val="000000" w:themeColor="text1"/>
        </w:rPr>
        <w:t>,</w:t>
      </w:r>
      <w:r w:rsidRPr="00DA4360">
        <w:rPr>
          <w:rFonts w:ascii="Times New Roman" w:hAnsi="Times New Roman" w:cs="Times New Roman"/>
          <w:color w:val="000000" w:themeColor="text1"/>
        </w:rPr>
        <w:t xml:space="preserve"> 2008</w:t>
      </w:r>
      <w:r w:rsidR="003E015D" w:rsidRPr="00DA4360">
        <w:rPr>
          <w:rFonts w:ascii="Times New Roman" w:hAnsi="Times New Roman" w:cs="Times New Roman"/>
          <w:color w:val="000000" w:themeColor="text1"/>
        </w:rPr>
        <w:t>, p.</w:t>
      </w:r>
      <w:r w:rsidRPr="00DA4360">
        <w:rPr>
          <w:rFonts w:ascii="Times New Roman" w:hAnsi="Times New Roman" w:cs="Times New Roman"/>
          <w:color w:val="000000" w:themeColor="text1"/>
        </w:rPr>
        <w:t xml:space="preserve"> 59).</w:t>
      </w:r>
    </w:p>
    <w:p w:rsidR="00DF1AA1" w:rsidRPr="00DA4360" w:rsidRDefault="00DF1AA1" w:rsidP="00DA4360">
      <w:pPr>
        <w:spacing w:line="360" w:lineRule="auto"/>
        <w:jc w:val="both"/>
        <w:rPr>
          <w:rFonts w:ascii="Times New Roman" w:hAnsi="Times New Roman" w:cs="Times New Roman"/>
          <w:i/>
          <w:color w:val="000000" w:themeColor="text1"/>
          <w:sz w:val="24"/>
          <w:szCs w:val="24"/>
        </w:rPr>
      </w:pPr>
      <w:r w:rsidRPr="00DA4360">
        <w:rPr>
          <w:rFonts w:ascii="Times New Roman" w:hAnsi="Times New Roman" w:cs="Times New Roman"/>
          <w:color w:val="000000" w:themeColor="text1"/>
          <w:sz w:val="24"/>
          <w:szCs w:val="24"/>
        </w:rPr>
        <w:t xml:space="preserve">Una de las consecuencias de estos procesos en la conformación psíquica del infante son los miedos que tiene a la edad de un año relacionados con la posibilidad de ser devorado y despedazado. </w:t>
      </w:r>
      <w:r w:rsidRPr="00DA4360">
        <w:rPr>
          <w:rFonts w:ascii="Times New Roman" w:hAnsi="Times New Roman" w:cs="Times New Roman"/>
          <w:i/>
          <w:color w:val="000000" w:themeColor="text1"/>
          <w:sz w:val="24"/>
          <w:szCs w:val="24"/>
        </w:rPr>
        <w:t xml:space="preserve">“Melanie Klein afirma también que las fantasías del niño de un año son </w:t>
      </w:r>
      <w:r w:rsidRPr="00DA4360">
        <w:rPr>
          <w:rFonts w:ascii="Times New Roman" w:hAnsi="Times New Roman" w:cs="Times New Roman"/>
          <w:i/>
          <w:color w:val="000000" w:themeColor="text1"/>
          <w:sz w:val="24"/>
          <w:szCs w:val="24"/>
        </w:rPr>
        <w:lastRenderedPageBreak/>
        <w:t>manifestaciones de la retaliación que espera por lo que él mismo le ha hecho al objeto, y que se escenifican como terrores a ser controlado, devorado, cortado</w:t>
      </w:r>
      <w:r w:rsidR="000E38F9" w:rsidRPr="00DA4360">
        <w:rPr>
          <w:rFonts w:ascii="Times New Roman" w:hAnsi="Times New Roman" w:cs="Times New Roman"/>
          <w:i/>
          <w:color w:val="000000" w:themeColor="text1"/>
          <w:sz w:val="24"/>
          <w:szCs w:val="24"/>
        </w:rPr>
        <w:t>”</w:t>
      </w:r>
      <w:r w:rsidRPr="00DA4360">
        <w:rPr>
          <w:rFonts w:ascii="Times New Roman" w:hAnsi="Times New Roman" w:cs="Times New Roman"/>
          <w:i/>
          <w:color w:val="000000" w:themeColor="text1"/>
          <w:sz w:val="24"/>
          <w:szCs w:val="24"/>
        </w:rPr>
        <w:t>.</w:t>
      </w:r>
    </w:p>
    <w:p w:rsidR="00DF1AA1" w:rsidRPr="00DA4360" w:rsidRDefault="00DF1AA1"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 xml:space="preserve">Los miedos infantiles de ser desmembrados y devorados van a manifestarse fundamentalmente en temores corporales. Sin embargo, es importante recordar que paralelamente se está conformando el mundo interno psíquico y que esos objetos amenazantes destructivos, al igual que los amenazados temerosos están conformando la psique infantil. </w:t>
      </w:r>
    </w:p>
    <w:p w:rsidR="00DF1AA1" w:rsidRPr="00DA4360" w:rsidRDefault="00DF1AA1"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 xml:space="preserve">A diferencia de la propuesta freudiana en la que el niño está amenazado por la castración del padre, en la teoría </w:t>
      </w:r>
      <w:proofErr w:type="spellStart"/>
      <w:r w:rsidRPr="00DA4360">
        <w:rPr>
          <w:rFonts w:ascii="Times New Roman" w:hAnsi="Times New Roman" w:cs="Times New Roman"/>
          <w:color w:val="000000" w:themeColor="text1"/>
          <w:sz w:val="24"/>
          <w:szCs w:val="24"/>
        </w:rPr>
        <w:t>kleiniana</w:t>
      </w:r>
      <w:proofErr w:type="spellEnd"/>
      <w:r w:rsidRPr="00DA4360">
        <w:rPr>
          <w:rFonts w:ascii="Times New Roman" w:hAnsi="Times New Roman" w:cs="Times New Roman"/>
          <w:color w:val="000000" w:themeColor="text1"/>
          <w:sz w:val="24"/>
          <w:szCs w:val="24"/>
        </w:rPr>
        <w:t xml:space="preserve"> el padre en un inicio solamente está conformado como una parte dentro del cuerpo de la madre, en lo que Klein denominó “padres combinados”. Mientras el niño no tiene una percepción de los objetos totales, el padre solamente estará representado como un “</w:t>
      </w:r>
      <w:proofErr w:type="spellStart"/>
      <w:r w:rsidRPr="00DA4360">
        <w:rPr>
          <w:rFonts w:ascii="Times New Roman" w:hAnsi="Times New Roman" w:cs="Times New Roman"/>
          <w:color w:val="000000" w:themeColor="text1"/>
          <w:sz w:val="24"/>
          <w:szCs w:val="24"/>
        </w:rPr>
        <w:t>penis</w:t>
      </w:r>
      <w:proofErr w:type="spellEnd"/>
      <w:r w:rsidRPr="00DA4360">
        <w:rPr>
          <w:rFonts w:ascii="Times New Roman" w:hAnsi="Times New Roman" w:cs="Times New Roman"/>
          <w:color w:val="000000" w:themeColor="text1"/>
          <w:sz w:val="24"/>
          <w:szCs w:val="24"/>
        </w:rPr>
        <w:t xml:space="preserve">” que puede ser devorado o atacado y que existe como parte de la madre. De cualquier manera a cada uno de los ataques que se dirigen a los diferentes elementos amenazantes, habrá de corresponder un temor a la retaliación de éstos en contra del bebé. </w:t>
      </w:r>
    </w:p>
    <w:p w:rsidR="00DF1AA1" w:rsidRPr="00DA4360" w:rsidRDefault="00DF1AA1"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Las experiencias anteriores van conformando en cada sujeto identificaciones y desidentificaciones con los objetos protectores y devoradores respectivamente. Así mismo se integran formas de defensa contra los objetos malos o destructivos, mismas que se internalizan formando parte del mundo interno infantil y favoreciendo la formación de rasgos de carácter en cada etapa del desarrollo del individuo. El conjunto de identificaciones armónicas que permiten la preservación de la propia vida y su adaptación al medio constituyen una esencia en el sujeto denominado Self.</w:t>
      </w:r>
    </w:p>
    <w:p w:rsidR="00DF1AA1" w:rsidRPr="00DA4360" w:rsidRDefault="00DF1AA1" w:rsidP="00DA4360">
      <w:pPr>
        <w:spacing w:line="360" w:lineRule="auto"/>
        <w:ind w:left="708"/>
        <w:jc w:val="both"/>
        <w:rPr>
          <w:rFonts w:ascii="Times New Roman" w:hAnsi="Times New Roman" w:cs="Times New Roman"/>
          <w:color w:val="000000" w:themeColor="text1"/>
        </w:rPr>
      </w:pPr>
      <w:r w:rsidRPr="00DA4360">
        <w:rPr>
          <w:rFonts w:ascii="Times New Roman" w:hAnsi="Times New Roman" w:cs="Times New Roman"/>
          <w:color w:val="000000" w:themeColor="text1"/>
        </w:rPr>
        <w:t>…existen objetos internos que son esencialmente construcciones montadas por el sujeto que las ha digerido a partir de su asimilación de las experiencias y que se convierten, por eso, en partes del Self; y existen otros objetos internos que se quedan como cuerpos extraños porque han sido forzados dentro del sujeto y no son para nada partes del Self. Sería ventajoso poder decir que todos los “buenos objetos internos” son el resultado de digestión y asimilación por parte del Self, mientras que todos los “malos objetos internos” son análogos a cuerpos extraños forzados dentro del sujeto por presiones externas y a través de violaciones… (</w:t>
      </w:r>
      <w:proofErr w:type="spellStart"/>
      <w:r w:rsidRPr="00DA4360">
        <w:rPr>
          <w:rFonts w:ascii="Times New Roman" w:hAnsi="Times New Roman" w:cs="Times New Roman"/>
          <w:color w:val="000000" w:themeColor="text1"/>
        </w:rPr>
        <w:t>Rycoft</w:t>
      </w:r>
      <w:proofErr w:type="spellEnd"/>
      <w:r w:rsidR="003E015D" w:rsidRPr="00DA4360">
        <w:rPr>
          <w:rFonts w:ascii="Times New Roman" w:hAnsi="Times New Roman" w:cs="Times New Roman"/>
          <w:color w:val="000000" w:themeColor="text1"/>
        </w:rPr>
        <w:t xml:space="preserve">, </w:t>
      </w:r>
      <w:r w:rsidRPr="00DA4360">
        <w:rPr>
          <w:rFonts w:ascii="Times New Roman" w:hAnsi="Times New Roman" w:cs="Times New Roman"/>
          <w:color w:val="000000" w:themeColor="text1"/>
        </w:rPr>
        <w:t>2010</w:t>
      </w:r>
      <w:r w:rsidR="003E015D" w:rsidRPr="00DA4360">
        <w:rPr>
          <w:rFonts w:ascii="Times New Roman" w:hAnsi="Times New Roman" w:cs="Times New Roman"/>
          <w:color w:val="000000" w:themeColor="text1"/>
        </w:rPr>
        <w:t>, p.</w:t>
      </w:r>
      <w:r w:rsidRPr="00DA4360">
        <w:rPr>
          <w:rFonts w:ascii="Times New Roman" w:hAnsi="Times New Roman" w:cs="Times New Roman"/>
          <w:color w:val="000000" w:themeColor="text1"/>
        </w:rPr>
        <w:t xml:space="preserve"> 51).</w:t>
      </w:r>
    </w:p>
    <w:p w:rsidR="00DF1AA1" w:rsidRPr="00DA4360" w:rsidRDefault="00DF1AA1"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lastRenderedPageBreak/>
        <w:t xml:space="preserve">Si bien es natural y original en el infante sus deseos de </w:t>
      </w:r>
      <w:proofErr w:type="spellStart"/>
      <w:r w:rsidRPr="00DA4360">
        <w:rPr>
          <w:rFonts w:ascii="Times New Roman" w:hAnsi="Times New Roman" w:cs="Times New Roman"/>
          <w:color w:val="000000" w:themeColor="text1"/>
          <w:sz w:val="24"/>
          <w:szCs w:val="24"/>
        </w:rPr>
        <w:t>devoración</w:t>
      </w:r>
      <w:proofErr w:type="spellEnd"/>
      <w:r w:rsidRPr="00DA4360">
        <w:rPr>
          <w:rFonts w:ascii="Times New Roman" w:hAnsi="Times New Roman" w:cs="Times New Roman"/>
          <w:color w:val="000000" w:themeColor="text1"/>
          <w:sz w:val="24"/>
          <w:szCs w:val="24"/>
        </w:rPr>
        <w:t xml:space="preserve">, éstos pueden ser modificados por el propio sadismo de los padres manifestado en el trato que le brindan y aun en las actitudes que tienen para él mismo desde antes de  que nazca. Si se incentiva la agresión en el niño a través de la modelación conductual de los padres, la tendencia hacia el despedazamiento y la </w:t>
      </w:r>
      <w:proofErr w:type="spellStart"/>
      <w:r w:rsidRPr="00DA4360">
        <w:rPr>
          <w:rFonts w:ascii="Times New Roman" w:hAnsi="Times New Roman" w:cs="Times New Roman"/>
          <w:color w:val="000000" w:themeColor="text1"/>
          <w:sz w:val="24"/>
          <w:szCs w:val="24"/>
        </w:rPr>
        <w:t>devoración</w:t>
      </w:r>
      <w:proofErr w:type="spellEnd"/>
      <w:r w:rsidRPr="00DA4360">
        <w:rPr>
          <w:rFonts w:ascii="Times New Roman" w:hAnsi="Times New Roman" w:cs="Times New Roman"/>
          <w:color w:val="000000" w:themeColor="text1"/>
          <w:sz w:val="24"/>
          <w:szCs w:val="24"/>
        </w:rPr>
        <w:t xml:space="preserve"> será mayor en el infante. </w:t>
      </w:r>
    </w:p>
    <w:p w:rsidR="00DF1AA1" w:rsidRPr="00DA4360" w:rsidRDefault="00DF1AA1" w:rsidP="00DA4360">
      <w:pPr>
        <w:spacing w:line="360" w:lineRule="auto"/>
        <w:ind w:left="708"/>
        <w:jc w:val="both"/>
        <w:rPr>
          <w:rFonts w:ascii="Times New Roman" w:hAnsi="Times New Roman" w:cs="Times New Roman"/>
          <w:color w:val="000000" w:themeColor="text1"/>
        </w:rPr>
      </w:pPr>
      <w:r w:rsidRPr="00DA4360">
        <w:rPr>
          <w:rFonts w:ascii="Times New Roman" w:hAnsi="Times New Roman" w:cs="Times New Roman"/>
          <w:color w:val="000000" w:themeColor="text1"/>
        </w:rPr>
        <w:t xml:space="preserve">El sadismo asignado al padre es </w:t>
      </w:r>
      <w:proofErr w:type="spellStart"/>
      <w:r w:rsidRPr="00DA4360">
        <w:rPr>
          <w:rFonts w:ascii="Times New Roman" w:hAnsi="Times New Roman" w:cs="Times New Roman"/>
          <w:color w:val="000000" w:themeColor="text1"/>
        </w:rPr>
        <w:t>sobredeterminado</w:t>
      </w:r>
      <w:proofErr w:type="spellEnd"/>
      <w:r w:rsidRPr="00DA4360">
        <w:rPr>
          <w:rFonts w:ascii="Times New Roman" w:hAnsi="Times New Roman" w:cs="Times New Roman"/>
          <w:color w:val="000000" w:themeColor="text1"/>
        </w:rPr>
        <w:t xml:space="preserve"> eventualmente por el sadismo oral del niño… [existe] un deseo oral arcaico y muy virulento de </w:t>
      </w:r>
      <w:proofErr w:type="spellStart"/>
      <w:r w:rsidRPr="00DA4360">
        <w:rPr>
          <w:rFonts w:ascii="Times New Roman" w:hAnsi="Times New Roman" w:cs="Times New Roman"/>
          <w:color w:val="000000" w:themeColor="text1"/>
        </w:rPr>
        <w:t>devoración</w:t>
      </w:r>
      <w:proofErr w:type="spellEnd"/>
      <w:r w:rsidRPr="00DA4360">
        <w:rPr>
          <w:rFonts w:ascii="Times New Roman" w:hAnsi="Times New Roman" w:cs="Times New Roman"/>
          <w:color w:val="000000" w:themeColor="text1"/>
        </w:rPr>
        <w:t xml:space="preserve"> del seno, subraya M. Klein. Su discípulo D. Meltzer (1978) llama la atención sobre el sadismo que se manifiesta por ataques contra los niños concebidos por la pareja parental y aún por nacer, incluido el propio niño (</w:t>
      </w:r>
      <w:proofErr w:type="spellStart"/>
      <w:r w:rsidRPr="00DA4360">
        <w:rPr>
          <w:rFonts w:ascii="Times New Roman" w:hAnsi="Times New Roman" w:cs="Times New Roman"/>
          <w:color w:val="000000" w:themeColor="text1"/>
        </w:rPr>
        <w:t>Eiguer</w:t>
      </w:r>
      <w:proofErr w:type="spellEnd"/>
      <w:r w:rsidR="003E015D" w:rsidRPr="00DA4360">
        <w:rPr>
          <w:rFonts w:ascii="Times New Roman" w:hAnsi="Times New Roman" w:cs="Times New Roman"/>
          <w:color w:val="000000" w:themeColor="text1"/>
        </w:rPr>
        <w:t xml:space="preserve">, </w:t>
      </w:r>
      <w:r w:rsidRPr="00DA4360">
        <w:rPr>
          <w:rFonts w:ascii="Times New Roman" w:hAnsi="Times New Roman" w:cs="Times New Roman"/>
          <w:color w:val="000000" w:themeColor="text1"/>
        </w:rPr>
        <w:t>2008</w:t>
      </w:r>
      <w:r w:rsidR="003E015D" w:rsidRPr="00DA4360">
        <w:rPr>
          <w:rFonts w:ascii="Times New Roman" w:hAnsi="Times New Roman" w:cs="Times New Roman"/>
          <w:color w:val="000000" w:themeColor="text1"/>
        </w:rPr>
        <w:t>, p.</w:t>
      </w:r>
      <w:r w:rsidRPr="00DA4360">
        <w:rPr>
          <w:rFonts w:ascii="Times New Roman" w:hAnsi="Times New Roman" w:cs="Times New Roman"/>
          <w:color w:val="000000" w:themeColor="text1"/>
        </w:rPr>
        <w:t xml:space="preserve"> 9).</w:t>
      </w:r>
    </w:p>
    <w:p w:rsidR="00DF1AA1" w:rsidRPr="00DA4360" w:rsidRDefault="00DF1AA1"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En la etapa adulta existen diversas conductas sociales en las que puede reconocerse como el crecimiento psíquico o espiritual está asociado al canibalismo. Tal es el caso de la percepción que Melanie Klein tenía de la eucaristía como un rito antropófago, asociando el ritual a los fenómenos canibalísticos y al vampirismo (Prieto, 2004).</w:t>
      </w:r>
    </w:p>
    <w:p w:rsidR="00DF1AA1" w:rsidRPr="00DA4360" w:rsidRDefault="00DF1AA1"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 xml:space="preserve">Algunos síntomas de desequilibrio psíquico como es el caso de la fobia, podrían estar relacionados con la </w:t>
      </w:r>
      <w:proofErr w:type="spellStart"/>
      <w:r w:rsidRPr="00DA4360">
        <w:rPr>
          <w:rFonts w:ascii="Times New Roman" w:hAnsi="Times New Roman" w:cs="Times New Roman"/>
          <w:color w:val="000000" w:themeColor="text1"/>
          <w:sz w:val="24"/>
          <w:szCs w:val="24"/>
        </w:rPr>
        <w:t>devoración</w:t>
      </w:r>
      <w:proofErr w:type="spellEnd"/>
      <w:r w:rsidRPr="00DA4360">
        <w:rPr>
          <w:rFonts w:ascii="Times New Roman" w:hAnsi="Times New Roman" w:cs="Times New Roman"/>
          <w:color w:val="000000" w:themeColor="text1"/>
          <w:sz w:val="24"/>
          <w:szCs w:val="24"/>
        </w:rPr>
        <w:t xml:space="preserve">, </w:t>
      </w:r>
      <w:proofErr w:type="spellStart"/>
      <w:r w:rsidRPr="00DA4360">
        <w:rPr>
          <w:rFonts w:ascii="Times New Roman" w:hAnsi="Times New Roman" w:cs="Times New Roman"/>
          <w:color w:val="000000" w:themeColor="text1"/>
          <w:sz w:val="24"/>
          <w:szCs w:val="24"/>
        </w:rPr>
        <w:t>Mazzcua</w:t>
      </w:r>
      <w:proofErr w:type="spellEnd"/>
      <w:r w:rsidRPr="00DA4360">
        <w:rPr>
          <w:rFonts w:ascii="Times New Roman" w:hAnsi="Times New Roman" w:cs="Times New Roman"/>
          <w:color w:val="000000" w:themeColor="text1"/>
          <w:sz w:val="24"/>
          <w:szCs w:val="24"/>
        </w:rPr>
        <w:t xml:space="preserve"> (2015) afirma que la función padre actúa como un elemento que separa al hijo del peligro de ser devorado por una madre insaciable.</w:t>
      </w:r>
    </w:p>
    <w:p w:rsidR="00DF1AA1" w:rsidRPr="00DA4360" w:rsidRDefault="00DF1AA1"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 xml:space="preserve">Podemos entonces afirmar que el proceso de nutrición fundamental para toda vida humana está basado en la </w:t>
      </w:r>
      <w:proofErr w:type="spellStart"/>
      <w:r w:rsidRPr="00DA4360">
        <w:rPr>
          <w:rFonts w:ascii="Times New Roman" w:hAnsi="Times New Roman" w:cs="Times New Roman"/>
          <w:color w:val="000000" w:themeColor="text1"/>
          <w:sz w:val="24"/>
          <w:szCs w:val="24"/>
        </w:rPr>
        <w:t>devoración</w:t>
      </w:r>
      <w:proofErr w:type="spellEnd"/>
      <w:r w:rsidRPr="00DA4360">
        <w:rPr>
          <w:rFonts w:ascii="Times New Roman" w:hAnsi="Times New Roman" w:cs="Times New Roman"/>
          <w:color w:val="000000" w:themeColor="text1"/>
          <w:sz w:val="24"/>
          <w:szCs w:val="24"/>
        </w:rPr>
        <w:t xml:space="preserve"> y en el despedazamiento, y que la actividad humana, y su vida social, constantemente están asociadas a esta pulsión originaria. Como dice Ferrari </w:t>
      </w:r>
      <w:r w:rsidRPr="00DA4360">
        <w:rPr>
          <w:rFonts w:ascii="Times New Roman" w:hAnsi="Times New Roman" w:cs="Times New Roman"/>
          <w:i/>
          <w:color w:val="000000" w:themeColor="text1"/>
          <w:sz w:val="24"/>
          <w:szCs w:val="24"/>
        </w:rPr>
        <w:t xml:space="preserve">“Las referencias a la comida y la multiplicidad de complicaciones que genera inundan las horas de análisis y la vida social” </w:t>
      </w:r>
      <w:r w:rsidRPr="00DA4360">
        <w:rPr>
          <w:rFonts w:ascii="Times New Roman" w:hAnsi="Times New Roman" w:cs="Times New Roman"/>
          <w:color w:val="000000" w:themeColor="text1"/>
          <w:sz w:val="24"/>
          <w:szCs w:val="24"/>
        </w:rPr>
        <w:t>(Ferrari, 2010</w:t>
      </w:r>
      <w:r w:rsidR="003E015D" w:rsidRPr="00DA4360">
        <w:rPr>
          <w:rFonts w:ascii="Times New Roman" w:hAnsi="Times New Roman" w:cs="Times New Roman"/>
          <w:color w:val="000000" w:themeColor="text1"/>
          <w:sz w:val="24"/>
          <w:szCs w:val="24"/>
        </w:rPr>
        <w:t>, p.</w:t>
      </w:r>
      <w:r w:rsidRPr="00DA4360">
        <w:rPr>
          <w:rFonts w:ascii="Times New Roman" w:hAnsi="Times New Roman" w:cs="Times New Roman"/>
          <w:color w:val="000000" w:themeColor="text1"/>
          <w:sz w:val="24"/>
          <w:szCs w:val="24"/>
        </w:rPr>
        <w:t xml:space="preserve"> 295). La ingesta, despedazamiento y asimilación encuentra su metáfora en los procesos de aprendizaje, de educación familiar, en las relaciones de pareja, en las enfermedades y en sus curaciones y continúan a lo largo de la vida hasta que el ser humano es nuevamente devorado en la muerte por la naturaleza.</w:t>
      </w:r>
    </w:p>
    <w:p w:rsidR="00DF1AA1" w:rsidRPr="00DA4360" w:rsidRDefault="00DF1AA1"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 xml:space="preserve">A partir de las propuestas </w:t>
      </w:r>
      <w:proofErr w:type="spellStart"/>
      <w:r w:rsidRPr="00DA4360">
        <w:rPr>
          <w:rFonts w:ascii="Times New Roman" w:hAnsi="Times New Roman" w:cs="Times New Roman"/>
          <w:color w:val="000000" w:themeColor="text1"/>
          <w:sz w:val="24"/>
          <w:szCs w:val="24"/>
        </w:rPr>
        <w:t>Kleinianas</w:t>
      </w:r>
      <w:proofErr w:type="spellEnd"/>
      <w:r w:rsidRPr="00DA4360">
        <w:rPr>
          <w:rFonts w:ascii="Times New Roman" w:hAnsi="Times New Roman" w:cs="Times New Roman"/>
          <w:color w:val="000000" w:themeColor="text1"/>
          <w:sz w:val="24"/>
          <w:szCs w:val="24"/>
        </w:rPr>
        <w:t xml:space="preserve"> podemos observar que existe una capacidad innata en el individuo para lograr su autoconservación y ella lo lleva a despedazar, devorar, asimilar e integrar los elementos nutricios que le permitirán conformar, no solamente su estructura corporal, sino también la psíquica. Los dos elementos que conforman el proceso de </w:t>
      </w:r>
      <w:proofErr w:type="spellStart"/>
      <w:r w:rsidRPr="00DA4360">
        <w:rPr>
          <w:rFonts w:ascii="Times New Roman" w:hAnsi="Times New Roman" w:cs="Times New Roman"/>
          <w:color w:val="000000" w:themeColor="text1"/>
          <w:sz w:val="24"/>
          <w:szCs w:val="24"/>
        </w:rPr>
        <w:lastRenderedPageBreak/>
        <w:t>devoración</w:t>
      </w:r>
      <w:proofErr w:type="spellEnd"/>
      <w:r w:rsidRPr="00DA4360">
        <w:rPr>
          <w:rFonts w:ascii="Times New Roman" w:hAnsi="Times New Roman" w:cs="Times New Roman"/>
          <w:color w:val="000000" w:themeColor="text1"/>
          <w:sz w:val="24"/>
          <w:szCs w:val="24"/>
        </w:rPr>
        <w:t xml:space="preserve"> que son el sujeto devorador y el devorado aportan cada uno de ellos parte de sí mismos para que la vida del individuo continúe en una nueva forma de manifestación.</w:t>
      </w:r>
    </w:p>
    <w:p w:rsidR="00DF1AA1" w:rsidRPr="00DA4360" w:rsidRDefault="00DF1AA1" w:rsidP="00DA4360">
      <w:pPr>
        <w:spacing w:line="360" w:lineRule="auto"/>
        <w:jc w:val="both"/>
        <w:rPr>
          <w:rFonts w:ascii="Times New Roman" w:hAnsi="Times New Roman" w:cs="Times New Roman"/>
          <w:b/>
          <w:color w:val="000000" w:themeColor="text1"/>
          <w:sz w:val="24"/>
          <w:szCs w:val="24"/>
        </w:rPr>
      </w:pPr>
      <w:r w:rsidRPr="00DA4360">
        <w:rPr>
          <w:rFonts w:ascii="Times New Roman" w:hAnsi="Times New Roman" w:cs="Times New Roman"/>
          <w:b/>
          <w:color w:val="000000" w:themeColor="text1"/>
          <w:sz w:val="24"/>
          <w:szCs w:val="24"/>
        </w:rPr>
        <w:t>El enfoque de la psicología analítica</w:t>
      </w:r>
    </w:p>
    <w:p w:rsidR="00DF1AA1" w:rsidRPr="00DA4360" w:rsidRDefault="00DF1AA1"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Para la psicología analítica el llamado Inconsciente Colectivo se conforma por los resultados de la evolución en la raza humana, por tanto es común en toda la especie desde los momentos más arcaicos de la humanidad</w:t>
      </w:r>
      <w:r w:rsidR="00E067FB" w:rsidRPr="00DA4360">
        <w:rPr>
          <w:rFonts w:ascii="Times New Roman" w:hAnsi="Times New Roman" w:cs="Times New Roman"/>
          <w:color w:val="000000" w:themeColor="text1"/>
          <w:sz w:val="24"/>
          <w:szCs w:val="24"/>
        </w:rPr>
        <w:t>.</w:t>
      </w:r>
      <w:r w:rsidRPr="00DA4360">
        <w:rPr>
          <w:rFonts w:ascii="Times New Roman" w:hAnsi="Times New Roman" w:cs="Times New Roman"/>
          <w:color w:val="000000" w:themeColor="text1"/>
          <w:sz w:val="24"/>
          <w:szCs w:val="24"/>
        </w:rPr>
        <w:t xml:space="preserve"> Este inconsciente colectivo representa un estrato o nivel más antiguo que el inconsciente personal, siendo, además, su fundamento. Mientras que el inconsciente personal contiene las memorias más antiguas de la infancia, el inconsciente colectivo incluye los residuos de la vida ancestral, del proceso de la humanización, así como las imágenes mitológicas. A estas imágenes Jung las llamó “arquetipos”  y son dominantes del inconsciente: </w:t>
      </w:r>
      <w:r w:rsidRPr="00DA4360">
        <w:rPr>
          <w:rFonts w:ascii="Times New Roman" w:hAnsi="Times New Roman" w:cs="Times New Roman"/>
          <w:i/>
          <w:color w:val="000000" w:themeColor="text1"/>
          <w:sz w:val="24"/>
          <w:szCs w:val="24"/>
        </w:rPr>
        <w:t xml:space="preserve">… </w:t>
      </w:r>
      <w:r w:rsidR="000E38F9" w:rsidRPr="00DA4360">
        <w:rPr>
          <w:rFonts w:ascii="Times New Roman" w:hAnsi="Times New Roman" w:cs="Times New Roman"/>
          <w:i/>
          <w:color w:val="000000" w:themeColor="text1"/>
          <w:sz w:val="24"/>
          <w:szCs w:val="24"/>
        </w:rPr>
        <w:t>un estrato o nivel más antiguo que el inconsciente personal, siendo, además, su fundamento y, mientras que el inconsciente personal contendría las memorias más antiguas de la infancia, el inconsciente colectivo incluiría los residuos de la vida ancestral, del proceso de la humanización, así como las imágenes mitológicas</w:t>
      </w:r>
      <w:r w:rsidRPr="00DA4360">
        <w:rPr>
          <w:rFonts w:ascii="Times New Roman" w:hAnsi="Times New Roman" w:cs="Times New Roman"/>
          <w:i/>
          <w:color w:val="000000" w:themeColor="text1"/>
          <w:sz w:val="24"/>
          <w:szCs w:val="24"/>
        </w:rPr>
        <w:t xml:space="preserve"> </w:t>
      </w:r>
      <w:r w:rsidRPr="00DA4360">
        <w:rPr>
          <w:rFonts w:ascii="Times New Roman" w:hAnsi="Times New Roman" w:cs="Times New Roman"/>
          <w:color w:val="000000" w:themeColor="text1"/>
          <w:sz w:val="24"/>
          <w:szCs w:val="24"/>
        </w:rPr>
        <w:t>(</w:t>
      </w:r>
      <w:r w:rsidR="000E38F9" w:rsidRPr="00DA4360">
        <w:rPr>
          <w:rFonts w:ascii="Times New Roman" w:hAnsi="Times New Roman" w:cs="Times New Roman"/>
          <w:color w:val="000000" w:themeColor="text1"/>
          <w:sz w:val="24"/>
          <w:szCs w:val="24"/>
        </w:rPr>
        <w:t>Borrás</w:t>
      </w:r>
      <w:r w:rsidR="003E015D" w:rsidRPr="00DA4360">
        <w:rPr>
          <w:rFonts w:ascii="Times New Roman" w:hAnsi="Times New Roman" w:cs="Times New Roman"/>
          <w:color w:val="000000" w:themeColor="text1"/>
          <w:sz w:val="24"/>
          <w:szCs w:val="24"/>
        </w:rPr>
        <w:t>,</w:t>
      </w:r>
      <w:r w:rsidRPr="00DA4360">
        <w:rPr>
          <w:rFonts w:ascii="Times New Roman" w:hAnsi="Times New Roman" w:cs="Times New Roman"/>
          <w:color w:val="000000" w:themeColor="text1"/>
          <w:sz w:val="24"/>
          <w:szCs w:val="24"/>
        </w:rPr>
        <w:t xml:space="preserve"> 20</w:t>
      </w:r>
      <w:r w:rsidR="000E38F9" w:rsidRPr="00DA4360">
        <w:rPr>
          <w:rFonts w:ascii="Times New Roman" w:hAnsi="Times New Roman" w:cs="Times New Roman"/>
          <w:color w:val="000000" w:themeColor="text1"/>
          <w:sz w:val="24"/>
          <w:szCs w:val="24"/>
        </w:rPr>
        <w:t>13</w:t>
      </w:r>
      <w:r w:rsidR="003E015D" w:rsidRPr="00DA4360">
        <w:rPr>
          <w:rFonts w:ascii="Times New Roman" w:hAnsi="Times New Roman" w:cs="Times New Roman"/>
          <w:color w:val="000000" w:themeColor="text1"/>
          <w:sz w:val="24"/>
          <w:szCs w:val="24"/>
        </w:rPr>
        <w:t>, p.</w:t>
      </w:r>
      <w:r w:rsidRPr="00DA4360">
        <w:rPr>
          <w:rFonts w:ascii="Times New Roman" w:hAnsi="Times New Roman" w:cs="Times New Roman"/>
          <w:color w:val="000000" w:themeColor="text1"/>
          <w:sz w:val="24"/>
          <w:szCs w:val="24"/>
        </w:rPr>
        <w:t xml:space="preserve"> 1</w:t>
      </w:r>
      <w:r w:rsidR="000E38F9" w:rsidRPr="00DA4360">
        <w:rPr>
          <w:rFonts w:ascii="Times New Roman" w:hAnsi="Times New Roman" w:cs="Times New Roman"/>
          <w:color w:val="000000" w:themeColor="text1"/>
          <w:sz w:val="24"/>
          <w:szCs w:val="24"/>
        </w:rPr>
        <w:t>0</w:t>
      </w:r>
      <w:r w:rsidRPr="00DA4360">
        <w:rPr>
          <w:rFonts w:ascii="Times New Roman" w:hAnsi="Times New Roman" w:cs="Times New Roman"/>
          <w:color w:val="000000" w:themeColor="text1"/>
          <w:sz w:val="24"/>
          <w:szCs w:val="24"/>
        </w:rPr>
        <w:t>-1</w:t>
      </w:r>
      <w:r w:rsidR="000E38F9" w:rsidRPr="00DA4360">
        <w:rPr>
          <w:rFonts w:ascii="Times New Roman" w:hAnsi="Times New Roman" w:cs="Times New Roman"/>
          <w:color w:val="000000" w:themeColor="text1"/>
          <w:sz w:val="24"/>
          <w:szCs w:val="24"/>
        </w:rPr>
        <w:t>1</w:t>
      </w:r>
      <w:r w:rsidRPr="00DA4360">
        <w:rPr>
          <w:rFonts w:ascii="Times New Roman" w:hAnsi="Times New Roman" w:cs="Times New Roman"/>
          <w:color w:val="000000" w:themeColor="text1"/>
          <w:sz w:val="24"/>
          <w:szCs w:val="24"/>
        </w:rPr>
        <w:t xml:space="preserve">). </w:t>
      </w:r>
    </w:p>
    <w:p w:rsidR="00DF1AA1" w:rsidRPr="00DA4360" w:rsidRDefault="00DF1AA1"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 xml:space="preserve">En el marco de la psicología analítica, Jung propuso la existencia de los arquetipos definiéndolos como estructuras básicas que conforman los fundamentos del quehacer humano y que en cada tiempo y sociedad deben ser revestidos por una visión específica. Se definen como: </w:t>
      </w:r>
    </w:p>
    <w:p w:rsidR="00DF1AA1" w:rsidRPr="00DA4360" w:rsidRDefault="00DF1AA1" w:rsidP="00DA4360">
      <w:pPr>
        <w:spacing w:line="360" w:lineRule="auto"/>
        <w:ind w:left="708"/>
        <w:jc w:val="both"/>
        <w:rPr>
          <w:rFonts w:ascii="Times New Roman" w:hAnsi="Times New Roman" w:cs="Times New Roman"/>
          <w:color w:val="000000" w:themeColor="text1"/>
        </w:rPr>
      </w:pPr>
      <w:r w:rsidRPr="00DA4360">
        <w:rPr>
          <w:rFonts w:ascii="Times New Roman" w:hAnsi="Times New Roman" w:cs="Times New Roman"/>
          <w:color w:val="000000" w:themeColor="text1"/>
        </w:rPr>
        <w:t>“…elementos estructurales y primordiales de la psique humana... son sistemas de aptitud para la acción y al mismo tiempo, imágenes y emociones. Se heredan con la estructura cerebral… por un lado, representan un conservatismo instintivo muy fuerte, y por otro constituyen el medio más eficaz concebible para la adaptación instintiva” (Sharp</w:t>
      </w:r>
      <w:r w:rsidR="003E015D" w:rsidRPr="00DA4360">
        <w:rPr>
          <w:rFonts w:ascii="Times New Roman" w:hAnsi="Times New Roman" w:cs="Times New Roman"/>
          <w:color w:val="000000" w:themeColor="text1"/>
        </w:rPr>
        <w:t xml:space="preserve">, </w:t>
      </w:r>
      <w:r w:rsidRPr="00DA4360">
        <w:rPr>
          <w:rFonts w:ascii="Times New Roman" w:hAnsi="Times New Roman" w:cs="Times New Roman"/>
          <w:color w:val="000000" w:themeColor="text1"/>
        </w:rPr>
        <w:t>1994</w:t>
      </w:r>
      <w:r w:rsidR="003E015D" w:rsidRPr="00DA4360">
        <w:rPr>
          <w:rFonts w:ascii="Times New Roman" w:hAnsi="Times New Roman" w:cs="Times New Roman"/>
          <w:color w:val="000000" w:themeColor="text1"/>
        </w:rPr>
        <w:t xml:space="preserve">, p. </w:t>
      </w:r>
      <w:r w:rsidRPr="00DA4360">
        <w:rPr>
          <w:rFonts w:ascii="Times New Roman" w:hAnsi="Times New Roman" w:cs="Times New Roman"/>
          <w:color w:val="000000" w:themeColor="text1"/>
        </w:rPr>
        <w:t>28).</w:t>
      </w:r>
    </w:p>
    <w:p w:rsidR="00DF1AA1" w:rsidRPr="00DA4360" w:rsidRDefault="00DF1AA1"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 xml:space="preserve">De acuerdo con Sharp  </w:t>
      </w:r>
      <w:r w:rsidRPr="00DA4360">
        <w:rPr>
          <w:rFonts w:ascii="Times New Roman" w:hAnsi="Times New Roman" w:cs="Times New Roman"/>
          <w:i/>
          <w:color w:val="000000" w:themeColor="text1"/>
          <w:sz w:val="24"/>
          <w:szCs w:val="24"/>
        </w:rPr>
        <w:t>“… los arquetipos no pueden ser representados en sí mismos, pero sus efectos son discernibles en imágenes y motivos arquetípicos”</w:t>
      </w:r>
      <w:r w:rsidRPr="00DA4360">
        <w:rPr>
          <w:rFonts w:ascii="Times New Roman" w:hAnsi="Times New Roman" w:cs="Times New Roman"/>
          <w:color w:val="000000" w:themeColor="text1"/>
          <w:sz w:val="24"/>
          <w:szCs w:val="24"/>
        </w:rPr>
        <w:t xml:space="preserve"> (Sharp</w:t>
      </w:r>
      <w:r w:rsidR="003E015D" w:rsidRPr="00DA4360">
        <w:rPr>
          <w:rFonts w:ascii="Times New Roman" w:hAnsi="Times New Roman" w:cs="Times New Roman"/>
          <w:color w:val="000000" w:themeColor="text1"/>
          <w:sz w:val="24"/>
          <w:szCs w:val="24"/>
        </w:rPr>
        <w:t xml:space="preserve">, </w:t>
      </w:r>
      <w:r w:rsidRPr="00DA4360">
        <w:rPr>
          <w:rFonts w:ascii="Times New Roman" w:hAnsi="Times New Roman" w:cs="Times New Roman"/>
          <w:color w:val="000000" w:themeColor="text1"/>
          <w:sz w:val="24"/>
          <w:szCs w:val="24"/>
        </w:rPr>
        <w:t>1994</w:t>
      </w:r>
      <w:r w:rsidR="003E015D" w:rsidRPr="00DA4360">
        <w:rPr>
          <w:rFonts w:ascii="Times New Roman" w:hAnsi="Times New Roman" w:cs="Times New Roman"/>
          <w:color w:val="000000" w:themeColor="text1"/>
          <w:sz w:val="24"/>
          <w:szCs w:val="24"/>
        </w:rPr>
        <w:t xml:space="preserve">, p. </w:t>
      </w:r>
      <w:r w:rsidRPr="00DA4360">
        <w:rPr>
          <w:rFonts w:ascii="Times New Roman" w:hAnsi="Times New Roman" w:cs="Times New Roman"/>
          <w:color w:val="000000" w:themeColor="text1"/>
          <w:sz w:val="24"/>
          <w:szCs w:val="24"/>
        </w:rPr>
        <w:t xml:space="preserve">28). Podemos acercarnos a ellos a través de los símbolos que </w:t>
      </w:r>
      <w:r w:rsidRPr="00DA4360">
        <w:rPr>
          <w:rFonts w:ascii="Times New Roman" w:hAnsi="Times New Roman" w:cs="Times New Roman"/>
          <w:i/>
          <w:color w:val="000000" w:themeColor="text1"/>
          <w:sz w:val="24"/>
          <w:szCs w:val="24"/>
        </w:rPr>
        <w:t>“…son asociaciones que forman parte de nuestra memoria cultural, e incluso, en este caso, han sido protegidas a lo largo del tiempo como depósitos de conocimientos “especiales”</w:t>
      </w:r>
      <w:r w:rsidRPr="00DA4360">
        <w:rPr>
          <w:rFonts w:ascii="Times New Roman" w:hAnsi="Times New Roman" w:cs="Times New Roman"/>
          <w:color w:val="000000" w:themeColor="text1"/>
          <w:sz w:val="24"/>
          <w:szCs w:val="24"/>
        </w:rPr>
        <w:t xml:space="preserve"> (Núñez y García</w:t>
      </w:r>
      <w:r w:rsidR="003E015D" w:rsidRPr="00DA4360">
        <w:rPr>
          <w:rFonts w:ascii="Times New Roman" w:hAnsi="Times New Roman" w:cs="Times New Roman"/>
          <w:color w:val="000000" w:themeColor="text1"/>
          <w:sz w:val="24"/>
          <w:szCs w:val="24"/>
        </w:rPr>
        <w:t xml:space="preserve">, </w:t>
      </w:r>
      <w:r w:rsidRPr="00DA4360">
        <w:rPr>
          <w:rFonts w:ascii="Times New Roman" w:hAnsi="Times New Roman" w:cs="Times New Roman"/>
          <w:color w:val="000000" w:themeColor="text1"/>
          <w:sz w:val="24"/>
          <w:szCs w:val="24"/>
        </w:rPr>
        <w:t>2013</w:t>
      </w:r>
      <w:r w:rsidR="003E015D" w:rsidRPr="00DA4360">
        <w:rPr>
          <w:rFonts w:ascii="Times New Roman" w:hAnsi="Times New Roman" w:cs="Times New Roman"/>
          <w:color w:val="000000" w:themeColor="text1"/>
          <w:sz w:val="24"/>
          <w:szCs w:val="24"/>
        </w:rPr>
        <w:t>, p.</w:t>
      </w:r>
      <w:r w:rsidRPr="00DA4360">
        <w:rPr>
          <w:rFonts w:ascii="Times New Roman" w:hAnsi="Times New Roman" w:cs="Times New Roman"/>
          <w:color w:val="000000" w:themeColor="text1"/>
          <w:sz w:val="24"/>
          <w:szCs w:val="24"/>
        </w:rPr>
        <w:t xml:space="preserve"> 140).</w:t>
      </w:r>
    </w:p>
    <w:p w:rsidR="00DF1AA1" w:rsidRPr="00DA4360" w:rsidRDefault="00DF1AA1"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lastRenderedPageBreak/>
        <w:t>Existen diversos arquetipos como serían; el de la madre, el del padre, el de la sabiduría, el del aprendizaje, etc. Y como ya se mencionó podemos familiarizarnos con su naturaleza a través del manejo de símbolos.  Uno de los símbolos que se transmite a través de los mitos iniciáticos es el del dragón, el ser devorador que hace que los seres sean: “</w:t>
      </w:r>
      <w:r w:rsidRPr="00DA4360">
        <w:rPr>
          <w:rFonts w:ascii="Times New Roman" w:hAnsi="Times New Roman" w:cs="Times New Roman"/>
          <w:i/>
          <w:color w:val="000000" w:themeColor="text1"/>
          <w:sz w:val="24"/>
          <w:szCs w:val="24"/>
        </w:rPr>
        <w:t>tragados, devorados, engullidos, alumbrados, en suma, es símbolo de este segundo nacimiento”</w:t>
      </w:r>
      <w:r w:rsidRPr="00DA4360">
        <w:rPr>
          <w:rFonts w:ascii="Times New Roman" w:hAnsi="Times New Roman" w:cs="Times New Roman"/>
          <w:color w:val="000000" w:themeColor="text1"/>
          <w:sz w:val="24"/>
          <w:szCs w:val="24"/>
        </w:rPr>
        <w:t xml:space="preserve"> (Núñez y García; 2013: 140). Este símbolo estaría sustentado por un arquetipo que le da estructura desde el inconsciente colectivo y que es el arquetipo de la </w:t>
      </w:r>
      <w:proofErr w:type="spellStart"/>
      <w:r w:rsidRPr="00DA4360">
        <w:rPr>
          <w:rFonts w:ascii="Times New Roman" w:hAnsi="Times New Roman" w:cs="Times New Roman"/>
          <w:color w:val="000000" w:themeColor="text1"/>
          <w:sz w:val="24"/>
          <w:szCs w:val="24"/>
        </w:rPr>
        <w:t>devoración</w:t>
      </w:r>
      <w:proofErr w:type="spellEnd"/>
      <w:r w:rsidRPr="00DA4360">
        <w:rPr>
          <w:rFonts w:ascii="Times New Roman" w:hAnsi="Times New Roman" w:cs="Times New Roman"/>
          <w:color w:val="000000" w:themeColor="text1"/>
          <w:sz w:val="24"/>
          <w:szCs w:val="24"/>
        </w:rPr>
        <w:t>.</w:t>
      </w:r>
    </w:p>
    <w:p w:rsidR="00DF1AA1" w:rsidRPr="00DA4360" w:rsidRDefault="00DF1AA1" w:rsidP="00DA4360">
      <w:pPr>
        <w:spacing w:line="360" w:lineRule="auto"/>
        <w:ind w:left="708"/>
        <w:jc w:val="both"/>
        <w:rPr>
          <w:rFonts w:ascii="Times New Roman" w:hAnsi="Times New Roman" w:cs="Times New Roman"/>
          <w:color w:val="000000" w:themeColor="text1"/>
        </w:rPr>
      </w:pPr>
      <w:r w:rsidRPr="00DA4360">
        <w:rPr>
          <w:rFonts w:ascii="Times New Roman" w:hAnsi="Times New Roman" w:cs="Times New Roman"/>
          <w:color w:val="000000" w:themeColor="text1"/>
        </w:rPr>
        <w:t xml:space="preserve">“La versión exotérica da unas claves simples que vincula el engullimiento a la depredación natural, de modo que devorar aparece como comer, masticar o destruir. El símbolo del monstruo y toda la dramaturgia, desde los cuentos/leyendas de dragones a Caperucita Roja (entendiendo que el lobo es un avatar de la serpiente devoradora) o la </w:t>
      </w:r>
      <w:proofErr w:type="spellStart"/>
      <w:r w:rsidRPr="00DA4360">
        <w:rPr>
          <w:rFonts w:ascii="Times New Roman" w:hAnsi="Times New Roman" w:cs="Times New Roman"/>
          <w:color w:val="000000" w:themeColor="text1"/>
        </w:rPr>
        <w:t>Tragantía</w:t>
      </w:r>
      <w:proofErr w:type="spellEnd"/>
      <w:r w:rsidRPr="00DA4360">
        <w:rPr>
          <w:rFonts w:ascii="Times New Roman" w:hAnsi="Times New Roman" w:cs="Times New Roman"/>
          <w:color w:val="000000" w:themeColor="text1"/>
        </w:rPr>
        <w:t>” (Núñez y García</w:t>
      </w:r>
      <w:r w:rsidR="003E015D" w:rsidRPr="00DA4360">
        <w:rPr>
          <w:rFonts w:ascii="Times New Roman" w:hAnsi="Times New Roman" w:cs="Times New Roman"/>
          <w:color w:val="000000" w:themeColor="text1"/>
        </w:rPr>
        <w:t xml:space="preserve">, </w:t>
      </w:r>
      <w:r w:rsidRPr="00DA4360">
        <w:rPr>
          <w:rFonts w:ascii="Times New Roman" w:hAnsi="Times New Roman" w:cs="Times New Roman"/>
          <w:color w:val="000000" w:themeColor="text1"/>
        </w:rPr>
        <w:t>2013</w:t>
      </w:r>
      <w:r w:rsidR="003E015D" w:rsidRPr="00DA4360">
        <w:rPr>
          <w:rFonts w:ascii="Times New Roman" w:hAnsi="Times New Roman" w:cs="Times New Roman"/>
          <w:color w:val="000000" w:themeColor="text1"/>
        </w:rPr>
        <w:t xml:space="preserve">, p. </w:t>
      </w:r>
      <w:r w:rsidRPr="00DA4360">
        <w:rPr>
          <w:rFonts w:ascii="Times New Roman" w:hAnsi="Times New Roman" w:cs="Times New Roman"/>
          <w:color w:val="000000" w:themeColor="text1"/>
        </w:rPr>
        <w:t>140).</w:t>
      </w:r>
    </w:p>
    <w:p w:rsidR="000E38F9" w:rsidRPr="00DA4360" w:rsidRDefault="00DF1AA1" w:rsidP="00DA4360">
      <w:pPr>
        <w:spacing w:line="360" w:lineRule="auto"/>
        <w:jc w:val="both"/>
        <w:rPr>
          <w:rFonts w:ascii="Times New Roman" w:hAnsi="Times New Roman" w:cs="Times New Roman"/>
          <w:color w:val="000000" w:themeColor="text1"/>
          <w:sz w:val="24"/>
          <w:szCs w:val="24"/>
          <w:shd w:val="clear" w:color="auto" w:fill="FFFFFF"/>
        </w:rPr>
      </w:pPr>
      <w:r w:rsidRPr="00DA4360">
        <w:rPr>
          <w:rFonts w:ascii="Times New Roman" w:hAnsi="Times New Roman" w:cs="Times New Roman"/>
          <w:color w:val="000000" w:themeColor="text1"/>
          <w:sz w:val="24"/>
          <w:szCs w:val="24"/>
          <w:shd w:val="clear" w:color="auto" w:fill="FFFFFF"/>
        </w:rPr>
        <w:t xml:space="preserve">En la metáfora del “Genio del mundo”, Francis Huxley sostiene que en el interior de todas las cosas existe una fuerza denominada </w:t>
      </w:r>
      <w:proofErr w:type="spellStart"/>
      <w:r w:rsidRPr="00DA4360">
        <w:rPr>
          <w:rFonts w:ascii="Times New Roman" w:hAnsi="Times New Roman" w:cs="Times New Roman"/>
          <w:i/>
          <w:color w:val="000000" w:themeColor="text1"/>
          <w:sz w:val="24"/>
          <w:szCs w:val="24"/>
          <w:shd w:val="clear" w:color="auto" w:fill="FFFFFF"/>
        </w:rPr>
        <w:t>genious</w:t>
      </w:r>
      <w:proofErr w:type="spellEnd"/>
      <w:r w:rsidRPr="00DA4360">
        <w:rPr>
          <w:rFonts w:ascii="Times New Roman" w:hAnsi="Times New Roman" w:cs="Times New Roman"/>
          <w:i/>
          <w:color w:val="000000" w:themeColor="text1"/>
          <w:sz w:val="24"/>
          <w:szCs w:val="24"/>
          <w:shd w:val="clear" w:color="auto" w:fill="FFFFFF"/>
        </w:rPr>
        <w:t xml:space="preserve"> loci, “desde hace mucho tiempo, desde los comienzos de la humanidad, el dragón, con su cuerpo de serpiente y sus joyas mágicas ha estado presente entre nosotros, sugiriéndonos que existe un yo inmortal en el interior de todas las cosas”</w:t>
      </w:r>
      <w:r w:rsidRPr="00DA4360">
        <w:rPr>
          <w:rFonts w:ascii="Times New Roman" w:hAnsi="Times New Roman" w:cs="Times New Roman"/>
          <w:color w:val="000000" w:themeColor="text1"/>
          <w:sz w:val="24"/>
          <w:szCs w:val="24"/>
          <w:shd w:val="clear" w:color="auto" w:fill="FFFFFF"/>
        </w:rPr>
        <w:t xml:space="preserve"> (Huxley</w:t>
      </w:r>
      <w:r w:rsidR="003E015D" w:rsidRPr="00DA4360">
        <w:rPr>
          <w:rFonts w:ascii="Times New Roman" w:hAnsi="Times New Roman" w:cs="Times New Roman"/>
          <w:color w:val="000000" w:themeColor="text1"/>
          <w:sz w:val="24"/>
          <w:szCs w:val="24"/>
          <w:shd w:val="clear" w:color="auto" w:fill="FFFFFF"/>
        </w:rPr>
        <w:t xml:space="preserve">, </w:t>
      </w:r>
      <w:r w:rsidRPr="00DA4360">
        <w:rPr>
          <w:rFonts w:ascii="Times New Roman" w:hAnsi="Times New Roman" w:cs="Times New Roman"/>
          <w:color w:val="000000" w:themeColor="text1"/>
          <w:sz w:val="24"/>
          <w:szCs w:val="24"/>
          <w:shd w:val="clear" w:color="auto" w:fill="FFFFFF"/>
        </w:rPr>
        <w:t>1989</w:t>
      </w:r>
      <w:r w:rsidR="003E015D" w:rsidRPr="00DA4360">
        <w:rPr>
          <w:rFonts w:ascii="Times New Roman" w:hAnsi="Times New Roman" w:cs="Times New Roman"/>
          <w:color w:val="000000" w:themeColor="text1"/>
          <w:sz w:val="24"/>
          <w:szCs w:val="24"/>
          <w:shd w:val="clear" w:color="auto" w:fill="FFFFFF"/>
        </w:rPr>
        <w:t xml:space="preserve">, p. </w:t>
      </w:r>
      <w:r w:rsidRPr="00DA4360">
        <w:rPr>
          <w:rFonts w:ascii="Times New Roman" w:hAnsi="Times New Roman" w:cs="Times New Roman"/>
          <w:color w:val="000000" w:themeColor="text1"/>
          <w:sz w:val="24"/>
          <w:szCs w:val="24"/>
          <w:shd w:val="clear" w:color="auto" w:fill="FFFFFF"/>
        </w:rPr>
        <w:t xml:space="preserve">5). Esta afirmación de Huxley hace referencia a que dentro de todas las cosas y en particular dentro de la psique humana, existe una fuerza poderosa con una serie de cualidades. La energía psíquica o libido posee la pulsión de vida y la de muerte, la pulsión posee también un principio de consciencia pues busca satisfacer su necesidad a través de un objeto que lo complemente. Así mismo se sabe direccionar para cumplir con su empeño. </w:t>
      </w:r>
    </w:p>
    <w:p w:rsidR="00DF1AA1" w:rsidRPr="00DA4360" w:rsidRDefault="00DF1AA1" w:rsidP="00DA4360">
      <w:pPr>
        <w:spacing w:line="360" w:lineRule="auto"/>
        <w:jc w:val="both"/>
        <w:rPr>
          <w:rFonts w:ascii="Times New Roman" w:hAnsi="Times New Roman" w:cs="Times New Roman"/>
          <w:color w:val="000000" w:themeColor="text1"/>
          <w:sz w:val="24"/>
          <w:szCs w:val="24"/>
          <w:shd w:val="clear" w:color="auto" w:fill="FFFFFF"/>
        </w:rPr>
      </w:pPr>
      <w:r w:rsidRPr="00DA4360">
        <w:rPr>
          <w:rFonts w:ascii="Times New Roman" w:hAnsi="Times New Roman" w:cs="Times New Roman"/>
          <w:color w:val="000000" w:themeColor="text1"/>
          <w:sz w:val="24"/>
          <w:szCs w:val="24"/>
          <w:shd w:val="clear" w:color="auto" w:fill="FFFFFF"/>
        </w:rPr>
        <w:t xml:space="preserve">Cuando un dragón desea devorar a otro se establece una lucha que termina en una síntesis con la cual emerge una nueva especie </w:t>
      </w:r>
      <w:r w:rsidRPr="00DA4360">
        <w:rPr>
          <w:rFonts w:ascii="Times New Roman" w:hAnsi="Times New Roman" w:cs="Times New Roman"/>
          <w:i/>
          <w:color w:val="000000" w:themeColor="text1"/>
          <w:sz w:val="24"/>
          <w:szCs w:val="24"/>
          <w:shd w:val="clear" w:color="auto" w:fill="FFFFFF"/>
        </w:rPr>
        <w:t>“lo hacen una y otra vez, y a través de este proceso de selección natural surgen de este doble Ser las múltiples formas de vida, continuamente y sin interrupción”</w:t>
      </w:r>
      <w:r w:rsidRPr="00DA4360">
        <w:rPr>
          <w:rFonts w:ascii="Times New Roman" w:hAnsi="Times New Roman" w:cs="Times New Roman"/>
          <w:color w:val="000000" w:themeColor="text1"/>
          <w:sz w:val="24"/>
          <w:szCs w:val="24"/>
          <w:shd w:val="clear" w:color="auto" w:fill="FFFFFF"/>
        </w:rPr>
        <w:t xml:space="preserve"> (Huxley</w:t>
      </w:r>
      <w:r w:rsidR="003E015D" w:rsidRPr="00DA4360">
        <w:rPr>
          <w:rFonts w:ascii="Times New Roman" w:hAnsi="Times New Roman" w:cs="Times New Roman"/>
          <w:color w:val="000000" w:themeColor="text1"/>
          <w:sz w:val="24"/>
          <w:szCs w:val="24"/>
          <w:shd w:val="clear" w:color="auto" w:fill="FFFFFF"/>
        </w:rPr>
        <w:t xml:space="preserve">, </w:t>
      </w:r>
      <w:r w:rsidRPr="00DA4360">
        <w:rPr>
          <w:rFonts w:ascii="Times New Roman" w:hAnsi="Times New Roman" w:cs="Times New Roman"/>
          <w:color w:val="000000" w:themeColor="text1"/>
          <w:sz w:val="24"/>
          <w:szCs w:val="24"/>
          <w:shd w:val="clear" w:color="auto" w:fill="FFFFFF"/>
        </w:rPr>
        <w:t>1989</w:t>
      </w:r>
      <w:r w:rsidR="003E015D" w:rsidRPr="00DA4360">
        <w:rPr>
          <w:rFonts w:ascii="Times New Roman" w:hAnsi="Times New Roman" w:cs="Times New Roman"/>
          <w:color w:val="000000" w:themeColor="text1"/>
          <w:sz w:val="24"/>
          <w:szCs w:val="24"/>
          <w:shd w:val="clear" w:color="auto" w:fill="FFFFFF"/>
        </w:rPr>
        <w:t>, p.</w:t>
      </w:r>
      <w:r w:rsidRPr="00DA4360">
        <w:rPr>
          <w:rFonts w:ascii="Times New Roman" w:hAnsi="Times New Roman" w:cs="Times New Roman"/>
          <w:color w:val="000000" w:themeColor="text1"/>
          <w:sz w:val="24"/>
          <w:szCs w:val="24"/>
          <w:shd w:val="clear" w:color="auto" w:fill="FFFFFF"/>
        </w:rPr>
        <w:t xml:space="preserve"> 6). Es decir, que cada vez que la pulsión logra satisfacerse se gesta un nuevo elemento que viene a formar parte del individuo en el momento en que es incorporado y asimilado.</w:t>
      </w:r>
    </w:p>
    <w:p w:rsidR="00DF1AA1" w:rsidRPr="00DA4360" w:rsidRDefault="00DF1AA1" w:rsidP="00DA4360">
      <w:pPr>
        <w:spacing w:line="360" w:lineRule="auto"/>
        <w:jc w:val="both"/>
        <w:rPr>
          <w:rFonts w:ascii="Times New Roman" w:hAnsi="Times New Roman" w:cs="Times New Roman"/>
          <w:color w:val="000000" w:themeColor="text1"/>
          <w:sz w:val="24"/>
          <w:szCs w:val="24"/>
          <w:shd w:val="clear" w:color="auto" w:fill="FFFFFF"/>
        </w:rPr>
      </w:pPr>
      <w:r w:rsidRPr="00DA4360">
        <w:rPr>
          <w:rFonts w:ascii="Times New Roman" w:hAnsi="Times New Roman" w:cs="Times New Roman"/>
          <w:color w:val="000000" w:themeColor="text1"/>
          <w:sz w:val="24"/>
          <w:szCs w:val="24"/>
          <w:shd w:val="clear" w:color="auto" w:fill="FFFFFF"/>
        </w:rPr>
        <w:t xml:space="preserve">De esta manera las diferentes formas de vida evolucionan desde un estado primitivo hacia formas superiores. </w:t>
      </w:r>
    </w:p>
    <w:p w:rsidR="00DF1AA1" w:rsidRPr="00DA4360" w:rsidRDefault="00DF1AA1" w:rsidP="00DA4360">
      <w:pPr>
        <w:spacing w:line="360" w:lineRule="auto"/>
        <w:ind w:left="708"/>
        <w:jc w:val="both"/>
        <w:rPr>
          <w:rFonts w:ascii="Times New Roman" w:hAnsi="Times New Roman" w:cs="Times New Roman"/>
          <w:color w:val="000000" w:themeColor="text1"/>
          <w:shd w:val="clear" w:color="auto" w:fill="FFFFFF"/>
        </w:rPr>
      </w:pPr>
      <w:r w:rsidRPr="00DA4360">
        <w:rPr>
          <w:rFonts w:ascii="Times New Roman" w:hAnsi="Times New Roman" w:cs="Times New Roman"/>
          <w:color w:val="000000" w:themeColor="text1"/>
          <w:shd w:val="clear" w:color="auto" w:fill="FFFFFF"/>
        </w:rPr>
        <w:lastRenderedPageBreak/>
        <w:t xml:space="preserve">“Se dice que todas estas formas se hallaban desmembradas al principio de la creación del mundo y que volverán a unirse cuando el ciclo del nacimiento y la muerte llegue a su ineludible fin. Este ciclo se conoce con el nombre de </w:t>
      </w:r>
      <w:proofErr w:type="spellStart"/>
      <w:r w:rsidRPr="00DA4360">
        <w:rPr>
          <w:rFonts w:ascii="Times New Roman" w:hAnsi="Times New Roman" w:cs="Times New Roman"/>
          <w:color w:val="000000" w:themeColor="text1"/>
          <w:shd w:val="clear" w:color="auto" w:fill="FFFFFF"/>
        </w:rPr>
        <w:t>Uroboros</w:t>
      </w:r>
      <w:proofErr w:type="spellEnd"/>
      <w:r w:rsidRPr="00DA4360">
        <w:rPr>
          <w:rFonts w:ascii="Times New Roman" w:hAnsi="Times New Roman" w:cs="Times New Roman"/>
          <w:color w:val="000000" w:themeColor="text1"/>
          <w:shd w:val="clear" w:color="auto" w:fill="FFFFFF"/>
        </w:rPr>
        <w:t xml:space="preserve">, el que se come la cola, nombre que le dieron los alquimistas, quienes vieron en él el acto de </w:t>
      </w:r>
      <w:proofErr w:type="spellStart"/>
      <w:r w:rsidRPr="00DA4360">
        <w:rPr>
          <w:rFonts w:ascii="Times New Roman" w:hAnsi="Times New Roman" w:cs="Times New Roman"/>
          <w:color w:val="000000" w:themeColor="text1"/>
          <w:shd w:val="clear" w:color="auto" w:fill="FFFFFF"/>
        </w:rPr>
        <w:t>autofertilización</w:t>
      </w:r>
      <w:proofErr w:type="spellEnd"/>
      <w:r w:rsidRPr="00DA4360">
        <w:rPr>
          <w:rFonts w:ascii="Times New Roman" w:hAnsi="Times New Roman" w:cs="Times New Roman"/>
          <w:color w:val="000000" w:themeColor="text1"/>
          <w:shd w:val="clear" w:color="auto" w:fill="FFFFFF"/>
        </w:rPr>
        <w:t>, el recipiente de esta nueva vida y el periodo de tiempo que tarda el ciclo en volver al principio” (Huxley</w:t>
      </w:r>
      <w:r w:rsidR="003E015D" w:rsidRPr="00DA4360">
        <w:rPr>
          <w:rFonts w:ascii="Times New Roman" w:hAnsi="Times New Roman" w:cs="Times New Roman"/>
          <w:color w:val="000000" w:themeColor="text1"/>
          <w:shd w:val="clear" w:color="auto" w:fill="FFFFFF"/>
        </w:rPr>
        <w:t xml:space="preserve">, </w:t>
      </w:r>
      <w:r w:rsidRPr="00DA4360">
        <w:rPr>
          <w:rFonts w:ascii="Times New Roman" w:hAnsi="Times New Roman" w:cs="Times New Roman"/>
          <w:color w:val="000000" w:themeColor="text1"/>
          <w:shd w:val="clear" w:color="auto" w:fill="FFFFFF"/>
        </w:rPr>
        <w:t>1989</w:t>
      </w:r>
      <w:r w:rsidR="003E015D" w:rsidRPr="00DA4360">
        <w:rPr>
          <w:rFonts w:ascii="Times New Roman" w:hAnsi="Times New Roman" w:cs="Times New Roman"/>
          <w:color w:val="000000" w:themeColor="text1"/>
          <w:shd w:val="clear" w:color="auto" w:fill="FFFFFF"/>
        </w:rPr>
        <w:t>, p.</w:t>
      </w:r>
      <w:r w:rsidRPr="00DA4360">
        <w:rPr>
          <w:rFonts w:ascii="Times New Roman" w:hAnsi="Times New Roman" w:cs="Times New Roman"/>
          <w:color w:val="000000" w:themeColor="text1"/>
          <w:shd w:val="clear" w:color="auto" w:fill="FFFFFF"/>
        </w:rPr>
        <w:t xml:space="preserve"> 6).</w:t>
      </w:r>
    </w:p>
    <w:p w:rsidR="00DF1AA1" w:rsidRPr="00DA4360" w:rsidRDefault="00DF1AA1" w:rsidP="00DA4360">
      <w:pPr>
        <w:spacing w:line="360" w:lineRule="auto"/>
        <w:jc w:val="both"/>
        <w:rPr>
          <w:rFonts w:ascii="Times New Roman" w:hAnsi="Times New Roman" w:cs="Times New Roman"/>
          <w:color w:val="000000" w:themeColor="text1"/>
          <w:sz w:val="24"/>
          <w:szCs w:val="24"/>
          <w:shd w:val="clear" w:color="auto" w:fill="FFFFFF"/>
        </w:rPr>
      </w:pPr>
      <w:r w:rsidRPr="00DA4360">
        <w:rPr>
          <w:rFonts w:ascii="Times New Roman" w:hAnsi="Times New Roman" w:cs="Times New Roman"/>
          <w:color w:val="000000" w:themeColor="text1"/>
          <w:sz w:val="24"/>
          <w:szCs w:val="24"/>
          <w:shd w:val="clear" w:color="auto" w:fill="FFFFFF"/>
        </w:rPr>
        <w:t xml:space="preserve">La afirmación anterior permite entender que los procesos de </w:t>
      </w:r>
      <w:proofErr w:type="spellStart"/>
      <w:r w:rsidRPr="00DA4360">
        <w:rPr>
          <w:rFonts w:ascii="Times New Roman" w:hAnsi="Times New Roman" w:cs="Times New Roman"/>
          <w:color w:val="000000" w:themeColor="text1"/>
          <w:sz w:val="24"/>
          <w:szCs w:val="24"/>
          <w:shd w:val="clear" w:color="auto" w:fill="FFFFFF"/>
        </w:rPr>
        <w:t>devoración</w:t>
      </w:r>
      <w:proofErr w:type="spellEnd"/>
      <w:r w:rsidRPr="00DA4360">
        <w:rPr>
          <w:rFonts w:ascii="Times New Roman" w:hAnsi="Times New Roman" w:cs="Times New Roman"/>
          <w:color w:val="000000" w:themeColor="text1"/>
          <w:sz w:val="24"/>
          <w:szCs w:val="24"/>
          <w:shd w:val="clear" w:color="auto" w:fill="FFFFFF"/>
        </w:rPr>
        <w:t xml:space="preserve"> y evolución que se presentan en la vida tanto a nivel material como psíquico siguen la ley universal de la </w:t>
      </w:r>
      <w:proofErr w:type="spellStart"/>
      <w:r w:rsidRPr="00DA4360">
        <w:rPr>
          <w:rFonts w:ascii="Times New Roman" w:hAnsi="Times New Roman" w:cs="Times New Roman"/>
          <w:color w:val="000000" w:themeColor="text1"/>
          <w:sz w:val="24"/>
          <w:szCs w:val="24"/>
          <w:shd w:val="clear" w:color="auto" w:fill="FFFFFF"/>
        </w:rPr>
        <w:t>ciclicidad</w:t>
      </w:r>
      <w:proofErr w:type="spellEnd"/>
      <w:r w:rsidRPr="00DA4360">
        <w:rPr>
          <w:rFonts w:ascii="Times New Roman" w:hAnsi="Times New Roman" w:cs="Times New Roman"/>
          <w:color w:val="000000" w:themeColor="text1"/>
          <w:sz w:val="24"/>
          <w:szCs w:val="24"/>
          <w:shd w:val="clear" w:color="auto" w:fill="FFFFFF"/>
        </w:rPr>
        <w:t xml:space="preserve">. Igual que el árbol devora los nutrientes de la tierra para producir hojas y frutos, la tierra devora las hojas secas para nutrirse nuevamente de minerales. Sin embargo, a pesar de la </w:t>
      </w:r>
      <w:proofErr w:type="spellStart"/>
      <w:r w:rsidRPr="00DA4360">
        <w:rPr>
          <w:rFonts w:ascii="Times New Roman" w:hAnsi="Times New Roman" w:cs="Times New Roman"/>
          <w:color w:val="000000" w:themeColor="text1"/>
          <w:sz w:val="24"/>
          <w:szCs w:val="24"/>
          <w:shd w:val="clear" w:color="auto" w:fill="FFFFFF"/>
        </w:rPr>
        <w:t>ciclicidad</w:t>
      </w:r>
      <w:proofErr w:type="spellEnd"/>
      <w:r w:rsidRPr="00DA4360">
        <w:rPr>
          <w:rFonts w:ascii="Times New Roman" w:hAnsi="Times New Roman" w:cs="Times New Roman"/>
          <w:color w:val="000000" w:themeColor="text1"/>
          <w:sz w:val="24"/>
          <w:szCs w:val="24"/>
          <w:shd w:val="clear" w:color="auto" w:fill="FFFFFF"/>
        </w:rPr>
        <w:t xml:space="preserve"> los productos que se renuevan evolucionan. De esta manera puede observarse que los procesos de </w:t>
      </w:r>
      <w:proofErr w:type="spellStart"/>
      <w:r w:rsidRPr="00DA4360">
        <w:rPr>
          <w:rFonts w:ascii="Times New Roman" w:hAnsi="Times New Roman" w:cs="Times New Roman"/>
          <w:color w:val="000000" w:themeColor="text1"/>
          <w:sz w:val="24"/>
          <w:szCs w:val="24"/>
          <w:shd w:val="clear" w:color="auto" w:fill="FFFFFF"/>
        </w:rPr>
        <w:t>devoración</w:t>
      </w:r>
      <w:proofErr w:type="spellEnd"/>
      <w:r w:rsidRPr="00DA4360">
        <w:rPr>
          <w:rFonts w:ascii="Times New Roman" w:hAnsi="Times New Roman" w:cs="Times New Roman"/>
          <w:color w:val="000000" w:themeColor="text1"/>
          <w:sz w:val="24"/>
          <w:szCs w:val="24"/>
          <w:shd w:val="clear" w:color="auto" w:fill="FFFFFF"/>
        </w:rPr>
        <w:t xml:space="preserve"> han constituido la base del proceso de desarrollo de las formas de vida y que siguiendo tal proceso circular. Esta fuerza que habita en el hombre, este dragón es la fuerza de vida del individuo, el Sí mismo. Los alquimistas llamaban “</w:t>
      </w:r>
      <w:proofErr w:type="spellStart"/>
      <w:r w:rsidRPr="00DA4360">
        <w:rPr>
          <w:rFonts w:ascii="Times New Roman" w:hAnsi="Times New Roman" w:cs="Times New Roman"/>
          <w:color w:val="000000" w:themeColor="text1"/>
          <w:sz w:val="24"/>
          <w:szCs w:val="24"/>
          <w:shd w:val="clear" w:color="auto" w:fill="FFFFFF"/>
        </w:rPr>
        <w:t>spiritus</w:t>
      </w:r>
      <w:proofErr w:type="spellEnd"/>
      <w:r w:rsidRPr="00DA4360">
        <w:rPr>
          <w:rFonts w:ascii="Times New Roman" w:hAnsi="Times New Roman" w:cs="Times New Roman"/>
          <w:color w:val="000000" w:themeColor="text1"/>
          <w:sz w:val="24"/>
          <w:szCs w:val="24"/>
          <w:shd w:val="clear" w:color="auto" w:fill="FFFFFF"/>
        </w:rPr>
        <w:t xml:space="preserve"> </w:t>
      </w:r>
      <w:proofErr w:type="spellStart"/>
      <w:r w:rsidRPr="00DA4360">
        <w:rPr>
          <w:rFonts w:ascii="Times New Roman" w:hAnsi="Times New Roman" w:cs="Times New Roman"/>
          <w:color w:val="000000" w:themeColor="text1"/>
          <w:sz w:val="24"/>
          <w:szCs w:val="24"/>
          <w:shd w:val="clear" w:color="auto" w:fill="FFFFFF"/>
        </w:rPr>
        <w:t>mercurius</w:t>
      </w:r>
      <w:proofErr w:type="spellEnd"/>
      <w:r w:rsidRPr="00DA4360">
        <w:rPr>
          <w:rFonts w:ascii="Times New Roman" w:hAnsi="Times New Roman" w:cs="Times New Roman"/>
          <w:color w:val="000000" w:themeColor="text1"/>
          <w:sz w:val="24"/>
          <w:szCs w:val="24"/>
          <w:shd w:val="clear" w:color="auto" w:fill="FFFFFF"/>
        </w:rPr>
        <w:t xml:space="preserve">” a esta fuerza de vida que en el ser humano equivale al Sí mismo, existente no solo en el ser humano, sino en todos los seres. </w:t>
      </w:r>
    </w:p>
    <w:p w:rsidR="00DF1AA1" w:rsidRPr="00DA4360" w:rsidRDefault="00DF1AA1" w:rsidP="00DA4360">
      <w:pPr>
        <w:spacing w:line="360" w:lineRule="auto"/>
        <w:ind w:left="708"/>
        <w:jc w:val="both"/>
        <w:rPr>
          <w:rFonts w:ascii="Times New Roman" w:hAnsi="Times New Roman" w:cs="Times New Roman"/>
          <w:color w:val="000000" w:themeColor="text1"/>
          <w:shd w:val="clear" w:color="auto" w:fill="FFFFFF"/>
        </w:rPr>
      </w:pPr>
      <w:r w:rsidRPr="00DA4360">
        <w:rPr>
          <w:rFonts w:ascii="Times New Roman" w:hAnsi="Times New Roman" w:cs="Times New Roman"/>
          <w:color w:val="000000" w:themeColor="text1"/>
          <w:shd w:val="clear" w:color="auto" w:fill="FFFFFF"/>
        </w:rPr>
        <w:t xml:space="preserve">“El «alma del mundo», anima </w:t>
      </w:r>
      <w:proofErr w:type="spellStart"/>
      <w:r w:rsidRPr="00DA4360">
        <w:rPr>
          <w:rFonts w:ascii="Times New Roman" w:hAnsi="Times New Roman" w:cs="Times New Roman"/>
          <w:color w:val="000000" w:themeColor="text1"/>
          <w:shd w:val="clear" w:color="auto" w:fill="FFFFFF"/>
        </w:rPr>
        <w:t>mundi</w:t>
      </w:r>
      <w:proofErr w:type="spellEnd"/>
      <w:r w:rsidRPr="00DA4360">
        <w:rPr>
          <w:rFonts w:ascii="Times New Roman" w:hAnsi="Times New Roman" w:cs="Times New Roman"/>
          <w:color w:val="000000" w:themeColor="text1"/>
          <w:shd w:val="clear" w:color="auto" w:fill="FFFFFF"/>
        </w:rPr>
        <w:t xml:space="preserve">, identificada por los alquimistas con el </w:t>
      </w:r>
      <w:proofErr w:type="spellStart"/>
      <w:r w:rsidRPr="00DA4360">
        <w:rPr>
          <w:rFonts w:ascii="Times New Roman" w:hAnsi="Times New Roman" w:cs="Times New Roman"/>
          <w:color w:val="000000" w:themeColor="text1"/>
          <w:shd w:val="clear" w:color="auto" w:fill="FFFFFF"/>
        </w:rPr>
        <w:t>spírítus</w:t>
      </w:r>
      <w:proofErr w:type="spellEnd"/>
      <w:r w:rsidRPr="00DA4360">
        <w:rPr>
          <w:rFonts w:ascii="Times New Roman" w:hAnsi="Times New Roman" w:cs="Times New Roman"/>
          <w:color w:val="000000" w:themeColor="text1"/>
          <w:shd w:val="clear" w:color="auto" w:fill="FFFFFF"/>
        </w:rPr>
        <w:t xml:space="preserve"> </w:t>
      </w:r>
      <w:proofErr w:type="spellStart"/>
      <w:r w:rsidRPr="00DA4360">
        <w:rPr>
          <w:rFonts w:ascii="Times New Roman" w:hAnsi="Times New Roman" w:cs="Times New Roman"/>
          <w:color w:val="000000" w:themeColor="text1"/>
          <w:shd w:val="clear" w:color="auto" w:fill="FFFFFF"/>
        </w:rPr>
        <w:t>mercurius</w:t>
      </w:r>
      <w:proofErr w:type="spellEnd"/>
      <w:r w:rsidRPr="00DA4360">
        <w:rPr>
          <w:rFonts w:ascii="Times New Roman" w:hAnsi="Times New Roman" w:cs="Times New Roman"/>
          <w:color w:val="000000" w:themeColor="text1"/>
          <w:shd w:val="clear" w:color="auto" w:fill="FFFFFF"/>
        </w:rPr>
        <w:t xml:space="preserve">, estaba aprisionada en la materia. Por eso los alquimistas creían en la verdad de la materia: pues la materia era en efecto su propia vida psíquica. Se trataba de liberar esa materia, de «salvarla»; en una palabra, obtener la piedra filosofal, es decir, el «cuerpo glorioso», el corpus </w:t>
      </w:r>
      <w:proofErr w:type="spellStart"/>
      <w:r w:rsidRPr="00DA4360">
        <w:rPr>
          <w:rFonts w:ascii="Times New Roman" w:hAnsi="Times New Roman" w:cs="Times New Roman"/>
          <w:color w:val="000000" w:themeColor="text1"/>
          <w:shd w:val="clear" w:color="auto" w:fill="FFFFFF"/>
        </w:rPr>
        <w:t>glorificationís</w:t>
      </w:r>
      <w:proofErr w:type="spellEnd"/>
      <w:r w:rsidRPr="00DA4360">
        <w:rPr>
          <w:rFonts w:ascii="Times New Roman" w:hAnsi="Times New Roman" w:cs="Times New Roman"/>
          <w:color w:val="000000" w:themeColor="text1"/>
          <w:shd w:val="clear" w:color="auto" w:fill="FFFFFF"/>
        </w:rPr>
        <w:t>” (</w:t>
      </w:r>
      <w:proofErr w:type="spellStart"/>
      <w:r w:rsidRPr="00DA4360">
        <w:rPr>
          <w:rFonts w:ascii="Times New Roman" w:hAnsi="Times New Roman" w:cs="Times New Roman"/>
          <w:color w:val="000000" w:themeColor="text1"/>
          <w:shd w:val="clear" w:color="auto" w:fill="FFFFFF"/>
        </w:rPr>
        <w:t>Eliade</w:t>
      </w:r>
      <w:proofErr w:type="spellEnd"/>
      <w:r w:rsidR="003E015D" w:rsidRPr="00DA4360">
        <w:rPr>
          <w:rFonts w:ascii="Times New Roman" w:hAnsi="Times New Roman" w:cs="Times New Roman"/>
          <w:color w:val="000000" w:themeColor="text1"/>
          <w:shd w:val="clear" w:color="auto" w:fill="FFFFFF"/>
        </w:rPr>
        <w:t xml:space="preserve">, </w:t>
      </w:r>
      <w:r w:rsidRPr="00DA4360">
        <w:rPr>
          <w:rFonts w:ascii="Times New Roman" w:hAnsi="Times New Roman" w:cs="Times New Roman"/>
          <w:color w:val="000000" w:themeColor="text1"/>
          <w:shd w:val="clear" w:color="auto" w:fill="FFFFFF"/>
        </w:rPr>
        <w:t>1952</w:t>
      </w:r>
      <w:r w:rsidR="003E015D" w:rsidRPr="00DA4360">
        <w:rPr>
          <w:rFonts w:ascii="Times New Roman" w:hAnsi="Times New Roman" w:cs="Times New Roman"/>
          <w:color w:val="000000" w:themeColor="text1"/>
          <w:shd w:val="clear" w:color="auto" w:fill="FFFFFF"/>
        </w:rPr>
        <w:t xml:space="preserve">, p. </w:t>
      </w:r>
      <w:r w:rsidRPr="00DA4360">
        <w:rPr>
          <w:rFonts w:ascii="Times New Roman" w:hAnsi="Times New Roman" w:cs="Times New Roman"/>
          <w:color w:val="000000" w:themeColor="text1"/>
          <w:shd w:val="clear" w:color="auto" w:fill="FFFFFF"/>
        </w:rPr>
        <w:t>4).</w:t>
      </w:r>
    </w:p>
    <w:p w:rsidR="00DF1AA1" w:rsidRPr="00DA4360" w:rsidRDefault="00DF1AA1" w:rsidP="00DA4360">
      <w:pPr>
        <w:spacing w:line="360" w:lineRule="auto"/>
        <w:jc w:val="both"/>
        <w:rPr>
          <w:rFonts w:ascii="Times New Roman" w:hAnsi="Times New Roman" w:cs="Times New Roman"/>
          <w:color w:val="000000" w:themeColor="text1"/>
          <w:sz w:val="24"/>
          <w:szCs w:val="24"/>
          <w:shd w:val="clear" w:color="auto" w:fill="FFFFFF"/>
        </w:rPr>
      </w:pPr>
      <w:r w:rsidRPr="00DA4360">
        <w:rPr>
          <w:rFonts w:ascii="Times New Roman" w:hAnsi="Times New Roman" w:cs="Times New Roman"/>
          <w:color w:val="000000" w:themeColor="text1"/>
          <w:sz w:val="24"/>
          <w:szCs w:val="24"/>
          <w:shd w:val="clear" w:color="auto" w:fill="FFFFFF"/>
        </w:rPr>
        <w:t xml:space="preserve">Desde este punto de vista, la </w:t>
      </w:r>
      <w:proofErr w:type="spellStart"/>
      <w:r w:rsidRPr="00DA4360">
        <w:rPr>
          <w:rFonts w:ascii="Times New Roman" w:hAnsi="Times New Roman" w:cs="Times New Roman"/>
          <w:color w:val="000000" w:themeColor="text1"/>
          <w:sz w:val="24"/>
          <w:szCs w:val="24"/>
          <w:shd w:val="clear" w:color="auto" w:fill="FFFFFF"/>
        </w:rPr>
        <w:t>devoración</w:t>
      </w:r>
      <w:proofErr w:type="spellEnd"/>
      <w:r w:rsidRPr="00DA4360">
        <w:rPr>
          <w:rFonts w:ascii="Times New Roman" w:hAnsi="Times New Roman" w:cs="Times New Roman"/>
          <w:color w:val="000000" w:themeColor="text1"/>
          <w:sz w:val="24"/>
          <w:szCs w:val="24"/>
          <w:shd w:val="clear" w:color="auto" w:fill="FFFFFF"/>
        </w:rPr>
        <w:t xml:space="preserve"> en la psicología analítica, es un proceso evolutivo que lleva a cada ser a liberar ese espíritu para que le permite llegar a ser plenamente lo que es. Psicológicamente es el proceso de introspección y de </w:t>
      </w:r>
      <w:proofErr w:type="spellStart"/>
      <w:r w:rsidRPr="00DA4360">
        <w:rPr>
          <w:rFonts w:ascii="Times New Roman" w:hAnsi="Times New Roman" w:cs="Times New Roman"/>
          <w:color w:val="000000" w:themeColor="text1"/>
          <w:sz w:val="24"/>
          <w:szCs w:val="24"/>
          <w:shd w:val="clear" w:color="auto" w:fill="FFFFFF"/>
        </w:rPr>
        <w:t>extrospección</w:t>
      </w:r>
      <w:proofErr w:type="spellEnd"/>
      <w:r w:rsidRPr="00DA4360">
        <w:rPr>
          <w:rFonts w:ascii="Times New Roman" w:hAnsi="Times New Roman" w:cs="Times New Roman"/>
          <w:color w:val="000000" w:themeColor="text1"/>
          <w:sz w:val="24"/>
          <w:szCs w:val="24"/>
          <w:shd w:val="clear" w:color="auto" w:fill="FFFFFF"/>
        </w:rPr>
        <w:t xml:space="preserve"> que lleva al desarrollo de la energía psíquica a través del contacto, experimentación y asimilación con otras formas de energía. Este proceso está dirigido por una ley que es la de lograr la manifestación plena de lo que cada ser  es.  </w:t>
      </w:r>
    </w:p>
    <w:p w:rsidR="00DF1AA1" w:rsidRPr="00DA4360" w:rsidRDefault="00DF1AA1" w:rsidP="00DA4360">
      <w:pPr>
        <w:spacing w:line="360" w:lineRule="auto"/>
        <w:ind w:left="708"/>
        <w:jc w:val="both"/>
        <w:rPr>
          <w:rFonts w:ascii="Times New Roman" w:hAnsi="Times New Roman" w:cs="Times New Roman"/>
          <w:color w:val="000000" w:themeColor="text1"/>
          <w:shd w:val="clear" w:color="auto" w:fill="FFFFFF"/>
        </w:rPr>
      </w:pPr>
      <w:r w:rsidRPr="00DA4360">
        <w:rPr>
          <w:rFonts w:ascii="Times New Roman" w:hAnsi="Times New Roman" w:cs="Times New Roman"/>
          <w:color w:val="000000" w:themeColor="text1"/>
          <w:shd w:val="clear" w:color="auto" w:fill="FFFFFF"/>
        </w:rPr>
        <w:t xml:space="preserve">“Pero ese trabajo es difícil y está sembrado de obstáculos: la «obra» alquímica es peligrosa. Ya en el inicio se encuentra al «Dragón», el espíritu </w:t>
      </w:r>
      <w:proofErr w:type="spellStart"/>
      <w:r w:rsidRPr="00DA4360">
        <w:rPr>
          <w:rFonts w:ascii="Times New Roman" w:hAnsi="Times New Roman" w:cs="Times New Roman"/>
          <w:color w:val="000000" w:themeColor="text1"/>
          <w:shd w:val="clear" w:color="auto" w:fill="FFFFFF"/>
        </w:rPr>
        <w:t>ctónico</w:t>
      </w:r>
      <w:proofErr w:type="spellEnd"/>
      <w:r w:rsidRPr="00DA4360">
        <w:rPr>
          <w:rFonts w:ascii="Times New Roman" w:hAnsi="Times New Roman" w:cs="Times New Roman"/>
          <w:color w:val="000000" w:themeColor="text1"/>
          <w:shd w:val="clear" w:color="auto" w:fill="FFFFFF"/>
        </w:rPr>
        <w:t xml:space="preserve">, el «Diablo», o como lo llaman los alquimistas, el «Negro», la </w:t>
      </w:r>
      <w:proofErr w:type="spellStart"/>
      <w:r w:rsidRPr="00DA4360">
        <w:rPr>
          <w:rFonts w:ascii="Times New Roman" w:hAnsi="Times New Roman" w:cs="Times New Roman"/>
          <w:color w:val="000000" w:themeColor="text1"/>
          <w:shd w:val="clear" w:color="auto" w:fill="FFFFFF"/>
        </w:rPr>
        <w:t>nigredo</w:t>
      </w:r>
      <w:proofErr w:type="spellEnd"/>
      <w:r w:rsidRPr="00DA4360">
        <w:rPr>
          <w:rFonts w:ascii="Times New Roman" w:hAnsi="Times New Roman" w:cs="Times New Roman"/>
          <w:color w:val="000000" w:themeColor="text1"/>
          <w:shd w:val="clear" w:color="auto" w:fill="FFFFFF"/>
        </w:rPr>
        <w:t>. Y ese encuentro produce sufrimiento” (</w:t>
      </w:r>
      <w:proofErr w:type="spellStart"/>
      <w:r w:rsidRPr="00DA4360">
        <w:rPr>
          <w:rFonts w:ascii="Times New Roman" w:hAnsi="Times New Roman" w:cs="Times New Roman"/>
          <w:color w:val="000000" w:themeColor="text1"/>
          <w:shd w:val="clear" w:color="auto" w:fill="FFFFFF"/>
        </w:rPr>
        <w:t>Eliade</w:t>
      </w:r>
      <w:proofErr w:type="spellEnd"/>
      <w:r w:rsidR="003E015D" w:rsidRPr="00DA4360">
        <w:rPr>
          <w:rFonts w:ascii="Times New Roman" w:hAnsi="Times New Roman" w:cs="Times New Roman"/>
          <w:color w:val="000000" w:themeColor="text1"/>
          <w:shd w:val="clear" w:color="auto" w:fill="FFFFFF"/>
        </w:rPr>
        <w:t xml:space="preserve">, </w:t>
      </w:r>
      <w:r w:rsidRPr="00DA4360">
        <w:rPr>
          <w:rFonts w:ascii="Times New Roman" w:hAnsi="Times New Roman" w:cs="Times New Roman"/>
          <w:color w:val="000000" w:themeColor="text1"/>
          <w:shd w:val="clear" w:color="auto" w:fill="FFFFFF"/>
        </w:rPr>
        <w:t>1952</w:t>
      </w:r>
      <w:r w:rsidR="003E015D" w:rsidRPr="00DA4360">
        <w:rPr>
          <w:rFonts w:ascii="Times New Roman" w:hAnsi="Times New Roman" w:cs="Times New Roman"/>
          <w:color w:val="000000" w:themeColor="text1"/>
          <w:shd w:val="clear" w:color="auto" w:fill="FFFFFF"/>
        </w:rPr>
        <w:t>,  p.</w:t>
      </w:r>
      <w:r w:rsidRPr="00DA4360">
        <w:rPr>
          <w:rFonts w:ascii="Times New Roman" w:hAnsi="Times New Roman" w:cs="Times New Roman"/>
          <w:color w:val="000000" w:themeColor="text1"/>
          <w:shd w:val="clear" w:color="auto" w:fill="FFFFFF"/>
        </w:rPr>
        <w:t xml:space="preserve"> 4). </w:t>
      </w:r>
    </w:p>
    <w:p w:rsidR="00DF1AA1" w:rsidRPr="00DA4360" w:rsidRDefault="00DF1AA1" w:rsidP="00DA4360">
      <w:pPr>
        <w:spacing w:line="360" w:lineRule="auto"/>
        <w:jc w:val="both"/>
        <w:rPr>
          <w:rFonts w:ascii="Times New Roman" w:hAnsi="Times New Roman" w:cs="Times New Roman"/>
          <w:color w:val="000000" w:themeColor="text1"/>
          <w:sz w:val="24"/>
          <w:szCs w:val="24"/>
          <w:shd w:val="clear" w:color="auto" w:fill="FFFFFF"/>
        </w:rPr>
      </w:pPr>
      <w:r w:rsidRPr="00DA4360">
        <w:rPr>
          <w:rFonts w:ascii="Times New Roman" w:hAnsi="Times New Roman" w:cs="Times New Roman"/>
          <w:color w:val="000000" w:themeColor="text1"/>
          <w:sz w:val="24"/>
          <w:szCs w:val="24"/>
          <w:shd w:val="clear" w:color="auto" w:fill="FFFFFF"/>
        </w:rPr>
        <w:lastRenderedPageBreak/>
        <w:t xml:space="preserve">El tratar de ir incorporando elementos que estaban escindidos o que son complementarios causa miedos, angustias y dolor. Enfrentarse al mundo interior implica un acto de valor. Todo paciente que cursa un proceso analítico sabe que su experiencia se puede comparar a la de estar en un laberinto donde se buscan diversos caminos y en muchos no se encuentra salida. Se tiene que asimilar y aceptar que esas formas de vida son dañinas y se tiene que tener la tolerancia para deshacerse de ellas y tratar de orientarse a nuevas formas de vivir. La </w:t>
      </w:r>
      <w:proofErr w:type="spellStart"/>
      <w:r w:rsidRPr="00DA4360">
        <w:rPr>
          <w:rFonts w:ascii="Times New Roman" w:hAnsi="Times New Roman" w:cs="Times New Roman"/>
          <w:color w:val="000000" w:themeColor="text1"/>
          <w:sz w:val="24"/>
          <w:szCs w:val="24"/>
          <w:shd w:val="clear" w:color="auto" w:fill="FFFFFF"/>
        </w:rPr>
        <w:t>devoración</w:t>
      </w:r>
      <w:proofErr w:type="spellEnd"/>
      <w:r w:rsidRPr="00DA4360">
        <w:rPr>
          <w:rFonts w:ascii="Times New Roman" w:hAnsi="Times New Roman" w:cs="Times New Roman"/>
          <w:color w:val="000000" w:themeColor="text1"/>
          <w:sz w:val="24"/>
          <w:szCs w:val="24"/>
          <w:shd w:val="clear" w:color="auto" w:fill="FFFFFF"/>
        </w:rPr>
        <w:t xml:space="preserve"> no solamente es entonces de personajes sino también de emociones, de formas de vida, de experiencias, de creencias, de ilusiones, etc. y en cada uno de estos procesos al ingerir o al expulsar se evoluciona.</w:t>
      </w:r>
    </w:p>
    <w:p w:rsidR="00DF1AA1" w:rsidRPr="00DA4360" w:rsidRDefault="00DF1AA1" w:rsidP="00DA4360">
      <w:pPr>
        <w:spacing w:line="360" w:lineRule="auto"/>
        <w:ind w:left="708"/>
        <w:jc w:val="both"/>
        <w:rPr>
          <w:rFonts w:ascii="Times New Roman" w:hAnsi="Times New Roman" w:cs="Times New Roman"/>
          <w:color w:val="000000" w:themeColor="text1"/>
          <w:shd w:val="clear" w:color="auto" w:fill="FFFFFF"/>
        </w:rPr>
      </w:pPr>
      <w:r w:rsidRPr="00DA4360">
        <w:rPr>
          <w:rFonts w:ascii="Times New Roman" w:hAnsi="Times New Roman" w:cs="Times New Roman"/>
          <w:color w:val="000000" w:themeColor="text1"/>
          <w:shd w:val="clear" w:color="auto" w:fill="FFFFFF"/>
        </w:rPr>
        <w:t>La «materia» sufre hasta la desaparición de la «negrura»; en términos psicológicos el alma se encuentra en las ansias de la melancolía luchando con la «Sombra». El misterio de la conjunción, misterio central de la alquimia, persigue justamente la síntesis de los opuestos, la asimilación del «Negro», la integración del Diablo” (</w:t>
      </w:r>
      <w:proofErr w:type="spellStart"/>
      <w:r w:rsidRPr="00DA4360">
        <w:rPr>
          <w:rFonts w:ascii="Times New Roman" w:hAnsi="Times New Roman" w:cs="Times New Roman"/>
          <w:color w:val="000000" w:themeColor="text1"/>
          <w:shd w:val="clear" w:color="auto" w:fill="FFFFFF"/>
        </w:rPr>
        <w:t>Eliade</w:t>
      </w:r>
      <w:proofErr w:type="spellEnd"/>
      <w:r w:rsidR="003E015D" w:rsidRPr="00DA4360">
        <w:rPr>
          <w:rFonts w:ascii="Times New Roman" w:hAnsi="Times New Roman" w:cs="Times New Roman"/>
          <w:color w:val="000000" w:themeColor="text1"/>
          <w:shd w:val="clear" w:color="auto" w:fill="FFFFFF"/>
        </w:rPr>
        <w:t xml:space="preserve">, </w:t>
      </w:r>
      <w:r w:rsidRPr="00DA4360">
        <w:rPr>
          <w:rFonts w:ascii="Times New Roman" w:hAnsi="Times New Roman" w:cs="Times New Roman"/>
          <w:color w:val="000000" w:themeColor="text1"/>
          <w:shd w:val="clear" w:color="auto" w:fill="FFFFFF"/>
        </w:rPr>
        <w:t>1952</w:t>
      </w:r>
      <w:r w:rsidR="003E015D" w:rsidRPr="00DA4360">
        <w:rPr>
          <w:rFonts w:ascii="Times New Roman" w:hAnsi="Times New Roman" w:cs="Times New Roman"/>
          <w:color w:val="000000" w:themeColor="text1"/>
          <w:shd w:val="clear" w:color="auto" w:fill="FFFFFF"/>
        </w:rPr>
        <w:t xml:space="preserve">, p. </w:t>
      </w:r>
      <w:r w:rsidRPr="00DA4360">
        <w:rPr>
          <w:rFonts w:ascii="Times New Roman" w:hAnsi="Times New Roman" w:cs="Times New Roman"/>
          <w:color w:val="000000" w:themeColor="text1"/>
          <w:shd w:val="clear" w:color="auto" w:fill="FFFFFF"/>
        </w:rPr>
        <w:t>4).</w:t>
      </w:r>
    </w:p>
    <w:p w:rsidR="00DF1AA1" w:rsidRPr="00DA4360" w:rsidRDefault="00DF1AA1" w:rsidP="00DA4360">
      <w:pPr>
        <w:spacing w:line="360" w:lineRule="auto"/>
        <w:jc w:val="both"/>
        <w:rPr>
          <w:rFonts w:ascii="Times New Roman" w:hAnsi="Times New Roman" w:cs="Times New Roman"/>
          <w:color w:val="000000" w:themeColor="text1"/>
          <w:sz w:val="24"/>
          <w:szCs w:val="24"/>
          <w:shd w:val="clear" w:color="auto" w:fill="FFFFFF"/>
        </w:rPr>
      </w:pPr>
      <w:r w:rsidRPr="00DA4360">
        <w:rPr>
          <w:rFonts w:ascii="Times New Roman" w:hAnsi="Times New Roman" w:cs="Times New Roman"/>
          <w:color w:val="000000" w:themeColor="text1"/>
          <w:sz w:val="24"/>
          <w:szCs w:val="24"/>
          <w:shd w:val="clear" w:color="auto" w:fill="FFFFFF"/>
        </w:rPr>
        <w:t xml:space="preserve">La psicología analítica propone como principio universal la síntesis de los opuestos. Todos los extremos son formas de vida incompletas, inacabadas. El símbolo del ying y el yang, símbolo de la dualidad lo señala. Nada es totalmente blanco ni totalmente negro. El proceso analítico permite la integración del self a través de la armonización de los opuestos. Los seres idealizados demasiado buenos o demasiado malos se asocian a imágenes primordiales que pueden desorientar al sujeto en su búsqueda de autenticidad y de ser él un ser diferenciado por su propia naturaleza. </w:t>
      </w:r>
    </w:p>
    <w:p w:rsidR="00DF1AA1" w:rsidRDefault="00DF1AA1"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shd w:val="clear" w:color="auto" w:fill="FFFFFF"/>
        </w:rPr>
        <w:t xml:space="preserve">El proceso de individuación del que habla Jung consiste en </w:t>
      </w:r>
      <w:r w:rsidRPr="00DA4360">
        <w:rPr>
          <w:rFonts w:ascii="Times New Roman" w:hAnsi="Times New Roman" w:cs="Times New Roman"/>
          <w:i/>
          <w:color w:val="000000" w:themeColor="text1"/>
          <w:sz w:val="24"/>
          <w:szCs w:val="24"/>
          <w:shd w:val="clear" w:color="auto" w:fill="FFFFFF"/>
        </w:rPr>
        <w:t>“despojar al sí mismo de los falsos atuendos de la persona por una parte y del poder sugerente de las imágenes primordiales por otra…</w:t>
      </w:r>
      <w:r w:rsidRPr="00DA4360">
        <w:rPr>
          <w:rFonts w:ascii="Times New Roman" w:hAnsi="Times New Roman" w:cs="Times New Roman"/>
          <w:color w:val="000000" w:themeColor="text1"/>
          <w:sz w:val="24"/>
          <w:szCs w:val="24"/>
        </w:rPr>
        <w:t xml:space="preserve"> </w:t>
      </w:r>
      <w:r w:rsidRPr="00DA4360">
        <w:rPr>
          <w:rFonts w:ascii="Times New Roman" w:hAnsi="Times New Roman" w:cs="Times New Roman"/>
          <w:i/>
          <w:color w:val="000000" w:themeColor="text1"/>
          <w:sz w:val="24"/>
          <w:szCs w:val="24"/>
        </w:rPr>
        <w:t>es el desarrollo del individuo psicológico como un ser distinto de la psicología colectiva general”</w:t>
      </w:r>
      <w:r w:rsidRPr="00DA4360">
        <w:rPr>
          <w:rFonts w:ascii="Times New Roman" w:hAnsi="Times New Roman" w:cs="Times New Roman"/>
          <w:color w:val="000000" w:themeColor="text1"/>
          <w:sz w:val="24"/>
          <w:szCs w:val="24"/>
        </w:rPr>
        <w:t xml:space="preserve"> (Sharp</w:t>
      </w:r>
      <w:r w:rsidR="003E015D" w:rsidRPr="00DA4360">
        <w:rPr>
          <w:rFonts w:ascii="Times New Roman" w:hAnsi="Times New Roman" w:cs="Times New Roman"/>
          <w:color w:val="000000" w:themeColor="text1"/>
          <w:sz w:val="24"/>
          <w:szCs w:val="24"/>
        </w:rPr>
        <w:t xml:space="preserve">, </w:t>
      </w:r>
      <w:r w:rsidRPr="00DA4360">
        <w:rPr>
          <w:rFonts w:ascii="Times New Roman" w:hAnsi="Times New Roman" w:cs="Times New Roman"/>
          <w:color w:val="000000" w:themeColor="text1"/>
          <w:sz w:val="24"/>
          <w:szCs w:val="24"/>
        </w:rPr>
        <w:t>1994</w:t>
      </w:r>
      <w:r w:rsidR="003E015D" w:rsidRPr="00DA4360">
        <w:rPr>
          <w:rFonts w:ascii="Times New Roman" w:hAnsi="Times New Roman" w:cs="Times New Roman"/>
          <w:color w:val="000000" w:themeColor="text1"/>
          <w:sz w:val="24"/>
          <w:szCs w:val="24"/>
        </w:rPr>
        <w:t xml:space="preserve">, p. </w:t>
      </w:r>
      <w:r w:rsidRPr="00DA4360">
        <w:rPr>
          <w:rFonts w:ascii="Times New Roman" w:hAnsi="Times New Roman" w:cs="Times New Roman"/>
          <w:color w:val="000000" w:themeColor="text1"/>
          <w:sz w:val="24"/>
          <w:szCs w:val="24"/>
        </w:rPr>
        <w:t xml:space="preserve">107). Para lograrlo, el proceso comienza con una iniciación y se desarrolla a través del trabajo del héroe </w:t>
      </w:r>
      <w:r w:rsidRPr="00DA4360">
        <w:rPr>
          <w:rFonts w:ascii="Times New Roman" w:hAnsi="Times New Roman" w:cs="Times New Roman"/>
          <w:i/>
          <w:color w:val="000000" w:themeColor="text1"/>
          <w:sz w:val="24"/>
          <w:szCs w:val="24"/>
        </w:rPr>
        <w:t>“…hemos subrayado el arcaísmo de este mito de la serpiente engullidora, que tiene que ver con los ritos más arcaicos de la iniciación que describiera V. Propp en conexión con el cuento</w:t>
      </w:r>
      <w:r w:rsidRPr="00DA4360">
        <w:rPr>
          <w:rFonts w:ascii="Times New Roman" w:hAnsi="Times New Roman" w:cs="Times New Roman"/>
          <w:color w:val="000000" w:themeColor="text1"/>
          <w:sz w:val="24"/>
          <w:szCs w:val="24"/>
        </w:rPr>
        <w:t xml:space="preserve"> (Núñez y García</w:t>
      </w:r>
      <w:r w:rsidR="003E015D" w:rsidRPr="00DA4360">
        <w:rPr>
          <w:rFonts w:ascii="Times New Roman" w:hAnsi="Times New Roman" w:cs="Times New Roman"/>
          <w:color w:val="000000" w:themeColor="text1"/>
          <w:sz w:val="24"/>
          <w:szCs w:val="24"/>
        </w:rPr>
        <w:t xml:space="preserve">, </w:t>
      </w:r>
      <w:r w:rsidRPr="00DA4360">
        <w:rPr>
          <w:rFonts w:ascii="Times New Roman" w:hAnsi="Times New Roman" w:cs="Times New Roman"/>
          <w:color w:val="000000" w:themeColor="text1"/>
          <w:sz w:val="24"/>
          <w:szCs w:val="24"/>
        </w:rPr>
        <w:t>2013</w:t>
      </w:r>
      <w:r w:rsidR="003E015D" w:rsidRPr="00DA4360">
        <w:rPr>
          <w:rFonts w:ascii="Times New Roman" w:hAnsi="Times New Roman" w:cs="Times New Roman"/>
          <w:color w:val="000000" w:themeColor="text1"/>
          <w:sz w:val="24"/>
          <w:szCs w:val="24"/>
        </w:rPr>
        <w:t xml:space="preserve">, p. </w:t>
      </w:r>
      <w:r w:rsidRPr="00DA4360">
        <w:rPr>
          <w:rFonts w:ascii="Times New Roman" w:hAnsi="Times New Roman" w:cs="Times New Roman"/>
          <w:color w:val="000000" w:themeColor="text1"/>
          <w:sz w:val="24"/>
          <w:szCs w:val="24"/>
        </w:rPr>
        <w:t xml:space="preserve">142). </w:t>
      </w:r>
    </w:p>
    <w:p w:rsidR="00DA4360" w:rsidRPr="00DA4360" w:rsidRDefault="00DA4360" w:rsidP="00DA4360">
      <w:pPr>
        <w:spacing w:line="360" w:lineRule="auto"/>
        <w:jc w:val="both"/>
        <w:rPr>
          <w:rFonts w:ascii="Times New Roman" w:hAnsi="Times New Roman" w:cs="Times New Roman"/>
          <w:color w:val="000000" w:themeColor="text1"/>
          <w:sz w:val="24"/>
          <w:szCs w:val="24"/>
        </w:rPr>
      </w:pPr>
    </w:p>
    <w:p w:rsidR="00DF1AA1" w:rsidRPr="00DA4360" w:rsidRDefault="00DF1AA1"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lastRenderedPageBreak/>
        <w:t xml:space="preserve">La </w:t>
      </w:r>
      <w:proofErr w:type="spellStart"/>
      <w:r w:rsidRPr="00DA4360">
        <w:rPr>
          <w:rFonts w:ascii="Times New Roman" w:hAnsi="Times New Roman" w:cs="Times New Roman"/>
          <w:color w:val="000000" w:themeColor="text1"/>
          <w:sz w:val="24"/>
          <w:szCs w:val="24"/>
        </w:rPr>
        <w:t>devoración</w:t>
      </w:r>
      <w:proofErr w:type="spellEnd"/>
      <w:r w:rsidRPr="00DA4360">
        <w:rPr>
          <w:rFonts w:ascii="Times New Roman" w:hAnsi="Times New Roman" w:cs="Times New Roman"/>
          <w:color w:val="000000" w:themeColor="text1"/>
          <w:sz w:val="24"/>
          <w:szCs w:val="24"/>
        </w:rPr>
        <w:t xml:space="preserve"> plena significa la asimilación triunfante que parte de la voluntad de salir de un encierro para entrar en el mundo de la experimentación donde devora y es devorado. En el camino del héroe pasará por el desmembramiento, el sacrificio, será tragado y devorará, enfrentándose a las fuerzas psíquicas antagónicas hasta lograr dimensionar sus manifestaciones duales. El proceso seguirá con el matrimonio sagrado que representará la unión plena de estas polaridades y concluirá con el regreso del héroe al mundo cotidiano para compartirse psíquicamente como alimento y ser devorado.</w:t>
      </w:r>
      <w:r w:rsidR="003E015D" w:rsidRPr="00DA4360">
        <w:rPr>
          <w:rFonts w:ascii="Times New Roman" w:hAnsi="Times New Roman" w:cs="Times New Roman"/>
          <w:color w:val="000000" w:themeColor="text1"/>
          <w:sz w:val="24"/>
          <w:szCs w:val="24"/>
        </w:rPr>
        <w:tab/>
      </w:r>
    </w:p>
    <w:p w:rsidR="00A25295" w:rsidRPr="00DA4360" w:rsidRDefault="00A25295" w:rsidP="00DA4360">
      <w:pPr>
        <w:spacing w:line="360" w:lineRule="auto"/>
        <w:jc w:val="both"/>
        <w:rPr>
          <w:rFonts w:ascii="Times New Roman" w:hAnsi="Times New Roman" w:cs="Times New Roman"/>
          <w:b/>
          <w:color w:val="000000" w:themeColor="text1"/>
          <w:sz w:val="24"/>
          <w:szCs w:val="24"/>
        </w:rPr>
      </w:pPr>
      <w:r w:rsidRPr="00DA4360">
        <w:rPr>
          <w:rFonts w:ascii="Times New Roman" w:hAnsi="Times New Roman" w:cs="Times New Roman"/>
          <w:b/>
          <w:color w:val="000000" w:themeColor="text1"/>
          <w:sz w:val="24"/>
          <w:szCs w:val="24"/>
        </w:rPr>
        <w:t>El sentido de la devoración</w:t>
      </w:r>
      <w:r w:rsidR="00D3718F" w:rsidRPr="00DA4360">
        <w:rPr>
          <w:rFonts w:ascii="Times New Roman" w:hAnsi="Times New Roman" w:cs="Times New Roman"/>
          <w:b/>
          <w:color w:val="000000" w:themeColor="text1"/>
          <w:sz w:val="24"/>
          <w:szCs w:val="24"/>
        </w:rPr>
        <w:t>. Reflexiones.</w:t>
      </w:r>
      <w:r w:rsidRPr="00DA4360">
        <w:rPr>
          <w:rFonts w:ascii="Times New Roman" w:hAnsi="Times New Roman" w:cs="Times New Roman"/>
          <w:b/>
          <w:color w:val="000000" w:themeColor="text1"/>
          <w:sz w:val="24"/>
          <w:szCs w:val="24"/>
        </w:rPr>
        <w:t xml:space="preserve"> </w:t>
      </w:r>
    </w:p>
    <w:p w:rsidR="005C4095" w:rsidRPr="00DA4360" w:rsidRDefault="00A25295"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A partir de los conceptos anteriores puede observarse que en los diferentes autores existe la pro</w:t>
      </w:r>
      <w:r w:rsidR="00824D31" w:rsidRPr="00DA4360">
        <w:rPr>
          <w:rFonts w:ascii="Times New Roman" w:hAnsi="Times New Roman" w:cs="Times New Roman"/>
          <w:color w:val="000000" w:themeColor="text1"/>
          <w:sz w:val="24"/>
          <w:szCs w:val="24"/>
        </w:rPr>
        <w:t>puesta de que en el ser humano se da</w:t>
      </w:r>
      <w:r w:rsidRPr="00DA4360">
        <w:rPr>
          <w:rFonts w:ascii="Times New Roman" w:hAnsi="Times New Roman" w:cs="Times New Roman"/>
          <w:color w:val="000000" w:themeColor="text1"/>
          <w:sz w:val="24"/>
          <w:szCs w:val="24"/>
        </w:rPr>
        <w:t xml:space="preserve"> la tendencia a apropiarse de un elemento y aportar otro propio para que de la síntesis nazca un nuevo ser.</w:t>
      </w:r>
      <w:r w:rsidR="00824D31" w:rsidRPr="00DA4360">
        <w:rPr>
          <w:rFonts w:ascii="Times New Roman" w:hAnsi="Times New Roman" w:cs="Times New Roman"/>
          <w:color w:val="000000" w:themeColor="text1"/>
          <w:sz w:val="24"/>
          <w:szCs w:val="24"/>
        </w:rPr>
        <w:t xml:space="preserve"> Los tres autores revisados coinciden en que existe una tendencia natural hacia la devoración y que tanto el desarrollo infantil como las leyes sociales </w:t>
      </w:r>
      <w:r w:rsidR="005C4095" w:rsidRPr="00DA4360">
        <w:rPr>
          <w:rFonts w:ascii="Times New Roman" w:hAnsi="Times New Roman" w:cs="Times New Roman"/>
          <w:color w:val="000000" w:themeColor="text1"/>
          <w:sz w:val="24"/>
          <w:szCs w:val="24"/>
        </w:rPr>
        <w:t>y el desarrollo humano están sustentados en un proceso evolutivo generado por la devoración continua de unos elementos con otros para estar gestando nuevas formas físicas y psíquicas de vida.</w:t>
      </w:r>
      <w:r w:rsidRPr="00DA4360">
        <w:rPr>
          <w:rFonts w:ascii="Times New Roman" w:hAnsi="Times New Roman" w:cs="Times New Roman"/>
          <w:color w:val="000000" w:themeColor="text1"/>
          <w:sz w:val="24"/>
          <w:szCs w:val="24"/>
        </w:rPr>
        <w:t xml:space="preserve"> </w:t>
      </w:r>
      <w:r w:rsidR="005C4095" w:rsidRPr="00DA4360">
        <w:rPr>
          <w:rFonts w:ascii="Times New Roman" w:hAnsi="Times New Roman" w:cs="Times New Roman"/>
          <w:color w:val="000000" w:themeColor="text1"/>
          <w:sz w:val="24"/>
          <w:szCs w:val="24"/>
        </w:rPr>
        <w:t>E</w:t>
      </w:r>
      <w:r w:rsidRPr="00DA4360">
        <w:rPr>
          <w:rFonts w:ascii="Times New Roman" w:hAnsi="Times New Roman" w:cs="Times New Roman"/>
          <w:color w:val="000000" w:themeColor="text1"/>
          <w:sz w:val="24"/>
          <w:szCs w:val="24"/>
        </w:rPr>
        <w:t>l devorar un elemento ajeno implica una reacción dentro del</w:t>
      </w:r>
      <w:r w:rsidR="005C4095" w:rsidRPr="00DA4360">
        <w:rPr>
          <w:rFonts w:ascii="Times New Roman" w:hAnsi="Times New Roman" w:cs="Times New Roman"/>
          <w:color w:val="000000" w:themeColor="text1"/>
          <w:sz w:val="24"/>
          <w:szCs w:val="24"/>
        </w:rPr>
        <w:t xml:space="preserve"> propio devorador que le permite transformarse en</w:t>
      </w:r>
      <w:r w:rsidRPr="00DA4360">
        <w:rPr>
          <w:rFonts w:ascii="Times New Roman" w:hAnsi="Times New Roman" w:cs="Times New Roman"/>
          <w:color w:val="000000" w:themeColor="text1"/>
          <w:sz w:val="24"/>
          <w:szCs w:val="24"/>
        </w:rPr>
        <w:t xml:space="preserve"> un nuevo elemento. </w:t>
      </w:r>
    </w:p>
    <w:p w:rsidR="00A25295" w:rsidRPr="00DA4360" w:rsidRDefault="005C4095"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 xml:space="preserve">Puede observarse que existe </w:t>
      </w:r>
      <w:r w:rsidR="00A25295" w:rsidRPr="00DA4360">
        <w:rPr>
          <w:rFonts w:ascii="Times New Roman" w:hAnsi="Times New Roman" w:cs="Times New Roman"/>
          <w:color w:val="000000" w:themeColor="text1"/>
          <w:sz w:val="24"/>
          <w:szCs w:val="24"/>
        </w:rPr>
        <w:t>una relación clara entre la devoración y la inseminación, pues esta última es una de las formas en las que un elemento integra a otro para lograr una gestación. Un óvulo</w:t>
      </w:r>
      <w:r w:rsidRPr="00DA4360">
        <w:rPr>
          <w:rFonts w:ascii="Times New Roman" w:hAnsi="Times New Roman" w:cs="Times New Roman"/>
          <w:color w:val="000000" w:themeColor="text1"/>
          <w:sz w:val="24"/>
          <w:szCs w:val="24"/>
        </w:rPr>
        <w:t>,</w:t>
      </w:r>
      <w:r w:rsidR="00A25295" w:rsidRPr="00DA4360">
        <w:rPr>
          <w:rFonts w:ascii="Times New Roman" w:hAnsi="Times New Roman" w:cs="Times New Roman"/>
          <w:color w:val="000000" w:themeColor="text1"/>
          <w:sz w:val="24"/>
          <w:szCs w:val="24"/>
        </w:rPr>
        <w:t xml:space="preserve"> </w:t>
      </w:r>
      <w:r w:rsidRPr="00DA4360">
        <w:rPr>
          <w:rFonts w:ascii="Times New Roman" w:hAnsi="Times New Roman" w:cs="Times New Roman"/>
          <w:color w:val="000000" w:themeColor="text1"/>
          <w:sz w:val="24"/>
          <w:szCs w:val="24"/>
        </w:rPr>
        <w:t xml:space="preserve">al </w:t>
      </w:r>
      <w:r w:rsidR="00A25295" w:rsidRPr="00DA4360">
        <w:rPr>
          <w:rFonts w:ascii="Times New Roman" w:hAnsi="Times New Roman" w:cs="Times New Roman"/>
          <w:color w:val="000000" w:themeColor="text1"/>
          <w:sz w:val="24"/>
          <w:szCs w:val="24"/>
        </w:rPr>
        <w:t>ser fecu</w:t>
      </w:r>
      <w:r w:rsidRPr="00DA4360">
        <w:rPr>
          <w:rFonts w:ascii="Times New Roman" w:hAnsi="Times New Roman" w:cs="Times New Roman"/>
          <w:color w:val="000000" w:themeColor="text1"/>
          <w:sz w:val="24"/>
          <w:szCs w:val="24"/>
        </w:rPr>
        <w:t>ndado por un esperma permite que ambos se transforme</w:t>
      </w:r>
      <w:r w:rsidR="00A25295" w:rsidRPr="00DA4360">
        <w:rPr>
          <w:rFonts w:ascii="Times New Roman" w:hAnsi="Times New Roman" w:cs="Times New Roman"/>
          <w:color w:val="000000" w:themeColor="text1"/>
          <w:sz w:val="24"/>
          <w:szCs w:val="24"/>
        </w:rPr>
        <w:t xml:space="preserve">n para generar un nuevo individuo. </w:t>
      </w:r>
    </w:p>
    <w:p w:rsidR="00885461" w:rsidRPr="00DA4360" w:rsidRDefault="005C4095" w:rsidP="00DA4360">
      <w:pPr>
        <w:pStyle w:val="Textoindependiente"/>
        <w:spacing w:before="139" w:after="240" w:line="360" w:lineRule="auto"/>
        <w:ind w:left="0" w:right="100" w:firstLine="0"/>
        <w:jc w:val="both"/>
        <w:rPr>
          <w:rFonts w:ascii="Times New Roman" w:eastAsiaTheme="minorHAnsi" w:hAnsi="Times New Roman" w:cs="Times New Roman"/>
          <w:color w:val="000000" w:themeColor="text1"/>
          <w:lang w:val="es-MX"/>
        </w:rPr>
      </w:pPr>
      <w:r w:rsidRPr="00DA4360">
        <w:rPr>
          <w:rFonts w:ascii="Times New Roman" w:eastAsiaTheme="minorHAnsi" w:hAnsi="Times New Roman" w:cs="Times New Roman"/>
          <w:color w:val="000000" w:themeColor="text1"/>
          <w:lang w:val="es-MX"/>
        </w:rPr>
        <w:t>I</w:t>
      </w:r>
      <w:r w:rsidR="00885461" w:rsidRPr="00DA4360">
        <w:rPr>
          <w:rFonts w:ascii="Times New Roman" w:eastAsiaTheme="minorHAnsi" w:hAnsi="Times New Roman" w:cs="Times New Roman"/>
          <w:color w:val="000000" w:themeColor="text1"/>
          <w:lang w:val="es-MX"/>
        </w:rPr>
        <w:t>nseminar</w:t>
      </w:r>
      <w:r w:rsidR="00625450" w:rsidRPr="00DA4360">
        <w:rPr>
          <w:rFonts w:ascii="Times New Roman" w:eastAsiaTheme="minorHAnsi" w:hAnsi="Times New Roman" w:cs="Times New Roman"/>
          <w:color w:val="000000" w:themeColor="text1"/>
          <w:lang w:val="es-MX"/>
        </w:rPr>
        <w:t xml:space="preserve">, es una forma de devoración que </w:t>
      </w:r>
      <w:r w:rsidR="00885461" w:rsidRPr="00DA4360">
        <w:rPr>
          <w:rFonts w:ascii="Times New Roman" w:eastAsiaTheme="minorHAnsi" w:hAnsi="Times New Roman" w:cs="Times New Roman"/>
          <w:color w:val="000000" w:themeColor="text1"/>
          <w:lang w:val="es-MX"/>
        </w:rPr>
        <w:t xml:space="preserve">remite al proceso de penetrar en la otredad para depositar en ella las posibilidades propias. Una vitalidad que es armónica para quien la recibe pero que por su propio impulso ya no puede permanecer en el cuerpo que la contenía. </w:t>
      </w:r>
    </w:p>
    <w:p w:rsidR="009B1E7F" w:rsidRPr="00DA4360" w:rsidRDefault="009B1E7F" w:rsidP="00DA4360">
      <w:pPr>
        <w:pStyle w:val="Textoindependiente"/>
        <w:spacing w:after="240" w:line="360" w:lineRule="auto"/>
        <w:ind w:left="0" w:right="100" w:firstLine="0"/>
        <w:jc w:val="both"/>
        <w:rPr>
          <w:rFonts w:ascii="Times New Roman" w:hAnsi="Times New Roman" w:cs="Times New Roman"/>
          <w:color w:val="000000" w:themeColor="text1"/>
          <w:lang w:val="es-MX"/>
        </w:rPr>
      </w:pPr>
      <w:r w:rsidRPr="00DA4360">
        <w:rPr>
          <w:rFonts w:ascii="Times New Roman" w:eastAsiaTheme="minorHAnsi" w:hAnsi="Times New Roman" w:cs="Times New Roman"/>
          <w:color w:val="000000" w:themeColor="text1"/>
          <w:lang w:val="es-MX"/>
        </w:rPr>
        <w:t xml:space="preserve">Ser inseminado en este sentido refiere permitir que una energía reconocida como armónica  y vital ingrese  y sea asimilada e incorporada a la estructura propia. No permitir este proceso </w:t>
      </w:r>
      <w:r w:rsidR="005C4095" w:rsidRPr="00DA4360">
        <w:rPr>
          <w:rFonts w:ascii="Times New Roman" w:eastAsiaTheme="minorHAnsi" w:hAnsi="Times New Roman" w:cs="Times New Roman"/>
          <w:color w:val="000000" w:themeColor="text1"/>
          <w:lang w:val="es-MX"/>
        </w:rPr>
        <w:t>impide</w:t>
      </w:r>
      <w:r w:rsidRPr="00DA4360">
        <w:rPr>
          <w:rFonts w:ascii="Times New Roman" w:eastAsiaTheme="minorHAnsi" w:hAnsi="Times New Roman" w:cs="Times New Roman"/>
          <w:color w:val="000000" w:themeColor="text1"/>
          <w:lang w:val="es-MX"/>
        </w:rPr>
        <w:t xml:space="preserve"> la llegada de los nutrientes n</w:t>
      </w:r>
      <w:r w:rsidR="005C4095" w:rsidRPr="00DA4360">
        <w:rPr>
          <w:rFonts w:ascii="Times New Roman" w:eastAsiaTheme="minorHAnsi" w:hAnsi="Times New Roman" w:cs="Times New Roman"/>
          <w:color w:val="000000" w:themeColor="text1"/>
          <w:lang w:val="es-MX"/>
        </w:rPr>
        <w:t>ecesarios a la corporeidad y</w:t>
      </w:r>
      <w:r w:rsidRPr="00DA4360">
        <w:rPr>
          <w:rFonts w:ascii="Times New Roman" w:eastAsiaTheme="minorHAnsi" w:hAnsi="Times New Roman" w:cs="Times New Roman"/>
          <w:color w:val="000000" w:themeColor="text1"/>
          <w:lang w:val="es-MX"/>
        </w:rPr>
        <w:t xml:space="preserve"> ello</w:t>
      </w:r>
      <w:r w:rsidR="005C4095" w:rsidRPr="00DA4360">
        <w:rPr>
          <w:rFonts w:ascii="Times New Roman" w:eastAsiaTheme="minorHAnsi" w:hAnsi="Times New Roman" w:cs="Times New Roman"/>
          <w:color w:val="000000" w:themeColor="text1"/>
          <w:lang w:val="es-MX"/>
        </w:rPr>
        <w:t xml:space="preserve"> genera</w:t>
      </w:r>
      <w:r w:rsidRPr="00DA4360">
        <w:rPr>
          <w:rFonts w:ascii="Times New Roman" w:eastAsiaTheme="minorHAnsi" w:hAnsi="Times New Roman" w:cs="Times New Roman"/>
          <w:color w:val="000000" w:themeColor="text1"/>
          <w:lang w:val="es-MX"/>
        </w:rPr>
        <w:t xml:space="preserve"> desvitalización, agotamiento, rutina y muerte. Cerrarse a la renovación es fijación, en una etapa de la vida que no podrá sostenerse, porque un cuerpo no puede alimentarse </w:t>
      </w:r>
      <w:r w:rsidRPr="00DA4360">
        <w:rPr>
          <w:rFonts w:ascii="Times New Roman" w:eastAsiaTheme="minorHAnsi" w:hAnsi="Times New Roman" w:cs="Times New Roman"/>
          <w:color w:val="000000" w:themeColor="text1"/>
          <w:lang w:val="es-MX"/>
        </w:rPr>
        <w:lastRenderedPageBreak/>
        <w:t xml:space="preserve">permanentemente de sí mismo sin llegar al agotamiento. </w:t>
      </w:r>
      <w:r w:rsidR="00592933" w:rsidRPr="00DA4360">
        <w:rPr>
          <w:rFonts w:ascii="Times New Roman" w:eastAsiaTheme="minorHAnsi" w:hAnsi="Times New Roman" w:cs="Times New Roman"/>
          <w:color w:val="000000" w:themeColor="text1"/>
          <w:lang w:val="es-MX"/>
        </w:rPr>
        <w:t>Este proceso</w:t>
      </w:r>
      <w:r w:rsidRPr="00DA4360">
        <w:rPr>
          <w:rFonts w:ascii="Times New Roman" w:eastAsiaTheme="minorHAnsi" w:hAnsi="Times New Roman" w:cs="Times New Roman"/>
          <w:color w:val="000000" w:themeColor="text1"/>
          <w:lang w:val="es-MX"/>
        </w:rPr>
        <w:t xml:space="preserve"> se </w:t>
      </w:r>
      <w:r w:rsidR="005C4095" w:rsidRPr="00DA4360">
        <w:rPr>
          <w:rFonts w:ascii="Times New Roman" w:eastAsiaTheme="minorHAnsi" w:hAnsi="Times New Roman" w:cs="Times New Roman"/>
          <w:color w:val="000000" w:themeColor="text1"/>
          <w:lang w:val="es-MX"/>
        </w:rPr>
        <w:t xml:space="preserve">relaciona </w:t>
      </w:r>
      <w:r w:rsidR="00592933" w:rsidRPr="00DA4360">
        <w:rPr>
          <w:rFonts w:ascii="Times New Roman" w:eastAsiaTheme="minorHAnsi" w:hAnsi="Times New Roman" w:cs="Times New Roman"/>
          <w:color w:val="000000" w:themeColor="text1"/>
          <w:lang w:val="es-MX"/>
        </w:rPr>
        <w:t xml:space="preserve">con </w:t>
      </w:r>
      <w:r w:rsidR="005C4095" w:rsidRPr="00DA4360">
        <w:rPr>
          <w:rFonts w:ascii="Times New Roman" w:eastAsiaTheme="minorHAnsi" w:hAnsi="Times New Roman" w:cs="Times New Roman"/>
          <w:color w:val="000000" w:themeColor="text1"/>
          <w:lang w:val="es-MX"/>
        </w:rPr>
        <w:t xml:space="preserve">la posibilidad de abrirse al impulso </w:t>
      </w:r>
      <w:r w:rsidRPr="00DA4360">
        <w:rPr>
          <w:rFonts w:ascii="Times New Roman" w:eastAsiaTheme="minorHAnsi" w:hAnsi="Times New Roman" w:cs="Times New Roman"/>
          <w:color w:val="000000" w:themeColor="text1"/>
          <w:lang w:val="es-MX"/>
        </w:rPr>
        <w:t>armónico del otro, que por lo mismo ha dejado de pertenecer a otro cuerpo y tiene como</w:t>
      </w:r>
      <w:r w:rsidR="005C4095" w:rsidRPr="00DA4360">
        <w:rPr>
          <w:rFonts w:ascii="Times New Roman" w:eastAsiaTheme="minorHAnsi" w:hAnsi="Times New Roman" w:cs="Times New Roman"/>
          <w:color w:val="000000" w:themeColor="text1"/>
          <w:lang w:val="es-MX"/>
        </w:rPr>
        <w:t xml:space="preserve"> destino el propio. E</w:t>
      </w:r>
      <w:r w:rsidRPr="00DA4360">
        <w:rPr>
          <w:rFonts w:ascii="Times New Roman" w:eastAsiaTheme="minorHAnsi" w:hAnsi="Times New Roman" w:cs="Times New Roman"/>
          <w:color w:val="000000" w:themeColor="text1"/>
          <w:lang w:val="es-MX"/>
        </w:rPr>
        <w:t>l cuerpo no solamente recibe el oxígeno o el calcio que requiere, sino también las ideas, los sentimientos e impulsos de vida que portan los elementos inseminados armónicamente</w:t>
      </w:r>
      <w:r w:rsidRPr="00DA4360">
        <w:rPr>
          <w:rFonts w:ascii="Times New Roman" w:hAnsi="Times New Roman" w:cs="Times New Roman"/>
          <w:color w:val="000000" w:themeColor="text1"/>
          <w:lang w:val="es-MX"/>
        </w:rPr>
        <w:t>.</w:t>
      </w:r>
    </w:p>
    <w:p w:rsidR="00A440E7" w:rsidRPr="00DA4360" w:rsidRDefault="00A440E7" w:rsidP="00DA4360">
      <w:pPr>
        <w:spacing w:after="0"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Todo cuerpo lleva inscrito un modelo de crecimiento biológico asociado a un modelo de desarrollo comportamental. Éste también ha sido ingerido en la convivencia familiar durante los primeros años. El motor de la ingestión y asimilación, de nuestras identificaciones con padres y modelos, se sustenta</w:t>
      </w:r>
      <w:r w:rsidR="005C4095" w:rsidRPr="00DA4360">
        <w:rPr>
          <w:rFonts w:ascii="Times New Roman" w:hAnsi="Times New Roman" w:cs="Times New Roman"/>
          <w:color w:val="000000" w:themeColor="text1"/>
          <w:sz w:val="24"/>
          <w:szCs w:val="24"/>
        </w:rPr>
        <w:t xml:space="preserve"> en el deseo de poseer </w:t>
      </w:r>
      <w:r w:rsidRPr="00DA4360">
        <w:rPr>
          <w:rFonts w:ascii="Times New Roman" w:hAnsi="Times New Roman" w:cs="Times New Roman"/>
          <w:color w:val="000000" w:themeColor="text1"/>
          <w:sz w:val="24"/>
          <w:szCs w:val="24"/>
        </w:rPr>
        <w:t xml:space="preserve">las pertenencias </w:t>
      </w:r>
      <w:r w:rsidR="005C4095" w:rsidRPr="00DA4360">
        <w:rPr>
          <w:rFonts w:ascii="Times New Roman" w:hAnsi="Times New Roman" w:cs="Times New Roman"/>
          <w:color w:val="000000" w:themeColor="text1"/>
          <w:sz w:val="24"/>
          <w:szCs w:val="24"/>
        </w:rPr>
        <w:t xml:space="preserve">o cualidades </w:t>
      </w:r>
      <w:r w:rsidRPr="00DA4360">
        <w:rPr>
          <w:rFonts w:ascii="Times New Roman" w:hAnsi="Times New Roman" w:cs="Times New Roman"/>
          <w:color w:val="000000" w:themeColor="text1"/>
          <w:sz w:val="24"/>
          <w:szCs w:val="24"/>
        </w:rPr>
        <w:t xml:space="preserve">del otro. </w:t>
      </w:r>
    </w:p>
    <w:p w:rsidR="00A440E7" w:rsidRPr="00DA4360" w:rsidRDefault="00A440E7" w:rsidP="00DA4360">
      <w:pPr>
        <w:spacing w:after="0" w:line="360" w:lineRule="auto"/>
        <w:jc w:val="both"/>
        <w:rPr>
          <w:rFonts w:ascii="Times New Roman" w:hAnsi="Times New Roman" w:cs="Times New Roman"/>
          <w:color w:val="000000" w:themeColor="text1"/>
          <w:sz w:val="24"/>
          <w:szCs w:val="24"/>
        </w:rPr>
      </w:pPr>
    </w:p>
    <w:p w:rsidR="00A440E7" w:rsidRPr="00DA4360" w:rsidRDefault="00A440E7" w:rsidP="00DA4360">
      <w:pPr>
        <w:spacing w:after="0"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 xml:space="preserve">El niño desea la fuerza del padre, su coche, su poder. Podríamos incluso decir que el deseo se extiende al de la propia madre o del padre; sin embargo </w:t>
      </w:r>
      <w:r w:rsidR="00625450" w:rsidRPr="00DA4360">
        <w:rPr>
          <w:rFonts w:ascii="Times New Roman" w:hAnsi="Times New Roman" w:cs="Times New Roman"/>
          <w:color w:val="000000" w:themeColor="text1"/>
          <w:sz w:val="24"/>
          <w:szCs w:val="24"/>
        </w:rPr>
        <w:t>el deseo de devorar lo del otro,</w:t>
      </w:r>
      <w:r w:rsidRPr="00DA4360">
        <w:rPr>
          <w:rFonts w:ascii="Times New Roman" w:hAnsi="Times New Roman" w:cs="Times New Roman"/>
          <w:color w:val="000000" w:themeColor="text1"/>
          <w:sz w:val="24"/>
          <w:szCs w:val="24"/>
        </w:rPr>
        <w:t xml:space="preserve"> en este caso es una manifestación sana de la psique, pues el infante sabe que requiere de estos bienes y potencialidades para poder enfrentar al mundo amenazante que le rodea y poder penetrar en él</w:t>
      </w:r>
      <w:r w:rsidR="00F726BC" w:rsidRPr="00DA4360">
        <w:rPr>
          <w:rFonts w:ascii="Times New Roman" w:hAnsi="Times New Roman" w:cs="Times New Roman"/>
          <w:color w:val="000000" w:themeColor="text1"/>
          <w:sz w:val="24"/>
          <w:szCs w:val="24"/>
        </w:rPr>
        <w:t>,</w:t>
      </w:r>
      <w:r w:rsidRPr="00DA4360">
        <w:rPr>
          <w:rFonts w:ascii="Times New Roman" w:hAnsi="Times New Roman" w:cs="Times New Roman"/>
          <w:color w:val="000000" w:themeColor="text1"/>
          <w:sz w:val="24"/>
          <w:szCs w:val="24"/>
        </w:rPr>
        <w:t xml:space="preserve"> para obtener sus alimentos</w:t>
      </w:r>
      <w:r w:rsidR="00F726BC" w:rsidRPr="00DA4360">
        <w:rPr>
          <w:rFonts w:ascii="Times New Roman" w:hAnsi="Times New Roman" w:cs="Times New Roman"/>
          <w:color w:val="000000" w:themeColor="text1"/>
          <w:sz w:val="24"/>
          <w:szCs w:val="24"/>
        </w:rPr>
        <w:t xml:space="preserve"> y posteriormente poder</w:t>
      </w:r>
      <w:r w:rsidRPr="00DA4360">
        <w:rPr>
          <w:rFonts w:ascii="Times New Roman" w:hAnsi="Times New Roman" w:cs="Times New Roman"/>
          <w:color w:val="000000" w:themeColor="text1"/>
          <w:sz w:val="24"/>
          <w:szCs w:val="24"/>
        </w:rPr>
        <w:t xml:space="preserve"> otorgarle sus frutos personales</w:t>
      </w:r>
      <w:r w:rsidR="00F726BC" w:rsidRPr="00DA4360">
        <w:rPr>
          <w:rFonts w:ascii="Times New Roman" w:hAnsi="Times New Roman" w:cs="Times New Roman"/>
          <w:color w:val="000000" w:themeColor="text1"/>
          <w:sz w:val="24"/>
          <w:szCs w:val="24"/>
        </w:rPr>
        <w:t xml:space="preserve"> en el futuro</w:t>
      </w:r>
      <w:r w:rsidRPr="00DA4360">
        <w:rPr>
          <w:rFonts w:ascii="Times New Roman" w:hAnsi="Times New Roman" w:cs="Times New Roman"/>
          <w:color w:val="000000" w:themeColor="text1"/>
          <w:sz w:val="24"/>
          <w:szCs w:val="24"/>
        </w:rPr>
        <w:t>. Al asimilar el hijo los procesos conductuales de los padres incorpora no solamente elementos funcionales y positivos sino también miedos, desequilibrios y tendencias que tarde o temprano lo conducirán a la muerte.</w:t>
      </w:r>
    </w:p>
    <w:p w:rsidR="00A440E7" w:rsidRPr="00DA4360" w:rsidRDefault="00A25295" w:rsidP="00DA4360">
      <w:pPr>
        <w:spacing w:before="240"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Cuando la devoración es exagerada o está abatida produce desequilibrios individuales o sociales. El asesin</w:t>
      </w:r>
      <w:r w:rsidR="00F726BC" w:rsidRPr="00DA4360">
        <w:rPr>
          <w:rFonts w:ascii="Times New Roman" w:hAnsi="Times New Roman" w:cs="Times New Roman"/>
          <w:color w:val="000000" w:themeColor="text1"/>
          <w:sz w:val="24"/>
          <w:szCs w:val="24"/>
        </w:rPr>
        <w:t>ato del padre por los hijos en T</w:t>
      </w:r>
      <w:r w:rsidRPr="00DA4360">
        <w:rPr>
          <w:rFonts w:ascii="Times New Roman" w:hAnsi="Times New Roman" w:cs="Times New Roman"/>
          <w:color w:val="000000" w:themeColor="text1"/>
          <w:sz w:val="24"/>
          <w:szCs w:val="24"/>
        </w:rPr>
        <w:t xml:space="preserve">ótem y tabú es ejemplo del desequilibro que se genera cuando existe la voracidad. Por otro lado la pasividad y la indolencia son formas de no asimilación ni inclusión en la experiencia de la vida cotidiana; se rechaza a través de estas formas de vida el interactuar con lo otro produciendo aislamiento y falta de evolución. </w:t>
      </w:r>
    </w:p>
    <w:p w:rsidR="00DC4362" w:rsidRPr="00DA4360" w:rsidRDefault="00DC4362" w:rsidP="00DA4360">
      <w:pPr>
        <w:pStyle w:val="Textoindependiente"/>
        <w:spacing w:before="139" w:after="240" w:line="360" w:lineRule="auto"/>
        <w:ind w:left="0" w:right="100" w:firstLine="0"/>
        <w:jc w:val="both"/>
        <w:rPr>
          <w:rFonts w:ascii="Times New Roman" w:eastAsiaTheme="minorHAnsi" w:hAnsi="Times New Roman" w:cs="Times New Roman"/>
          <w:color w:val="000000" w:themeColor="text1"/>
          <w:lang w:val="es-MX"/>
        </w:rPr>
      </w:pPr>
      <w:r w:rsidRPr="00DA4360">
        <w:rPr>
          <w:rFonts w:ascii="Times New Roman" w:eastAsiaTheme="minorHAnsi" w:hAnsi="Times New Roman" w:cs="Times New Roman"/>
          <w:color w:val="000000" w:themeColor="text1"/>
          <w:lang w:val="es-MX"/>
        </w:rPr>
        <w:t xml:space="preserve">El deseo sustentado en el capricho y la falta de empuje para alcanzar los propios logros llevarán al individuo a alimentarse de lo restringido y prohibido. El asimilar sin merecimiento </w:t>
      </w:r>
      <w:r w:rsidR="00F726BC" w:rsidRPr="00DA4360">
        <w:rPr>
          <w:rFonts w:ascii="Times New Roman" w:eastAsiaTheme="minorHAnsi" w:hAnsi="Times New Roman" w:cs="Times New Roman"/>
          <w:color w:val="000000" w:themeColor="text1"/>
          <w:lang w:val="es-MX"/>
        </w:rPr>
        <w:t>y</w:t>
      </w:r>
      <w:r w:rsidRPr="00DA4360">
        <w:rPr>
          <w:rFonts w:ascii="Times New Roman" w:eastAsiaTheme="minorHAnsi" w:hAnsi="Times New Roman" w:cs="Times New Roman"/>
          <w:color w:val="000000" w:themeColor="text1"/>
          <w:lang w:val="es-MX"/>
        </w:rPr>
        <w:t xml:space="preserve"> con abuso el trabajo y el pan de otros, se acompaña del miedo permanente a ser despojado de un momento a otro de lo que no h</w:t>
      </w:r>
      <w:r w:rsidR="00F726BC" w:rsidRPr="00DA4360">
        <w:rPr>
          <w:rFonts w:ascii="Times New Roman" w:eastAsiaTheme="minorHAnsi" w:hAnsi="Times New Roman" w:cs="Times New Roman"/>
          <w:color w:val="000000" w:themeColor="text1"/>
          <w:lang w:val="es-MX"/>
        </w:rPr>
        <w:t xml:space="preserve">a </w:t>
      </w:r>
      <w:r w:rsidRPr="00DA4360">
        <w:rPr>
          <w:rFonts w:ascii="Times New Roman" w:eastAsiaTheme="minorHAnsi" w:hAnsi="Times New Roman" w:cs="Times New Roman"/>
          <w:color w:val="000000" w:themeColor="text1"/>
          <w:lang w:val="es-MX"/>
        </w:rPr>
        <w:t xml:space="preserve">generado y de la necesidad de </w:t>
      </w:r>
      <w:r w:rsidR="00F726BC" w:rsidRPr="00DA4360">
        <w:rPr>
          <w:rFonts w:ascii="Times New Roman" w:eastAsiaTheme="minorHAnsi" w:hAnsi="Times New Roman" w:cs="Times New Roman"/>
          <w:color w:val="000000" w:themeColor="text1"/>
          <w:lang w:val="es-MX"/>
        </w:rPr>
        <w:t xml:space="preserve">repetir </w:t>
      </w:r>
      <w:r w:rsidRPr="00DA4360">
        <w:rPr>
          <w:rFonts w:ascii="Times New Roman" w:eastAsiaTheme="minorHAnsi" w:hAnsi="Times New Roman" w:cs="Times New Roman"/>
          <w:color w:val="000000" w:themeColor="text1"/>
          <w:lang w:val="es-MX"/>
        </w:rPr>
        <w:t xml:space="preserve">la acción </w:t>
      </w:r>
      <w:r w:rsidR="00F726BC" w:rsidRPr="00DA4360">
        <w:rPr>
          <w:rFonts w:ascii="Times New Roman" w:eastAsiaTheme="minorHAnsi" w:hAnsi="Times New Roman" w:cs="Times New Roman"/>
          <w:color w:val="000000" w:themeColor="text1"/>
          <w:lang w:val="es-MX"/>
        </w:rPr>
        <w:t>d</w:t>
      </w:r>
      <w:r w:rsidRPr="00DA4360">
        <w:rPr>
          <w:rFonts w:ascii="Times New Roman" w:eastAsiaTheme="minorHAnsi" w:hAnsi="Times New Roman" w:cs="Times New Roman"/>
          <w:color w:val="000000" w:themeColor="text1"/>
          <w:lang w:val="es-MX"/>
        </w:rPr>
        <w:t>e intentar tomar lo</w:t>
      </w:r>
      <w:r w:rsidR="00F726BC" w:rsidRPr="00DA4360">
        <w:rPr>
          <w:rFonts w:ascii="Times New Roman" w:eastAsiaTheme="minorHAnsi" w:hAnsi="Times New Roman" w:cs="Times New Roman"/>
          <w:color w:val="000000" w:themeColor="text1"/>
          <w:lang w:val="es-MX"/>
        </w:rPr>
        <w:t xml:space="preserve"> que</w:t>
      </w:r>
      <w:r w:rsidRPr="00DA4360">
        <w:rPr>
          <w:rFonts w:ascii="Times New Roman" w:eastAsiaTheme="minorHAnsi" w:hAnsi="Times New Roman" w:cs="Times New Roman"/>
          <w:color w:val="000000" w:themeColor="text1"/>
          <w:lang w:val="es-MX"/>
        </w:rPr>
        <w:t xml:space="preserve"> no</w:t>
      </w:r>
      <w:r w:rsidR="00F726BC" w:rsidRPr="00DA4360">
        <w:rPr>
          <w:rFonts w:ascii="Times New Roman" w:eastAsiaTheme="minorHAnsi" w:hAnsi="Times New Roman" w:cs="Times New Roman"/>
          <w:color w:val="000000" w:themeColor="text1"/>
          <w:lang w:val="es-MX"/>
        </w:rPr>
        <w:t xml:space="preserve"> le es</w:t>
      </w:r>
      <w:r w:rsidRPr="00DA4360">
        <w:rPr>
          <w:rFonts w:ascii="Times New Roman" w:eastAsiaTheme="minorHAnsi" w:hAnsi="Times New Roman" w:cs="Times New Roman"/>
          <w:color w:val="000000" w:themeColor="text1"/>
          <w:lang w:val="es-MX"/>
        </w:rPr>
        <w:t xml:space="preserve"> permitido. </w:t>
      </w:r>
    </w:p>
    <w:p w:rsidR="00DC4362" w:rsidRPr="00DA4360" w:rsidRDefault="00DC4362" w:rsidP="00DA4360">
      <w:pPr>
        <w:pStyle w:val="Textoindependiente"/>
        <w:spacing w:before="139" w:after="240" w:line="360" w:lineRule="auto"/>
        <w:ind w:left="0" w:right="100" w:firstLine="0"/>
        <w:jc w:val="both"/>
        <w:rPr>
          <w:rFonts w:ascii="Times New Roman" w:eastAsiaTheme="minorHAnsi" w:hAnsi="Times New Roman" w:cs="Times New Roman"/>
          <w:color w:val="000000" w:themeColor="text1"/>
          <w:lang w:val="es-MX"/>
        </w:rPr>
      </w:pPr>
      <w:r w:rsidRPr="00DA4360">
        <w:rPr>
          <w:rFonts w:ascii="Times New Roman" w:eastAsiaTheme="minorHAnsi" w:hAnsi="Times New Roman" w:cs="Times New Roman"/>
          <w:color w:val="000000" w:themeColor="text1"/>
          <w:lang w:val="es-MX"/>
        </w:rPr>
        <w:lastRenderedPageBreak/>
        <w:t xml:space="preserve">Esta forma de alimentarse instaura en la psique un sentimiento  de incapacidad propia para lograr metas, con lo que </w:t>
      </w:r>
      <w:r w:rsidR="00172ED1" w:rsidRPr="00DA4360">
        <w:rPr>
          <w:rFonts w:ascii="Times New Roman" w:eastAsiaTheme="minorHAnsi" w:hAnsi="Times New Roman" w:cs="Times New Roman"/>
          <w:color w:val="000000" w:themeColor="text1"/>
          <w:lang w:val="es-MX"/>
        </w:rPr>
        <w:t>puede sobrevenir</w:t>
      </w:r>
      <w:r w:rsidRPr="00DA4360">
        <w:rPr>
          <w:rFonts w:ascii="Times New Roman" w:eastAsiaTheme="minorHAnsi" w:hAnsi="Times New Roman" w:cs="Times New Roman"/>
          <w:color w:val="000000" w:themeColor="text1"/>
          <w:lang w:val="es-MX"/>
        </w:rPr>
        <w:t xml:space="preserve"> la depresión. En ocasiones las personas deprimidas pueden haber llegado a este estado por envidia, habiendo  comido el </w:t>
      </w:r>
      <w:r w:rsidR="00172ED1" w:rsidRPr="00DA4360">
        <w:rPr>
          <w:rFonts w:ascii="Times New Roman" w:eastAsiaTheme="minorHAnsi" w:hAnsi="Times New Roman" w:cs="Times New Roman"/>
          <w:color w:val="000000" w:themeColor="text1"/>
          <w:lang w:val="es-MX"/>
        </w:rPr>
        <w:t>pan que pertenecía a otros, habiendo</w:t>
      </w:r>
      <w:r w:rsidRPr="00DA4360">
        <w:rPr>
          <w:rFonts w:ascii="Times New Roman" w:eastAsiaTheme="minorHAnsi" w:hAnsi="Times New Roman" w:cs="Times New Roman"/>
          <w:color w:val="000000" w:themeColor="text1"/>
          <w:lang w:val="es-MX"/>
        </w:rPr>
        <w:t xml:space="preserve"> desconocido su propio valor y entereza para allegarse el propio alimento, ya sea éste</w:t>
      </w:r>
      <w:r w:rsidR="00172ED1" w:rsidRPr="00DA4360">
        <w:rPr>
          <w:rFonts w:ascii="Times New Roman" w:eastAsiaTheme="minorHAnsi" w:hAnsi="Times New Roman" w:cs="Times New Roman"/>
          <w:color w:val="000000" w:themeColor="text1"/>
          <w:lang w:val="es-MX"/>
        </w:rPr>
        <w:t>: pan,</w:t>
      </w:r>
      <w:r w:rsidRPr="00DA4360">
        <w:rPr>
          <w:rFonts w:ascii="Times New Roman" w:eastAsiaTheme="minorHAnsi" w:hAnsi="Times New Roman" w:cs="Times New Roman"/>
          <w:color w:val="000000" w:themeColor="text1"/>
          <w:lang w:val="es-MX"/>
        </w:rPr>
        <w:t xml:space="preserve"> placer o potencia. El </w:t>
      </w:r>
      <w:r w:rsidR="00172ED1" w:rsidRPr="00DA4360">
        <w:rPr>
          <w:rFonts w:ascii="Times New Roman" w:eastAsiaTheme="minorHAnsi" w:hAnsi="Times New Roman" w:cs="Times New Roman"/>
          <w:color w:val="000000" w:themeColor="text1"/>
          <w:lang w:val="es-MX"/>
        </w:rPr>
        <w:t xml:space="preserve">sujeto </w:t>
      </w:r>
      <w:r w:rsidRPr="00DA4360">
        <w:rPr>
          <w:rFonts w:ascii="Times New Roman" w:eastAsiaTheme="minorHAnsi" w:hAnsi="Times New Roman" w:cs="Times New Roman"/>
          <w:color w:val="000000" w:themeColor="text1"/>
          <w:lang w:val="es-MX"/>
        </w:rPr>
        <w:t>ante cualquier experiencia en la que se toma lo que no le es propio se trastorna emocionalmente generando sentimientos de rigidez, inseguridad, miedo y culpa.</w:t>
      </w:r>
    </w:p>
    <w:p w:rsidR="00356595" w:rsidRPr="00DA4360" w:rsidRDefault="00356595" w:rsidP="00DA4360">
      <w:pPr>
        <w:pStyle w:val="Textoindependiente"/>
        <w:spacing w:before="139" w:after="240" w:line="360" w:lineRule="auto"/>
        <w:ind w:left="0" w:right="100" w:firstLine="0"/>
        <w:jc w:val="both"/>
        <w:rPr>
          <w:rFonts w:ascii="Times New Roman" w:eastAsiaTheme="minorHAnsi" w:hAnsi="Times New Roman" w:cs="Times New Roman"/>
          <w:color w:val="000000" w:themeColor="text1"/>
          <w:lang w:val="es-MX"/>
        </w:rPr>
      </w:pPr>
      <w:r w:rsidRPr="00DA4360">
        <w:rPr>
          <w:rFonts w:ascii="Times New Roman" w:eastAsiaTheme="minorHAnsi" w:hAnsi="Times New Roman" w:cs="Times New Roman"/>
          <w:color w:val="000000" w:themeColor="text1"/>
          <w:lang w:val="es-MX"/>
        </w:rPr>
        <w:t xml:space="preserve">En </w:t>
      </w:r>
      <w:r w:rsidR="00172ED1" w:rsidRPr="00DA4360">
        <w:rPr>
          <w:rFonts w:ascii="Times New Roman" w:eastAsiaTheme="minorHAnsi" w:hAnsi="Times New Roman" w:cs="Times New Roman"/>
          <w:color w:val="000000" w:themeColor="text1"/>
          <w:lang w:val="es-MX"/>
        </w:rPr>
        <w:t>T</w:t>
      </w:r>
      <w:r w:rsidRPr="00DA4360">
        <w:rPr>
          <w:rFonts w:ascii="Times New Roman" w:eastAsiaTheme="minorHAnsi" w:hAnsi="Times New Roman" w:cs="Times New Roman"/>
          <w:color w:val="000000" w:themeColor="text1"/>
          <w:lang w:val="es-MX"/>
        </w:rPr>
        <w:t xml:space="preserve">ótem y tabú el sentimiento de envida genera el asesinato del otro. </w:t>
      </w:r>
      <w:r w:rsidR="00172ED1" w:rsidRPr="00DA4360">
        <w:rPr>
          <w:rFonts w:ascii="Times New Roman" w:eastAsiaTheme="minorHAnsi" w:hAnsi="Times New Roman" w:cs="Times New Roman"/>
          <w:color w:val="000000" w:themeColor="text1"/>
          <w:lang w:val="es-MX"/>
        </w:rPr>
        <w:t>No es necesario t</w:t>
      </w:r>
      <w:r w:rsidRPr="00DA4360">
        <w:rPr>
          <w:rFonts w:ascii="Times New Roman" w:eastAsiaTheme="minorHAnsi" w:hAnsi="Times New Roman" w:cs="Times New Roman"/>
          <w:color w:val="000000" w:themeColor="text1"/>
          <w:lang w:val="es-MX"/>
        </w:rPr>
        <w:t>a</w:t>
      </w:r>
      <w:r w:rsidR="00172ED1" w:rsidRPr="00DA4360">
        <w:rPr>
          <w:rFonts w:ascii="Times New Roman" w:eastAsiaTheme="minorHAnsi" w:hAnsi="Times New Roman" w:cs="Times New Roman"/>
          <w:color w:val="000000" w:themeColor="text1"/>
          <w:lang w:val="es-MX"/>
        </w:rPr>
        <w:t>l</w:t>
      </w:r>
      <w:r w:rsidRPr="00DA4360">
        <w:rPr>
          <w:rFonts w:ascii="Times New Roman" w:eastAsiaTheme="minorHAnsi" w:hAnsi="Times New Roman" w:cs="Times New Roman"/>
          <w:color w:val="000000" w:themeColor="text1"/>
          <w:lang w:val="es-MX"/>
        </w:rPr>
        <w:t xml:space="preserve"> muerte sea total. A veces se mata sólo el deseo de ver, de oír, de tocar o de ser tocado. Se matan las esperanzas del otro, sus sentimientos, su capacidad de deducir, de elegir su propio camino, de compartir la vida con quien se quiere o de escoger la propia filosofía de vida.</w:t>
      </w:r>
    </w:p>
    <w:p w:rsidR="00A25295" w:rsidRPr="00DA4360" w:rsidRDefault="00A25295"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 xml:space="preserve">No todos los elementos que rodean al sujeto al ser devorados producen vida pues muchos de ellos lo pueden intoxicar. Veneno es entonces todo aquello que no puede permitir una integración adecuada entre el elemento devorador y el devorado y que al ingerirse produce la desestructuración de uno o de los dos. </w:t>
      </w:r>
      <w:r w:rsidR="00DC4362" w:rsidRPr="00DA4360">
        <w:rPr>
          <w:rFonts w:ascii="Times New Roman" w:hAnsi="Times New Roman" w:cs="Times New Roman"/>
          <w:color w:val="000000" w:themeColor="text1"/>
          <w:sz w:val="24"/>
          <w:szCs w:val="24"/>
        </w:rPr>
        <w:t>Al igual que los venenos, las inseminaciones que destruyen un cuerpo son las que no le son armónicas y ello depende de cada cuerpo, pues lo que para uno hace daño para otros lo alimenta. Depositar de manera for</w:t>
      </w:r>
      <w:r w:rsidR="00172ED1" w:rsidRPr="00DA4360">
        <w:rPr>
          <w:rFonts w:ascii="Times New Roman" w:hAnsi="Times New Roman" w:cs="Times New Roman"/>
          <w:color w:val="000000" w:themeColor="text1"/>
          <w:sz w:val="24"/>
          <w:szCs w:val="24"/>
        </w:rPr>
        <w:t xml:space="preserve">zada una semilla es violación; </w:t>
      </w:r>
      <w:r w:rsidR="00DC4362" w:rsidRPr="00DA4360">
        <w:rPr>
          <w:rFonts w:ascii="Times New Roman" w:hAnsi="Times New Roman" w:cs="Times New Roman"/>
          <w:color w:val="000000" w:themeColor="text1"/>
          <w:sz w:val="24"/>
          <w:szCs w:val="24"/>
        </w:rPr>
        <w:t xml:space="preserve">recibirla cuando es </w:t>
      </w:r>
      <w:proofErr w:type="spellStart"/>
      <w:r w:rsidR="00DC4362" w:rsidRPr="00DA4360">
        <w:rPr>
          <w:rFonts w:ascii="Times New Roman" w:hAnsi="Times New Roman" w:cs="Times New Roman"/>
          <w:color w:val="000000" w:themeColor="text1"/>
          <w:sz w:val="24"/>
          <w:szCs w:val="24"/>
        </w:rPr>
        <w:t>desarmónica</w:t>
      </w:r>
      <w:proofErr w:type="spellEnd"/>
      <w:r w:rsidR="00DC4362" w:rsidRPr="00DA4360">
        <w:rPr>
          <w:rFonts w:ascii="Times New Roman" w:hAnsi="Times New Roman" w:cs="Times New Roman"/>
          <w:color w:val="000000" w:themeColor="text1"/>
          <w:sz w:val="24"/>
          <w:szCs w:val="24"/>
        </w:rPr>
        <w:t xml:space="preserve"> al cuerpo es suicidio.</w:t>
      </w:r>
    </w:p>
    <w:p w:rsidR="00214C59" w:rsidRPr="00DA4360" w:rsidRDefault="000F39DE"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 xml:space="preserve">El complemento a los procesos de ingesta o devoración son los de expulsión. Ningún </w:t>
      </w:r>
      <w:r w:rsidR="00172ED1" w:rsidRPr="00DA4360">
        <w:rPr>
          <w:rFonts w:ascii="Times New Roman" w:hAnsi="Times New Roman" w:cs="Times New Roman"/>
          <w:color w:val="000000" w:themeColor="text1"/>
          <w:sz w:val="24"/>
          <w:szCs w:val="24"/>
        </w:rPr>
        <w:t xml:space="preserve">sujeto </w:t>
      </w:r>
      <w:r w:rsidRPr="00DA4360">
        <w:rPr>
          <w:rFonts w:ascii="Times New Roman" w:hAnsi="Times New Roman" w:cs="Times New Roman"/>
          <w:color w:val="000000" w:themeColor="text1"/>
          <w:sz w:val="24"/>
          <w:szCs w:val="24"/>
        </w:rPr>
        <w:t>puede exclusivamente inge</w:t>
      </w:r>
      <w:r w:rsidR="00172ED1" w:rsidRPr="00DA4360">
        <w:rPr>
          <w:rFonts w:ascii="Times New Roman" w:hAnsi="Times New Roman" w:cs="Times New Roman"/>
          <w:color w:val="000000" w:themeColor="text1"/>
          <w:sz w:val="24"/>
          <w:szCs w:val="24"/>
        </w:rPr>
        <w:t>rir pues lo que son deshechos para</w:t>
      </w:r>
      <w:r w:rsidRPr="00DA4360">
        <w:rPr>
          <w:rFonts w:ascii="Times New Roman" w:hAnsi="Times New Roman" w:cs="Times New Roman"/>
          <w:color w:val="000000" w:themeColor="text1"/>
          <w:sz w:val="24"/>
          <w:szCs w:val="24"/>
        </w:rPr>
        <w:t xml:space="preserve"> unos son los elementos con los que evolucionan otros. Las nubes entregan su agua para que evolucionen los campos. El sujeto en análisis se deshace de sus falsas creencias y este proceso permite la evolución de otros. </w:t>
      </w:r>
    </w:p>
    <w:p w:rsidR="00824D31" w:rsidRPr="00DA4360" w:rsidRDefault="00824D31" w:rsidP="00DA4360">
      <w:pPr>
        <w:pStyle w:val="Textoindependiente"/>
        <w:spacing w:before="139" w:after="240" w:line="360" w:lineRule="auto"/>
        <w:ind w:left="0" w:right="100" w:firstLine="0"/>
        <w:jc w:val="both"/>
        <w:rPr>
          <w:rFonts w:ascii="Times New Roman" w:eastAsiaTheme="minorHAnsi" w:hAnsi="Times New Roman" w:cs="Times New Roman"/>
          <w:color w:val="000000" w:themeColor="text1"/>
          <w:lang w:val="es-MX"/>
        </w:rPr>
      </w:pPr>
      <w:r w:rsidRPr="00DA4360">
        <w:rPr>
          <w:rFonts w:ascii="Times New Roman" w:eastAsiaTheme="minorHAnsi" w:hAnsi="Times New Roman" w:cs="Times New Roman"/>
          <w:color w:val="000000" w:themeColor="text1"/>
          <w:lang w:val="es-MX"/>
        </w:rPr>
        <w:t xml:space="preserve">Margaret Mead (1994) nos cuenta acerca de las costumbres de un grupo tribal, narrando que para los </w:t>
      </w:r>
      <w:proofErr w:type="spellStart"/>
      <w:r w:rsidRPr="00DA4360">
        <w:rPr>
          <w:rFonts w:ascii="Times New Roman" w:eastAsiaTheme="minorHAnsi" w:hAnsi="Times New Roman" w:cs="Times New Roman"/>
          <w:color w:val="000000" w:themeColor="text1"/>
          <w:lang w:val="es-MX"/>
        </w:rPr>
        <w:t>Mundugumor</w:t>
      </w:r>
      <w:proofErr w:type="spellEnd"/>
      <w:r w:rsidRPr="00DA4360">
        <w:rPr>
          <w:rFonts w:ascii="Times New Roman" w:eastAsiaTheme="minorHAnsi" w:hAnsi="Times New Roman" w:cs="Times New Roman"/>
          <w:color w:val="000000" w:themeColor="text1"/>
          <w:lang w:val="es-MX"/>
        </w:rPr>
        <w:t xml:space="preserve"> de Nueva Guinea, la tribu de los </w:t>
      </w:r>
      <w:proofErr w:type="spellStart"/>
      <w:r w:rsidRPr="00DA4360">
        <w:rPr>
          <w:rFonts w:ascii="Times New Roman" w:eastAsiaTheme="minorHAnsi" w:hAnsi="Times New Roman" w:cs="Times New Roman"/>
          <w:color w:val="000000" w:themeColor="text1"/>
          <w:lang w:val="es-MX"/>
        </w:rPr>
        <w:t>Andoar</w:t>
      </w:r>
      <w:proofErr w:type="spellEnd"/>
      <w:r w:rsidRPr="00DA4360">
        <w:rPr>
          <w:rFonts w:ascii="Times New Roman" w:eastAsiaTheme="minorHAnsi" w:hAnsi="Times New Roman" w:cs="Times New Roman"/>
          <w:color w:val="000000" w:themeColor="text1"/>
          <w:lang w:val="es-MX"/>
        </w:rPr>
        <w:t xml:space="preserve"> representan el último recurso para expulsar un daño. El hombre o la mujer, que recibe graves insultos, puede tomar una canoa y flotar río abajo hasta el pueblo de los </w:t>
      </w:r>
      <w:proofErr w:type="spellStart"/>
      <w:r w:rsidRPr="00DA4360">
        <w:rPr>
          <w:rFonts w:ascii="Times New Roman" w:eastAsiaTheme="minorHAnsi" w:hAnsi="Times New Roman" w:cs="Times New Roman"/>
          <w:color w:val="000000" w:themeColor="text1"/>
          <w:lang w:val="es-MX"/>
        </w:rPr>
        <w:t>Andoar</w:t>
      </w:r>
      <w:proofErr w:type="spellEnd"/>
      <w:r w:rsidRPr="00DA4360">
        <w:rPr>
          <w:rFonts w:ascii="Times New Roman" w:eastAsiaTheme="minorHAnsi" w:hAnsi="Times New Roman" w:cs="Times New Roman"/>
          <w:color w:val="000000" w:themeColor="text1"/>
          <w:lang w:val="es-MX"/>
        </w:rPr>
        <w:t xml:space="preserve"> éstos capturarán el bote en el río, y se comerán al enojado suicida. Otra forma de expulsión positiva de lo propio es </w:t>
      </w:r>
      <w:r w:rsidRPr="00DA4360">
        <w:rPr>
          <w:rFonts w:ascii="Times New Roman" w:eastAsiaTheme="minorHAnsi" w:hAnsi="Times New Roman" w:cs="Times New Roman"/>
          <w:color w:val="000000" w:themeColor="text1"/>
          <w:lang w:val="es-MX"/>
        </w:rPr>
        <w:lastRenderedPageBreak/>
        <w:t>el caso de los regalos y del ofrecimiento de</w:t>
      </w:r>
      <w:r w:rsidR="00172ED1" w:rsidRPr="00DA4360">
        <w:rPr>
          <w:rFonts w:ascii="Times New Roman" w:eastAsiaTheme="minorHAnsi" w:hAnsi="Times New Roman" w:cs="Times New Roman"/>
          <w:color w:val="000000" w:themeColor="text1"/>
          <w:lang w:val="es-MX"/>
        </w:rPr>
        <w:t xml:space="preserve"> comidas</w:t>
      </w:r>
      <w:r w:rsidRPr="00DA4360">
        <w:rPr>
          <w:rFonts w:ascii="Times New Roman" w:eastAsiaTheme="minorHAnsi" w:hAnsi="Times New Roman" w:cs="Times New Roman"/>
          <w:color w:val="000000" w:themeColor="text1"/>
          <w:lang w:val="es-MX"/>
        </w:rPr>
        <w:t xml:space="preserve">. </w:t>
      </w:r>
    </w:p>
    <w:p w:rsidR="00824D31" w:rsidRPr="00DA4360" w:rsidRDefault="000F39DE"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El proceso de devoración puede sufrir fijaciones. Cuando el analizando o dicho en términos junguianos el héroe se detiene</w:t>
      </w:r>
      <w:r w:rsidR="00A440E7" w:rsidRPr="00DA4360">
        <w:rPr>
          <w:rFonts w:ascii="Times New Roman" w:hAnsi="Times New Roman" w:cs="Times New Roman"/>
          <w:color w:val="000000" w:themeColor="text1"/>
          <w:sz w:val="24"/>
          <w:szCs w:val="24"/>
        </w:rPr>
        <w:t>,</w:t>
      </w:r>
      <w:r w:rsidRPr="00DA4360">
        <w:rPr>
          <w:rFonts w:ascii="Times New Roman" w:hAnsi="Times New Roman" w:cs="Times New Roman"/>
          <w:color w:val="000000" w:themeColor="text1"/>
          <w:sz w:val="24"/>
          <w:szCs w:val="24"/>
        </w:rPr>
        <w:t xml:space="preserve"> puede quedar ensimismado en un objeto abandonando el proceso de experimentación.</w:t>
      </w:r>
      <w:r w:rsidR="00A440E7" w:rsidRPr="00DA4360">
        <w:rPr>
          <w:rFonts w:ascii="Times New Roman" w:hAnsi="Times New Roman" w:cs="Times New Roman"/>
          <w:color w:val="000000" w:themeColor="text1"/>
          <w:sz w:val="24"/>
          <w:szCs w:val="24"/>
        </w:rPr>
        <w:t xml:space="preserve"> </w:t>
      </w:r>
      <w:r w:rsidR="00210B68" w:rsidRPr="00DA4360">
        <w:rPr>
          <w:rFonts w:ascii="Times New Roman" w:hAnsi="Times New Roman" w:cs="Times New Roman"/>
          <w:color w:val="000000" w:themeColor="text1"/>
          <w:sz w:val="24"/>
          <w:szCs w:val="24"/>
        </w:rPr>
        <w:t>Tal sería el caso de los sujetos que toman a las reliquias, los amuletos o los fetiches como un elemento que no puede cambiar y del que no se debe deshacer.</w:t>
      </w:r>
      <w:r w:rsidR="00D3718F" w:rsidRPr="00DA4360">
        <w:rPr>
          <w:rFonts w:ascii="Times New Roman" w:hAnsi="Times New Roman" w:cs="Times New Roman"/>
          <w:color w:val="000000" w:themeColor="text1"/>
          <w:sz w:val="24"/>
          <w:szCs w:val="24"/>
        </w:rPr>
        <w:t xml:space="preserve"> </w:t>
      </w:r>
      <w:r w:rsidR="00356595" w:rsidRPr="00DA4360">
        <w:rPr>
          <w:rFonts w:ascii="Times New Roman" w:hAnsi="Times New Roman" w:cs="Times New Roman"/>
          <w:color w:val="000000" w:themeColor="text1"/>
          <w:sz w:val="24"/>
          <w:szCs w:val="24"/>
        </w:rPr>
        <w:t>El deseo de apoderarse del cuerpo del otro y de su vida para alimentar la propia, puede expresarse en el acompañamiento continuo con las cenizas o reliquias del otro. El cuerpo ajeno se convierte así en amuleto protector. Estos cuerpos pueden conseguirse con cierta facilidad en los medios religiosos y estar representados en anillos, medallas, dijes, o instrumentos fetiches trabajados en arcilla, caucho, cuero, conchillas o en garras de gorila etc.</w:t>
      </w:r>
    </w:p>
    <w:p w:rsidR="000F39DE" w:rsidRPr="00DA4360" w:rsidRDefault="00A440E7" w:rsidP="00DA4360">
      <w:pPr>
        <w:spacing w:line="360" w:lineRule="auto"/>
        <w:jc w:val="both"/>
        <w:rPr>
          <w:rFonts w:ascii="Times New Roman" w:hAnsi="Times New Roman" w:cs="Times New Roman"/>
          <w:color w:val="000000" w:themeColor="text1"/>
          <w:sz w:val="24"/>
          <w:szCs w:val="24"/>
        </w:rPr>
      </w:pPr>
      <w:r w:rsidRPr="00DA4360">
        <w:rPr>
          <w:rFonts w:ascii="Times New Roman" w:hAnsi="Times New Roman" w:cs="Times New Roman"/>
          <w:color w:val="000000" w:themeColor="text1"/>
          <w:sz w:val="24"/>
          <w:szCs w:val="24"/>
        </w:rPr>
        <w:t xml:space="preserve">En otros casos algunos sujetos intentan salir al mundo para buscar en la vida su sustento pero no logran focalizar sus verdaderas necesidades y toman equivocadamente otros cuerpos para alimentarse, creyendo ver en ellos la satisfacción y el apaciguamiento de los propios impulsos. </w:t>
      </w:r>
      <w:r w:rsidR="000F39DE" w:rsidRPr="00DA4360">
        <w:rPr>
          <w:rFonts w:ascii="Times New Roman" w:hAnsi="Times New Roman" w:cs="Times New Roman"/>
          <w:color w:val="000000" w:themeColor="text1"/>
          <w:sz w:val="24"/>
          <w:szCs w:val="24"/>
        </w:rPr>
        <w:t xml:space="preserve"> Una metáfora que lo representa es el mito de Circe que después de alimentar a los marinos de Odiseo con una comida hechizada utiliz</w:t>
      </w:r>
      <w:r w:rsidR="00D3718F" w:rsidRPr="00DA4360">
        <w:rPr>
          <w:rFonts w:ascii="Times New Roman" w:hAnsi="Times New Roman" w:cs="Times New Roman"/>
          <w:color w:val="000000" w:themeColor="text1"/>
          <w:sz w:val="24"/>
          <w:szCs w:val="24"/>
        </w:rPr>
        <w:t>ó</w:t>
      </w:r>
      <w:r w:rsidR="000F39DE" w:rsidRPr="00DA4360">
        <w:rPr>
          <w:rFonts w:ascii="Times New Roman" w:hAnsi="Times New Roman" w:cs="Times New Roman"/>
          <w:color w:val="000000" w:themeColor="text1"/>
          <w:sz w:val="24"/>
          <w:szCs w:val="24"/>
        </w:rPr>
        <w:t xml:space="preserve"> su vara</w:t>
      </w:r>
      <w:r w:rsidRPr="00DA4360">
        <w:rPr>
          <w:rFonts w:ascii="Times New Roman" w:hAnsi="Times New Roman" w:cs="Times New Roman"/>
          <w:color w:val="000000" w:themeColor="text1"/>
          <w:sz w:val="24"/>
          <w:szCs w:val="24"/>
        </w:rPr>
        <w:t xml:space="preserve"> mágica los convirtió en cerdos para tratar de retenerlos.</w:t>
      </w:r>
    </w:p>
    <w:p w:rsidR="00885461" w:rsidRPr="00DA4360" w:rsidRDefault="00885461" w:rsidP="00DA4360">
      <w:pPr>
        <w:pStyle w:val="Textoindependiente"/>
        <w:spacing w:before="139" w:line="360" w:lineRule="auto"/>
        <w:ind w:left="0" w:right="100" w:firstLine="0"/>
        <w:jc w:val="both"/>
        <w:rPr>
          <w:rFonts w:ascii="Times New Roman" w:eastAsiaTheme="minorHAnsi" w:hAnsi="Times New Roman" w:cs="Times New Roman"/>
          <w:color w:val="000000" w:themeColor="text1"/>
          <w:lang w:val="es-MX"/>
        </w:rPr>
      </w:pPr>
      <w:r w:rsidRPr="00DA4360">
        <w:rPr>
          <w:rFonts w:ascii="Times New Roman" w:eastAsiaTheme="minorHAnsi" w:hAnsi="Times New Roman" w:cs="Times New Roman"/>
          <w:color w:val="000000" w:themeColor="text1"/>
          <w:lang w:val="es-MX"/>
        </w:rPr>
        <w:t xml:space="preserve">Retener por la fuerza </w:t>
      </w:r>
      <w:r w:rsidR="00A440E7" w:rsidRPr="00DA4360">
        <w:rPr>
          <w:rFonts w:ascii="Times New Roman" w:eastAsiaTheme="minorHAnsi" w:hAnsi="Times New Roman" w:cs="Times New Roman"/>
          <w:color w:val="000000" w:themeColor="text1"/>
          <w:lang w:val="es-MX"/>
        </w:rPr>
        <w:t xml:space="preserve">la </w:t>
      </w:r>
      <w:r w:rsidR="00D3718F" w:rsidRPr="00DA4360">
        <w:rPr>
          <w:rFonts w:ascii="Times New Roman" w:eastAsiaTheme="minorHAnsi" w:hAnsi="Times New Roman" w:cs="Times New Roman"/>
          <w:color w:val="000000" w:themeColor="text1"/>
          <w:lang w:val="es-MX"/>
        </w:rPr>
        <w:t>vida que trata de fluir en</w:t>
      </w:r>
      <w:r w:rsidRPr="00DA4360">
        <w:rPr>
          <w:rFonts w:ascii="Times New Roman" w:eastAsiaTheme="minorHAnsi" w:hAnsi="Times New Roman" w:cs="Times New Roman"/>
          <w:color w:val="000000" w:themeColor="text1"/>
          <w:lang w:val="es-MX"/>
        </w:rPr>
        <w:t xml:space="preserve"> la otredad, es querer retener lo que ya no le pertenece</w:t>
      </w:r>
      <w:r w:rsidR="00A440E7" w:rsidRPr="00DA4360">
        <w:rPr>
          <w:rFonts w:ascii="Times New Roman" w:eastAsiaTheme="minorHAnsi" w:hAnsi="Times New Roman" w:cs="Times New Roman"/>
          <w:color w:val="000000" w:themeColor="text1"/>
          <w:lang w:val="es-MX"/>
        </w:rPr>
        <w:t xml:space="preserve"> al sujeto</w:t>
      </w:r>
      <w:r w:rsidRPr="00DA4360">
        <w:rPr>
          <w:rFonts w:ascii="Times New Roman" w:eastAsiaTheme="minorHAnsi" w:hAnsi="Times New Roman" w:cs="Times New Roman"/>
          <w:color w:val="000000" w:themeColor="text1"/>
          <w:lang w:val="es-MX"/>
        </w:rPr>
        <w:t xml:space="preserve"> y que ahora tiende a pert</w:t>
      </w:r>
      <w:r w:rsidR="00D3718F" w:rsidRPr="00DA4360">
        <w:rPr>
          <w:rFonts w:ascii="Times New Roman" w:eastAsiaTheme="minorHAnsi" w:hAnsi="Times New Roman" w:cs="Times New Roman"/>
          <w:color w:val="000000" w:themeColor="text1"/>
          <w:lang w:val="es-MX"/>
        </w:rPr>
        <w:t>enecer a</w:t>
      </w:r>
      <w:r w:rsidRPr="00DA4360">
        <w:rPr>
          <w:rFonts w:ascii="Times New Roman" w:eastAsiaTheme="minorHAnsi" w:hAnsi="Times New Roman" w:cs="Times New Roman"/>
          <w:color w:val="000000" w:themeColor="text1"/>
          <w:lang w:val="es-MX"/>
        </w:rPr>
        <w:t xml:space="preserve"> otro. Retener por tanto conlleva a reprimir y contener lo que al propio </w:t>
      </w:r>
      <w:r w:rsidR="00A440E7" w:rsidRPr="00DA4360">
        <w:rPr>
          <w:rFonts w:ascii="Times New Roman" w:eastAsiaTheme="minorHAnsi" w:hAnsi="Times New Roman" w:cs="Times New Roman"/>
          <w:color w:val="000000" w:themeColor="text1"/>
          <w:lang w:val="es-MX"/>
        </w:rPr>
        <w:t>sujeto</w:t>
      </w:r>
      <w:r w:rsidRPr="00DA4360">
        <w:rPr>
          <w:rFonts w:ascii="Times New Roman" w:eastAsiaTheme="minorHAnsi" w:hAnsi="Times New Roman" w:cs="Times New Roman"/>
          <w:color w:val="000000" w:themeColor="text1"/>
          <w:lang w:val="es-MX"/>
        </w:rPr>
        <w:t xml:space="preserve"> desarmoniza, logrando con ello sólo la desestructuración interna. Retención y represión resultarán en este caso en intoxicación.</w:t>
      </w:r>
      <w:r w:rsidR="00A440E7" w:rsidRPr="00DA4360">
        <w:rPr>
          <w:rFonts w:ascii="Times New Roman" w:eastAsiaTheme="minorHAnsi" w:hAnsi="Times New Roman" w:cs="Times New Roman"/>
          <w:color w:val="000000" w:themeColor="text1"/>
          <w:lang w:val="es-MX"/>
        </w:rPr>
        <w:t xml:space="preserve"> </w:t>
      </w:r>
    </w:p>
    <w:p w:rsidR="00A440E7" w:rsidRPr="00DA4360" w:rsidRDefault="00824D31" w:rsidP="00DA4360">
      <w:pPr>
        <w:pStyle w:val="Textoindependiente"/>
        <w:spacing w:before="139" w:after="240" w:line="360" w:lineRule="auto"/>
        <w:ind w:left="0" w:right="100" w:firstLine="0"/>
        <w:jc w:val="both"/>
        <w:rPr>
          <w:rFonts w:ascii="Times New Roman" w:eastAsiaTheme="minorHAnsi" w:hAnsi="Times New Roman" w:cs="Times New Roman"/>
          <w:color w:val="000000" w:themeColor="text1"/>
          <w:lang w:val="es-MX"/>
        </w:rPr>
      </w:pPr>
      <w:r w:rsidRPr="00DA4360">
        <w:rPr>
          <w:rFonts w:ascii="Times New Roman" w:eastAsiaTheme="minorHAnsi" w:hAnsi="Times New Roman" w:cs="Times New Roman"/>
          <w:color w:val="000000" w:themeColor="text1"/>
          <w:lang w:val="es-MX"/>
        </w:rPr>
        <w:t>El proceso de ingerir y el de ser ingerido son a su vez duales pues pueden permitir que el cuerpo continúe constituido y constituyéndose o se le separe para servir de alimento a otros cuerpos. Por ello podemos decir que la continuidad del cuerpo se apoya en la consonancia con lo que se ingiere y con la expulsión de lo disonante.</w:t>
      </w:r>
    </w:p>
    <w:p w:rsidR="00A379FF" w:rsidRDefault="00D3718F" w:rsidP="00DA4360">
      <w:pPr>
        <w:spacing w:line="360" w:lineRule="auto"/>
        <w:jc w:val="both"/>
        <w:rPr>
          <w:rFonts w:ascii="Times New Roman" w:hAnsi="Times New Roman" w:cs="Times New Roman"/>
          <w:sz w:val="24"/>
          <w:szCs w:val="24"/>
        </w:rPr>
      </w:pPr>
      <w:r w:rsidRPr="00DA4360">
        <w:rPr>
          <w:rFonts w:ascii="Times New Roman" w:hAnsi="Times New Roman" w:cs="Times New Roman"/>
          <w:color w:val="000000" w:themeColor="text1"/>
          <w:sz w:val="24"/>
          <w:szCs w:val="24"/>
        </w:rPr>
        <w:t xml:space="preserve">Por último se puede señalar que este proceso de devoración es continuo y evolutivo. A través de él el ser humano en la naturaleza busca la generación de formas de vida superiores. Este proceso de integración y aprendizaje continuo se apoya en la disolución de las polaridades y la conjunción de los opuestos. De esta manera los extremos deberán </w:t>
      </w:r>
      <w:r w:rsidRPr="00DA4360">
        <w:rPr>
          <w:rFonts w:ascii="Times New Roman" w:hAnsi="Times New Roman" w:cs="Times New Roman"/>
          <w:color w:val="000000" w:themeColor="text1"/>
          <w:sz w:val="24"/>
          <w:szCs w:val="24"/>
        </w:rPr>
        <w:lastRenderedPageBreak/>
        <w:t>aprender uno de otro para ir conformando un desarrollo equilibrado. En el sujeto su crecimiento psíquico y corporal está inmerso en todos sus niveles en el arquetipo de la devoración.</w:t>
      </w:r>
      <w:r w:rsidR="0047089D" w:rsidRPr="00DA4360">
        <w:rPr>
          <w:rFonts w:ascii="Times New Roman" w:hAnsi="Times New Roman" w:cs="Times New Roman"/>
          <w:color w:val="000000" w:themeColor="text1"/>
          <w:sz w:val="24"/>
          <w:szCs w:val="24"/>
        </w:rPr>
        <w:t xml:space="preserve"> La </w:t>
      </w:r>
      <w:r w:rsidR="00C15F10" w:rsidRPr="00DA4360">
        <w:rPr>
          <w:rFonts w:ascii="Times New Roman" w:hAnsi="Times New Roman" w:cs="Times New Roman"/>
          <w:color w:val="000000" w:themeColor="text1"/>
          <w:sz w:val="24"/>
          <w:szCs w:val="24"/>
        </w:rPr>
        <w:t>analogía que se realiza en este trabajo entre las fuerzas de devoración y la propuesta simbólica</w:t>
      </w:r>
      <w:r w:rsidR="0047089D" w:rsidRPr="00DA4360">
        <w:rPr>
          <w:rFonts w:ascii="Times New Roman" w:hAnsi="Times New Roman" w:cs="Times New Roman"/>
          <w:color w:val="000000" w:themeColor="text1"/>
          <w:sz w:val="24"/>
          <w:szCs w:val="24"/>
        </w:rPr>
        <w:t xml:space="preserve"> de Francis Huxley acerca de la existenci</w:t>
      </w:r>
      <w:r w:rsidR="00C15F10" w:rsidRPr="00DA4360">
        <w:rPr>
          <w:rFonts w:ascii="Times New Roman" w:hAnsi="Times New Roman" w:cs="Times New Roman"/>
          <w:color w:val="000000" w:themeColor="text1"/>
          <w:sz w:val="24"/>
          <w:szCs w:val="24"/>
        </w:rPr>
        <w:t>a de una grandes fuerzas semejantes a dragones que luchan para devorarse entre sí inseminándose para formar nuevos seres muestra su pertinencia.</w:t>
      </w:r>
      <w:r w:rsidR="00C15F10" w:rsidRPr="00BC6486">
        <w:rPr>
          <w:rFonts w:ascii="Times New Roman" w:hAnsi="Times New Roman" w:cs="Times New Roman"/>
          <w:sz w:val="24"/>
          <w:szCs w:val="24"/>
        </w:rPr>
        <w:t xml:space="preserve"> </w:t>
      </w:r>
    </w:p>
    <w:p w:rsidR="00740E0A" w:rsidRPr="00816BC2" w:rsidRDefault="00740E0A" w:rsidP="00FC4A56">
      <w:pPr>
        <w:spacing w:line="360" w:lineRule="auto"/>
        <w:jc w:val="both"/>
        <w:rPr>
          <w:rFonts w:ascii="Times New Roman" w:hAnsi="Times New Roman" w:cs="Times New Roman"/>
          <w:b/>
          <w:sz w:val="24"/>
          <w:szCs w:val="24"/>
          <w:shd w:val="clear" w:color="auto" w:fill="FFFFFF"/>
        </w:rPr>
      </w:pPr>
      <w:r w:rsidRPr="00816BC2">
        <w:rPr>
          <w:rFonts w:ascii="Times New Roman" w:hAnsi="Times New Roman" w:cs="Times New Roman"/>
          <w:b/>
          <w:sz w:val="24"/>
          <w:szCs w:val="24"/>
          <w:shd w:val="clear" w:color="auto" w:fill="FFFFFF"/>
        </w:rPr>
        <w:t xml:space="preserve">Bibliografía </w:t>
      </w:r>
    </w:p>
    <w:p w:rsidR="00740E0A" w:rsidRPr="00DA4360" w:rsidRDefault="00740E0A" w:rsidP="00DA4360">
      <w:pPr>
        <w:spacing w:line="360" w:lineRule="auto"/>
        <w:ind w:left="709" w:hanging="709"/>
        <w:jc w:val="both"/>
        <w:rPr>
          <w:rFonts w:ascii="Times New Roman" w:hAnsi="Times New Roman" w:cs="Times New Roman"/>
          <w:sz w:val="24"/>
          <w:szCs w:val="20"/>
        </w:rPr>
      </w:pPr>
      <w:proofErr w:type="spellStart"/>
      <w:r w:rsidRPr="00DA4360">
        <w:rPr>
          <w:rFonts w:ascii="Times New Roman" w:hAnsi="Times New Roman" w:cs="Times New Roman"/>
          <w:sz w:val="24"/>
          <w:szCs w:val="20"/>
        </w:rPr>
        <w:t>Bordone</w:t>
      </w:r>
      <w:proofErr w:type="spellEnd"/>
      <w:r w:rsidRPr="00DA4360">
        <w:rPr>
          <w:rFonts w:ascii="Times New Roman" w:hAnsi="Times New Roman" w:cs="Times New Roman"/>
          <w:sz w:val="24"/>
          <w:szCs w:val="20"/>
        </w:rPr>
        <w:t>, L. (s/año). Edipo temprano. Estructura o fase? Recuperado de http://www.apdeba.org/wp-content/uploads/TRABAJO-Bordone.pdf</w:t>
      </w:r>
    </w:p>
    <w:p w:rsidR="00740E0A" w:rsidRPr="00DA4360" w:rsidRDefault="00740E0A" w:rsidP="00DA4360">
      <w:pPr>
        <w:spacing w:line="360" w:lineRule="auto"/>
        <w:ind w:left="709" w:hanging="709"/>
        <w:jc w:val="both"/>
        <w:rPr>
          <w:rFonts w:ascii="Times New Roman" w:hAnsi="Times New Roman" w:cs="Times New Roman"/>
          <w:sz w:val="24"/>
          <w:szCs w:val="20"/>
        </w:rPr>
      </w:pPr>
      <w:r w:rsidRPr="00DA4360">
        <w:rPr>
          <w:rFonts w:ascii="Times New Roman" w:hAnsi="Times New Roman" w:cs="Times New Roman"/>
          <w:sz w:val="24"/>
          <w:szCs w:val="20"/>
        </w:rPr>
        <w:t>Borrás, Q. (2013). Características universales del comportamiento simbólico. Recuperado de http://www.cismamagina.es/app_sumuntan/pdf/31/31-9.pdf</w:t>
      </w:r>
    </w:p>
    <w:p w:rsidR="00740E0A" w:rsidRPr="00DA4360" w:rsidRDefault="00740E0A" w:rsidP="00DA4360">
      <w:pPr>
        <w:spacing w:line="360" w:lineRule="auto"/>
        <w:ind w:left="709" w:hanging="709"/>
        <w:jc w:val="both"/>
        <w:rPr>
          <w:rFonts w:ascii="Times New Roman" w:hAnsi="Times New Roman" w:cs="Times New Roman"/>
          <w:sz w:val="24"/>
          <w:szCs w:val="20"/>
          <w:shd w:val="clear" w:color="auto" w:fill="FFFFFF"/>
        </w:rPr>
      </w:pPr>
      <w:proofErr w:type="spellStart"/>
      <w:r w:rsidRPr="00DA4360">
        <w:rPr>
          <w:rFonts w:ascii="Times New Roman" w:hAnsi="Times New Roman" w:cs="Times New Roman"/>
          <w:sz w:val="24"/>
          <w:szCs w:val="20"/>
          <w:shd w:val="clear" w:color="auto" w:fill="FFFFFF"/>
        </w:rPr>
        <w:t>Eiguer</w:t>
      </w:r>
      <w:proofErr w:type="spellEnd"/>
      <w:r w:rsidRPr="00DA4360">
        <w:rPr>
          <w:rFonts w:ascii="Times New Roman" w:hAnsi="Times New Roman" w:cs="Times New Roman"/>
          <w:sz w:val="24"/>
          <w:szCs w:val="20"/>
          <w:shd w:val="clear" w:color="auto" w:fill="FFFFFF"/>
        </w:rPr>
        <w:t>, A. (2008). La dimensión transgeneracional de la responsabilidad.</w:t>
      </w:r>
      <w:r w:rsidRPr="00DA4360">
        <w:rPr>
          <w:rFonts w:ascii="Times New Roman" w:hAnsi="Times New Roman" w:cs="Times New Roman"/>
          <w:i/>
          <w:iCs/>
          <w:sz w:val="24"/>
          <w:szCs w:val="20"/>
          <w:shd w:val="clear" w:color="auto" w:fill="FFFFFF"/>
        </w:rPr>
        <w:t xml:space="preserve"> </w:t>
      </w:r>
      <w:r w:rsidRPr="00DA4360">
        <w:rPr>
          <w:rFonts w:ascii="Times New Roman" w:hAnsi="Times New Roman" w:cs="Times New Roman"/>
          <w:iCs/>
          <w:sz w:val="24"/>
          <w:szCs w:val="20"/>
          <w:shd w:val="clear" w:color="auto" w:fill="FFFFFF"/>
        </w:rPr>
        <w:t>Recuperado de http://bases.bireme.br/cgi-bin/wxislind.exe/iah/online/?IsisScript=iah/iah.xis&amp;src=google&amp;base=LILACS&amp;lang=p&amp;nextAction=lnk&amp;exprSearch=529978&amp;indexSearch=ID</w:t>
      </w:r>
    </w:p>
    <w:p w:rsidR="00740E0A" w:rsidRPr="00DA4360" w:rsidRDefault="00740E0A" w:rsidP="00DA4360">
      <w:pPr>
        <w:spacing w:line="360" w:lineRule="auto"/>
        <w:ind w:left="709" w:hanging="709"/>
        <w:jc w:val="both"/>
        <w:rPr>
          <w:rFonts w:ascii="Times New Roman" w:hAnsi="Times New Roman" w:cs="Times New Roman"/>
          <w:sz w:val="24"/>
          <w:szCs w:val="20"/>
          <w:shd w:val="clear" w:color="auto" w:fill="FFFFFF"/>
        </w:rPr>
      </w:pPr>
      <w:proofErr w:type="spellStart"/>
      <w:r w:rsidRPr="00DA4360">
        <w:rPr>
          <w:rFonts w:ascii="Times New Roman" w:hAnsi="Times New Roman" w:cs="Times New Roman"/>
          <w:sz w:val="24"/>
          <w:szCs w:val="20"/>
          <w:shd w:val="clear" w:color="auto" w:fill="FFFFFF"/>
        </w:rPr>
        <w:t>Eiguer</w:t>
      </w:r>
      <w:proofErr w:type="spellEnd"/>
      <w:r w:rsidRPr="00DA4360">
        <w:rPr>
          <w:rFonts w:ascii="Times New Roman" w:hAnsi="Times New Roman" w:cs="Times New Roman"/>
          <w:sz w:val="24"/>
          <w:szCs w:val="20"/>
          <w:shd w:val="clear" w:color="auto" w:fill="FFFFFF"/>
        </w:rPr>
        <w:t>, A. (2008). La perversión en los vínculos de pareja y familia. Recuperado de file:///C:/Documents%20and%20Settings/Miguel/Mis%20documentos/Downloads/Dialnet-LaPerversionEnLosVinculosDeParejaYFamilia-3132956.pdf</w:t>
      </w:r>
    </w:p>
    <w:p w:rsidR="00740E0A" w:rsidRPr="00DA4360" w:rsidRDefault="00740E0A" w:rsidP="00DA4360">
      <w:pPr>
        <w:spacing w:line="360" w:lineRule="auto"/>
        <w:ind w:left="709" w:hanging="709"/>
        <w:jc w:val="both"/>
        <w:rPr>
          <w:rFonts w:ascii="Times New Roman" w:hAnsi="Times New Roman" w:cs="Times New Roman"/>
          <w:sz w:val="24"/>
          <w:szCs w:val="20"/>
          <w:shd w:val="clear" w:color="auto" w:fill="FFFFFF"/>
        </w:rPr>
      </w:pPr>
      <w:proofErr w:type="spellStart"/>
      <w:r w:rsidRPr="00DA4360">
        <w:rPr>
          <w:rFonts w:ascii="Times New Roman" w:hAnsi="Times New Roman" w:cs="Times New Roman"/>
          <w:sz w:val="24"/>
          <w:szCs w:val="20"/>
          <w:shd w:val="clear" w:color="auto" w:fill="FFFFFF"/>
        </w:rPr>
        <w:t>Eliade</w:t>
      </w:r>
      <w:proofErr w:type="spellEnd"/>
      <w:r w:rsidRPr="00DA4360">
        <w:rPr>
          <w:rFonts w:ascii="Times New Roman" w:hAnsi="Times New Roman" w:cs="Times New Roman"/>
          <w:sz w:val="24"/>
          <w:szCs w:val="20"/>
          <w:shd w:val="clear" w:color="auto" w:fill="FFFFFF"/>
        </w:rPr>
        <w:t>, M. (1952). Encuentro con CG Jung.</w:t>
      </w:r>
      <w:r w:rsidRPr="00DA4360">
        <w:rPr>
          <w:rFonts w:ascii="Times New Roman" w:hAnsi="Times New Roman" w:cs="Times New Roman"/>
          <w:sz w:val="24"/>
          <w:szCs w:val="20"/>
        </w:rPr>
        <w:t> </w:t>
      </w:r>
      <w:r w:rsidRPr="00DA4360">
        <w:rPr>
          <w:rFonts w:ascii="Times New Roman" w:hAnsi="Times New Roman" w:cs="Times New Roman"/>
          <w:sz w:val="24"/>
          <w:szCs w:val="20"/>
          <w:shd w:val="clear" w:color="auto" w:fill="FFFFFF"/>
        </w:rPr>
        <w:t>Caracas: Centro de Estudios.</w:t>
      </w:r>
    </w:p>
    <w:p w:rsidR="00740E0A" w:rsidRPr="00DA4360" w:rsidRDefault="00740E0A" w:rsidP="00DA4360">
      <w:pPr>
        <w:spacing w:line="360" w:lineRule="auto"/>
        <w:ind w:left="709" w:hanging="709"/>
        <w:jc w:val="both"/>
        <w:rPr>
          <w:rStyle w:val="apple-converted-space"/>
          <w:rFonts w:ascii="Times New Roman" w:hAnsi="Times New Roman" w:cs="Times New Roman"/>
          <w:sz w:val="24"/>
          <w:szCs w:val="20"/>
          <w:shd w:val="clear" w:color="auto" w:fill="FFFFFF"/>
        </w:rPr>
      </w:pPr>
      <w:r w:rsidRPr="00DA4360">
        <w:rPr>
          <w:rFonts w:ascii="Times New Roman" w:hAnsi="Times New Roman" w:cs="Times New Roman"/>
          <w:sz w:val="24"/>
          <w:szCs w:val="20"/>
          <w:shd w:val="clear" w:color="auto" w:fill="FFFFFF"/>
        </w:rPr>
        <w:t>Ferrari, H. (2010). Notas sobre anorexia: la batalla por la comida.</w:t>
      </w:r>
      <w:r w:rsidRPr="00DA4360">
        <w:rPr>
          <w:rStyle w:val="apple-converted-space"/>
          <w:rFonts w:ascii="Times New Roman" w:hAnsi="Times New Roman" w:cs="Times New Roman"/>
          <w:sz w:val="24"/>
          <w:szCs w:val="20"/>
          <w:shd w:val="clear" w:color="auto" w:fill="FFFFFF"/>
        </w:rPr>
        <w:t xml:space="preserve"> Recuperado de </w:t>
      </w:r>
    </w:p>
    <w:p w:rsidR="00740E0A" w:rsidRPr="00DA4360" w:rsidRDefault="00740E0A" w:rsidP="00DA4360">
      <w:pPr>
        <w:spacing w:line="360" w:lineRule="auto"/>
        <w:ind w:left="709" w:hanging="709"/>
        <w:jc w:val="both"/>
        <w:rPr>
          <w:rFonts w:ascii="Times New Roman" w:hAnsi="Times New Roman" w:cs="Times New Roman"/>
          <w:sz w:val="24"/>
          <w:szCs w:val="20"/>
          <w:shd w:val="clear" w:color="auto" w:fill="FFFFFF"/>
        </w:rPr>
      </w:pPr>
      <w:r w:rsidRPr="00DA4360">
        <w:rPr>
          <w:rFonts w:ascii="Times New Roman" w:hAnsi="Times New Roman" w:cs="Times New Roman"/>
          <w:sz w:val="24"/>
          <w:szCs w:val="20"/>
          <w:shd w:val="clear" w:color="auto" w:fill="FFFFFF"/>
        </w:rPr>
        <w:t>http://pesquisa.bvsalud.org/oncologiauy/resource/es/psa-38317</w:t>
      </w:r>
    </w:p>
    <w:p w:rsidR="00740E0A" w:rsidRPr="00DA4360" w:rsidRDefault="00740E0A" w:rsidP="00DA4360">
      <w:pPr>
        <w:spacing w:line="360" w:lineRule="auto"/>
        <w:ind w:left="709" w:hanging="709"/>
        <w:jc w:val="both"/>
        <w:rPr>
          <w:rFonts w:ascii="Times New Roman" w:hAnsi="Times New Roman" w:cs="Times New Roman"/>
          <w:sz w:val="24"/>
          <w:szCs w:val="20"/>
          <w:shd w:val="clear" w:color="auto" w:fill="FFFFFF"/>
        </w:rPr>
      </w:pPr>
      <w:r w:rsidRPr="00DA4360">
        <w:rPr>
          <w:rFonts w:ascii="Times New Roman" w:hAnsi="Times New Roman" w:cs="Times New Roman"/>
          <w:sz w:val="24"/>
          <w:szCs w:val="20"/>
          <w:shd w:val="clear" w:color="auto" w:fill="FFFFFF"/>
        </w:rPr>
        <w:t>Freud, S. (2004). Obras completas tomo XXIII. “La escisión del yo en el proceso defensivo”. Buenos Aires: Amorrortu.</w:t>
      </w:r>
    </w:p>
    <w:p w:rsidR="00740E0A" w:rsidRPr="00DA4360" w:rsidRDefault="00740E0A" w:rsidP="00DA4360">
      <w:pPr>
        <w:spacing w:line="360" w:lineRule="auto"/>
        <w:ind w:left="709" w:hanging="709"/>
        <w:jc w:val="both"/>
        <w:rPr>
          <w:rFonts w:ascii="Times New Roman" w:hAnsi="Times New Roman" w:cs="Times New Roman"/>
          <w:sz w:val="24"/>
          <w:szCs w:val="20"/>
          <w:shd w:val="clear" w:color="auto" w:fill="FFFFFF"/>
        </w:rPr>
      </w:pPr>
      <w:r w:rsidRPr="00DA4360">
        <w:rPr>
          <w:rFonts w:ascii="Times New Roman" w:hAnsi="Times New Roman" w:cs="Times New Roman"/>
          <w:sz w:val="24"/>
          <w:szCs w:val="20"/>
          <w:shd w:val="clear" w:color="auto" w:fill="FFFFFF"/>
        </w:rPr>
        <w:t>Freud, S. (2004). Obras completas tomo XXI. “</w:t>
      </w:r>
      <w:proofErr w:type="spellStart"/>
      <w:r w:rsidRPr="00DA4360">
        <w:rPr>
          <w:rFonts w:ascii="Times New Roman" w:hAnsi="Times New Roman" w:cs="Times New Roman"/>
          <w:sz w:val="24"/>
          <w:szCs w:val="20"/>
          <w:shd w:val="clear" w:color="auto" w:fill="FFFFFF"/>
        </w:rPr>
        <w:t>Dostoievki</w:t>
      </w:r>
      <w:proofErr w:type="spellEnd"/>
      <w:r w:rsidRPr="00DA4360">
        <w:rPr>
          <w:rFonts w:ascii="Times New Roman" w:hAnsi="Times New Roman" w:cs="Times New Roman"/>
          <w:sz w:val="24"/>
          <w:szCs w:val="20"/>
          <w:shd w:val="clear" w:color="auto" w:fill="FFFFFF"/>
        </w:rPr>
        <w:t xml:space="preserve"> y el parricidio”  Buenos Aires: Amorrortu.</w:t>
      </w:r>
    </w:p>
    <w:p w:rsidR="00740E0A" w:rsidRPr="00DA4360" w:rsidRDefault="00740E0A" w:rsidP="00DA4360">
      <w:pPr>
        <w:spacing w:line="360" w:lineRule="auto"/>
        <w:ind w:left="709" w:hanging="709"/>
        <w:jc w:val="both"/>
        <w:rPr>
          <w:rFonts w:ascii="Times New Roman" w:hAnsi="Times New Roman" w:cs="Times New Roman"/>
          <w:sz w:val="24"/>
          <w:szCs w:val="20"/>
          <w:shd w:val="clear" w:color="auto" w:fill="FFFFFF"/>
        </w:rPr>
      </w:pPr>
      <w:r w:rsidRPr="00DA4360">
        <w:rPr>
          <w:rFonts w:ascii="Times New Roman" w:hAnsi="Times New Roman" w:cs="Times New Roman"/>
          <w:sz w:val="24"/>
          <w:szCs w:val="20"/>
        </w:rPr>
        <w:t xml:space="preserve">Garzón, C. (2002). </w:t>
      </w:r>
      <w:r w:rsidRPr="00DA4360">
        <w:rPr>
          <w:rFonts w:ascii="Times New Roman" w:hAnsi="Times New Roman" w:cs="Times New Roman"/>
          <w:sz w:val="24"/>
          <w:szCs w:val="20"/>
          <w:shd w:val="clear" w:color="auto" w:fill="FFFFFF"/>
        </w:rPr>
        <w:t xml:space="preserve">El concepto de «padre» en la teoría psicoanalítica. Recuperado de </w:t>
      </w:r>
    </w:p>
    <w:p w:rsidR="00740E0A" w:rsidRPr="00DA4360" w:rsidRDefault="00740E0A" w:rsidP="00DA4360">
      <w:pPr>
        <w:spacing w:line="360" w:lineRule="auto"/>
        <w:ind w:left="709" w:hanging="709"/>
        <w:jc w:val="both"/>
        <w:rPr>
          <w:rFonts w:ascii="Times New Roman" w:hAnsi="Times New Roman" w:cs="Times New Roman"/>
          <w:sz w:val="24"/>
          <w:szCs w:val="20"/>
          <w:shd w:val="clear" w:color="auto" w:fill="FFFFFF"/>
        </w:rPr>
      </w:pPr>
      <w:r w:rsidRPr="00DA4360">
        <w:rPr>
          <w:rFonts w:ascii="Times New Roman" w:hAnsi="Times New Roman" w:cs="Times New Roman"/>
          <w:sz w:val="24"/>
          <w:szCs w:val="20"/>
          <w:shd w:val="clear" w:color="auto" w:fill="FFFFFF"/>
        </w:rPr>
        <w:lastRenderedPageBreak/>
        <w:t>http://www.funlam.edu.co/revistas/index.php/poiesis/article/view/1027</w:t>
      </w:r>
    </w:p>
    <w:p w:rsidR="00740E0A" w:rsidRPr="00DA4360" w:rsidRDefault="00740E0A" w:rsidP="00DA4360">
      <w:pPr>
        <w:spacing w:line="360" w:lineRule="auto"/>
        <w:ind w:left="709" w:hanging="709"/>
        <w:jc w:val="both"/>
        <w:rPr>
          <w:rFonts w:ascii="Times New Roman" w:hAnsi="Times New Roman" w:cs="Times New Roman"/>
          <w:sz w:val="24"/>
          <w:szCs w:val="20"/>
          <w:shd w:val="clear" w:color="auto" w:fill="FFFFFF"/>
        </w:rPr>
      </w:pPr>
      <w:r w:rsidRPr="00DA4360">
        <w:rPr>
          <w:rFonts w:ascii="Times New Roman" w:hAnsi="Times New Roman" w:cs="Times New Roman"/>
          <w:sz w:val="24"/>
          <w:szCs w:val="20"/>
          <w:shd w:val="clear" w:color="auto" w:fill="FFFFFF"/>
        </w:rPr>
        <w:t>Huxley, F. (1989).</w:t>
      </w:r>
      <w:r w:rsidRPr="00DA4360">
        <w:rPr>
          <w:rFonts w:ascii="Times New Roman" w:hAnsi="Times New Roman" w:cs="Times New Roman"/>
          <w:sz w:val="24"/>
          <w:szCs w:val="20"/>
        </w:rPr>
        <w:t> </w:t>
      </w:r>
      <w:r w:rsidRPr="00DA4360">
        <w:rPr>
          <w:rFonts w:ascii="Times New Roman" w:hAnsi="Times New Roman" w:cs="Times New Roman"/>
          <w:sz w:val="24"/>
          <w:szCs w:val="20"/>
          <w:shd w:val="clear" w:color="auto" w:fill="FFFFFF"/>
        </w:rPr>
        <w:t>El dragón: naturaleza del espíritu, espíritu de la naturaleza. México:  Debate.</w:t>
      </w:r>
    </w:p>
    <w:p w:rsidR="00740E0A" w:rsidRPr="00DA4360" w:rsidRDefault="00740E0A" w:rsidP="00DA4360">
      <w:pPr>
        <w:spacing w:line="360" w:lineRule="auto"/>
        <w:ind w:left="709" w:hanging="709"/>
        <w:jc w:val="both"/>
        <w:rPr>
          <w:rFonts w:ascii="Times New Roman" w:hAnsi="Times New Roman" w:cs="Times New Roman"/>
          <w:sz w:val="24"/>
          <w:szCs w:val="20"/>
        </w:rPr>
      </w:pPr>
      <w:r w:rsidRPr="00DA4360">
        <w:rPr>
          <w:rFonts w:ascii="Times New Roman" w:hAnsi="Times New Roman" w:cs="Times New Roman"/>
          <w:sz w:val="24"/>
          <w:szCs w:val="20"/>
        </w:rPr>
        <w:t>Madeleine, M. (2015). El totemismo. La neurosis. Recuperado de http://sedici.unlp.edu.ar/bitstream/handle/10915/57000/Documento_completo.pdf-PDFA.pdf?sequence=1</w:t>
      </w:r>
    </w:p>
    <w:p w:rsidR="00740E0A" w:rsidRPr="00DA4360" w:rsidRDefault="00740E0A" w:rsidP="00DA4360">
      <w:pPr>
        <w:spacing w:line="360" w:lineRule="auto"/>
        <w:ind w:left="709" w:hanging="709"/>
        <w:jc w:val="both"/>
        <w:rPr>
          <w:rFonts w:ascii="Times New Roman" w:hAnsi="Times New Roman" w:cs="Times New Roman"/>
          <w:sz w:val="24"/>
          <w:szCs w:val="20"/>
          <w:shd w:val="clear" w:color="auto" w:fill="FFFFFF"/>
        </w:rPr>
      </w:pPr>
      <w:r w:rsidRPr="00DA4360">
        <w:rPr>
          <w:rFonts w:ascii="Times New Roman" w:hAnsi="Times New Roman" w:cs="Times New Roman"/>
          <w:sz w:val="24"/>
          <w:szCs w:val="20"/>
          <w:shd w:val="clear" w:color="auto" w:fill="FFFFFF"/>
        </w:rPr>
        <w:t xml:space="preserve">Martos, E. y Martos, A. (2013). </w:t>
      </w:r>
      <w:proofErr w:type="spellStart"/>
      <w:r w:rsidRPr="00DA4360">
        <w:rPr>
          <w:rFonts w:ascii="Times New Roman" w:hAnsi="Times New Roman" w:cs="Times New Roman"/>
          <w:sz w:val="24"/>
          <w:szCs w:val="20"/>
          <w:shd w:val="clear" w:color="auto" w:fill="FFFFFF"/>
        </w:rPr>
        <w:t>maginarios</w:t>
      </w:r>
      <w:proofErr w:type="spellEnd"/>
      <w:r w:rsidRPr="00DA4360">
        <w:rPr>
          <w:rFonts w:ascii="Times New Roman" w:hAnsi="Times New Roman" w:cs="Times New Roman"/>
          <w:sz w:val="24"/>
          <w:szCs w:val="20"/>
          <w:shd w:val="clear" w:color="auto" w:fill="FFFFFF"/>
        </w:rPr>
        <w:t xml:space="preserve"> del </w:t>
      </w:r>
      <w:proofErr w:type="spellStart"/>
      <w:r w:rsidRPr="00DA4360">
        <w:rPr>
          <w:rFonts w:ascii="Times New Roman" w:hAnsi="Times New Roman" w:cs="Times New Roman"/>
          <w:sz w:val="24"/>
          <w:szCs w:val="20"/>
          <w:shd w:val="clear" w:color="auto" w:fill="FFFFFF"/>
        </w:rPr>
        <w:t>devoramiento</w:t>
      </w:r>
      <w:proofErr w:type="spellEnd"/>
      <w:r w:rsidRPr="00DA4360">
        <w:rPr>
          <w:rFonts w:ascii="Times New Roman" w:hAnsi="Times New Roman" w:cs="Times New Roman"/>
          <w:sz w:val="24"/>
          <w:szCs w:val="20"/>
          <w:shd w:val="clear" w:color="auto" w:fill="FFFFFF"/>
        </w:rPr>
        <w:t xml:space="preserve"> en la cultura del agua: dragones," </w:t>
      </w:r>
      <w:proofErr w:type="spellStart"/>
      <w:r w:rsidRPr="00DA4360">
        <w:rPr>
          <w:rFonts w:ascii="Times New Roman" w:hAnsi="Times New Roman" w:cs="Times New Roman"/>
          <w:sz w:val="24"/>
          <w:szCs w:val="20"/>
          <w:shd w:val="clear" w:color="auto" w:fill="FFFFFF"/>
        </w:rPr>
        <w:t>tragantía</w:t>
      </w:r>
      <w:proofErr w:type="spellEnd"/>
      <w:r w:rsidRPr="00DA4360">
        <w:rPr>
          <w:rFonts w:ascii="Times New Roman" w:hAnsi="Times New Roman" w:cs="Times New Roman"/>
          <w:sz w:val="24"/>
          <w:szCs w:val="20"/>
          <w:shd w:val="clear" w:color="auto" w:fill="FFFFFF"/>
        </w:rPr>
        <w:t>", tragaldabas y otros espantos. Recuperado de https://dialnet.unirioja.es/servlet/articulo?codigo=4247238</w:t>
      </w:r>
    </w:p>
    <w:p w:rsidR="00740E0A" w:rsidRPr="00DA4360" w:rsidRDefault="00740E0A" w:rsidP="00DA4360">
      <w:pPr>
        <w:spacing w:line="360" w:lineRule="auto"/>
        <w:ind w:left="709" w:hanging="709"/>
        <w:jc w:val="both"/>
        <w:rPr>
          <w:rFonts w:ascii="Times New Roman" w:hAnsi="Times New Roman" w:cs="Times New Roman"/>
          <w:sz w:val="24"/>
          <w:szCs w:val="20"/>
        </w:rPr>
      </w:pPr>
      <w:proofErr w:type="spellStart"/>
      <w:r w:rsidRPr="00DA4360">
        <w:rPr>
          <w:rFonts w:ascii="Times New Roman" w:hAnsi="Times New Roman" w:cs="Times New Roman"/>
          <w:sz w:val="24"/>
          <w:szCs w:val="20"/>
          <w:shd w:val="clear" w:color="auto" w:fill="FFFFFF"/>
        </w:rPr>
        <w:t>Mazzuca</w:t>
      </w:r>
      <w:proofErr w:type="spellEnd"/>
      <w:r w:rsidRPr="00DA4360">
        <w:rPr>
          <w:rFonts w:ascii="Times New Roman" w:hAnsi="Times New Roman" w:cs="Times New Roman"/>
          <w:sz w:val="24"/>
          <w:szCs w:val="20"/>
          <w:shd w:val="clear" w:color="auto" w:fill="FFFFFF"/>
        </w:rPr>
        <w:t>, M. (2015). Variedades del fin del análisis. Recuperado de https://www.aacademica.org/000-015/799.pdf</w:t>
      </w:r>
    </w:p>
    <w:p w:rsidR="00740E0A" w:rsidRPr="00DA4360" w:rsidRDefault="00740E0A" w:rsidP="00DA4360">
      <w:pPr>
        <w:spacing w:line="360" w:lineRule="auto"/>
        <w:ind w:left="709" w:hanging="709"/>
        <w:jc w:val="both"/>
        <w:rPr>
          <w:rFonts w:ascii="Times New Roman" w:hAnsi="Times New Roman" w:cs="Times New Roman"/>
          <w:sz w:val="24"/>
          <w:szCs w:val="20"/>
        </w:rPr>
      </w:pPr>
      <w:r w:rsidRPr="00DA4360">
        <w:rPr>
          <w:rFonts w:ascii="Times New Roman" w:hAnsi="Times New Roman" w:cs="Times New Roman"/>
          <w:sz w:val="24"/>
          <w:szCs w:val="20"/>
        </w:rPr>
        <w:t xml:space="preserve">Mead, M. (1999). </w:t>
      </w:r>
      <w:r w:rsidRPr="00DA4360">
        <w:rPr>
          <w:rFonts w:ascii="Times New Roman" w:hAnsi="Times New Roman" w:cs="Times New Roman"/>
          <w:i/>
          <w:sz w:val="24"/>
          <w:szCs w:val="20"/>
        </w:rPr>
        <w:t>Sexo y temperamento</w:t>
      </w:r>
      <w:r w:rsidRPr="00DA4360">
        <w:rPr>
          <w:rFonts w:ascii="Times New Roman" w:hAnsi="Times New Roman" w:cs="Times New Roman"/>
          <w:sz w:val="24"/>
          <w:szCs w:val="20"/>
        </w:rPr>
        <w:t xml:space="preserve">. España: </w:t>
      </w:r>
      <w:proofErr w:type="spellStart"/>
      <w:r w:rsidRPr="00DA4360">
        <w:rPr>
          <w:rFonts w:ascii="Times New Roman" w:hAnsi="Times New Roman" w:cs="Times New Roman"/>
          <w:sz w:val="24"/>
          <w:szCs w:val="20"/>
        </w:rPr>
        <w:t>Altaya</w:t>
      </w:r>
      <w:proofErr w:type="spellEnd"/>
      <w:r w:rsidRPr="00DA4360">
        <w:rPr>
          <w:rFonts w:ascii="Times New Roman" w:hAnsi="Times New Roman" w:cs="Times New Roman"/>
          <w:sz w:val="24"/>
          <w:szCs w:val="20"/>
        </w:rPr>
        <w:t>.</w:t>
      </w:r>
    </w:p>
    <w:p w:rsidR="00740E0A" w:rsidRPr="00DA4360" w:rsidRDefault="00740E0A" w:rsidP="00DA4360">
      <w:pPr>
        <w:spacing w:line="360" w:lineRule="auto"/>
        <w:ind w:left="709" w:hanging="709"/>
        <w:jc w:val="both"/>
        <w:rPr>
          <w:rFonts w:ascii="Times New Roman" w:hAnsi="Times New Roman" w:cs="Times New Roman"/>
          <w:sz w:val="24"/>
          <w:szCs w:val="20"/>
          <w:shd w:val="clear" w:color="auto" w:fill="FFFFFF"/>
        </w:rPr>
      </w:pPr>
      <w:r w:rsidRPr="00DA4360">
        <w:rPr>
          <w:rFonts w:ascii="Times New Roman" w:hAnsi="Times New Roman" w:cs="Times New Roman"/>
          <w:sz w:val="24"/>
          <w:szCs w:val="20"/>
          <w:shd w:val="clear" w:color="auto" w:fill="FFFFFF"/>
        </w:rPr>
        <w:t xml:space="preserve">Núñez, E. M., &amp; García, A. E. M. (2013). Imaginarios del </w:t>
      </w:r>
      <w:proofErr w:type="spellStart"/>
      <w:r w:rsidRPr="00DA4360">
        <w:rPr>
          <w:rFonts w:ascii="Times New Roman" w:hAnsi="Times New Roman" w:cs="Times New Roman"/>
          <w:sz w:val="24"/>
          <w:szCs w:val="20"/>
          <w:shd w:val="clear" w:color="auto" w:fill="FFFFFF"/>
        </w:rPr>
        <w:t>devoramiento</w:t>
      </w:r>
      <w:proofErr w:type="spellEnd"/>
      <w:r w:rsidRPr="00DA4360">
        <w:rPr>
          <w:rFonts w:ascii="Times New Roman" w:hAnsi="Times New Roman" w:cs="Times New Roman"/>
          <w:sz w:val="24"/>
          <w:szCs w:val="20"/>
          <w:shd w:val="clear" w:color="auto" w:fill="FFFFFF"/>
        </w:rPr>
        <w:t xml:space="preserve"> en la cultura del agua: dragones," </w:t>
      </w:r>
      <w:proofErr w:type="spellStart"/>
      <w:r w:rsidRPr="00DA4360">
        <w:rPr>
          <w:rFonts w:ascii="Times New Roman" w:hAnsi="Times New Roman" w:cs="Times New Roman"/>
          <w:sz w:val="24"/>
          <w:szCs w:val="20"/>
          <w:shd w:val="clear" w:color="auto" w:fill="FFFFFF"/>
        </w:rPr>
        <w:t>tragantía</w:t>
      </w:r>
      <w:proofErr w:type="spellEnd"/>
      <w:r w:rsidRPr="00DA4360">
        <w:rPr>
          <w:rFonts w:ascii="Times New Roman" w:hAnsi="Times New Roman" w:cs="Times New Roman"/>
          <w:sz w:val="24"/>
          <w:szCs w:val="20"/>
          <w:shd w:val="clear" w:color="auto" w:fill="FFFFFF"/>
        </w:rPr>
        <w:t>", tragaldabas y otros espantos.</w:t>
      </w:r>
      <w:r w:rsidRPr="00DA4360">
        <w:rPr>
          <w:rFonts w:ascii="Times New Roman" w:hAnsi="Times New Roman" w:cs="Times New Roman"/>
          <w:sz w:val="24"/>
          <w:szCs w:val="20"/>
        </w:rPr>
        <w:t> </w:t>
      </w:r>
      <w:r w:rsidRPr="00DA4360">
        <w:rPr>
          <w:rFonts w:ascii="Times New Roman" w:hAnsi="Times New Roman" w:cs="Times New Roman"/>
          <w:sz w:val="24"/>
          <w:szCs w:val="20"/>
          <w:shd w:val="clear" w:color="auto" w:fill="FFFFFF"/>
        </w:rPr>
        <w:t>Indivisa: Boletín de estudios e investigación, (13), 122-143.</w:t>
      </w:r>
    </w:p>
    <w:p w:rsidR="00740E0A" w:rsidRPr="00DA4360" w:rsidRDefault="00740E0A" w:rsidP="00DA4360">
      <w:pPr>
        <w:spacing w:line="360" w:lineRule="auto"/>
        <w:ind w:left="709" w:hanging="709"/>
        <w:jc w:val="both"/>
        <w:rPr>
          <w:rFonts w:ascii="Times New Roman" w:hAnsi="Times New Roman" w:cs="Times New Roman"/>
          <w:sz w:val="24"/>
          <w:szCs w:val="20"/>
          <w:shd w:val="clear" w:color="auto" w:fill="FFFFFF"/>
        </w:rPr>
      </w:pPr>
      <w:r w:rsidRPr="00DA4360">
        <w:rPr>
          <w:rFonts w:ascii="Times New Roman" w:hAnsi="Times New Roman" w:cs="Times New Roman"/>
          <w:sz w:val="24"/>
          <w:szCs w:val="20"/>
          <w:shd w:val="clear" w:color="auto" w:fill="FFFFFF"/>
        </w:rPr>
        <w:t xml:space="preserve">Pacheco-Manzo, M.;  Orozco-Guzmán, M. &amp; Pavón-Cuéllar, D. (2012). El drama de la </w:t>
      </w:r>
      <w:proofErr w:type="spellStart"/>
      <w:r w:rsidRPr="00DA4360">
        <w:rPr>
          <w:rFonts w:ascii="Times New Roman" w:hAnsi="Times New Roman" w:cs="Times New Roman"/>
          <w:sz w:val="24"/>
          <w:szCs w:val="20"/>
          <w:shd w:val="clear" w:color="auto" w:fill="FFFFFF"/>
        </w:rPr>
        <w:t>devoración</w:t>
      </w:r>
      <w:proofErr w:type="spellEnd"/>
      <w:r w:rsidRPr="00DA4360">
        <w:rPr>
          <w:rFonts w:ascii="Times New Roman" w:hAnsi="Times New Roman" w:cs="Times New Roman"/>
          <w:sz w:val="24"/>
          <w:szCs w:val="20"/>
          <w:shd w:val="clear" w:color="auto" w:fill="FFFFFF"/>
        </w:rPr>
        <w:t xml:space="preserve"> en el relato infantil. Recuperado de http://www.cucs.udg.mx/revistas/edu_desarrollo/anteriores/22/022_Orozco.pdf</w:t>
      </w:r>
    </w:p>
    <w:p w:rsidR="00740E0A" w:rsidRPr="00DA4360" w:rsidRDefault="00740E0A" w:rsidP="00DA4360">
      <w:pPr>
        <w:spacing w:line="360" w:lineRule="auto"/>
        <w:ind w:left="709" w:hanging="709"/>
        <w:jc w:val="both"/>
        <w:rPr>
          <w:rFonts w:ascii="Times New Roman" w:hAnsi="Times New Roman" w:cs="Times New Roman"/>
          <w:sz w:val="24"/>
          <w:szCs w:val="20"/>
          <w:shd w:val="clear" w:color="auto" w:fill="FFFFFF"/>
        </w:rPr>
      </w:pPr>
      <w:r w:rsidRPr="00DA4360">
        <w:rPr>
          <w:rFonts w:ascii="Times New Roman" w:hAnsi="Times New Roman" w:cs="Times New Roman"/>
          <w:sz w:val="24"/>
          <w:szCs w:val="20"/>
          <w:shd w:val="clear" w:color="auto" w:fill="FFFFFF"/>
        </w:rPr>
        <w:t xml:space="preserve">Prieto, P. G. (2004). Crucifixión y criogenización en la </w:t>
      </w:r>
      <w:proofErr w:type="spellStart"/>
      <w:r w:rsidRPr="00DA4360">
        <w:rPr>
          <w:rFonts w:ascii="Times New Roman" w:hAnsi="Times New Roman" w:cs="Times New Roman"/>
          <w:sz w:val="24"/>
          <w:szCs w:val="20"/>
          <w:shd w:val="clear" w:color="auto" w:fill="FFFFFF"/>
        </w:rPr>
        <w:t>postfotografía</w:t>
      </w:r>
      <w:proofErr w:type="spellEnd"/>
      <w:r w:rsidRPr="00DA4360">
        <w:rPr>
          <w:rFonts w:ascii="Times New Roman" w:hAnsi="Times New Roman" w:cs="Times New Roman"/>
          <w:sz w:val="24"/>
          <w:szCs w:val="20"/>
          <w:shd w:val="clear" w:color="auto" w:fill="FFFFFF"/>
        </w:rPr>
        <w:t xml:space="preserve"> contemporánea: el cuerpo suspendido, lacerado y expuesto. Recuperado de http://e-archivo.uc3m.es/handle/10016/9510</w:t>
      </w:r>
    </w:p>
    <w:p w:rsidR="00740E0A" w:rsidRPr="00DA4360" w:rsidRDefault="00740E0A" w:rsidP="00DA4360">
      <w:pPr>
        <w:spacing w:line="360" w:lineRule="auto"/>
        <w:ind w:left="709" w:hanging="709"/>
        <w:jc w:val="both"/>
        <w:rPr>
          <w:rFonts w:ascii="Times New Roman" w:hAnsi="Times New Roman" w:cs="Times New Roman"/>
          <w:sz w:val="24"/>
          <w:szCs w:val="20"/>
          <w:shd w:val="clear" w:color="auto" w:fill="FFFFFF"/>
        </w:rPr>
      </w:pPr>
      <w:proofErr w:type="spellStart"/>
      <w:r w:rsidRPr="00DA4360">
        <w:rPr>
          <w:rFonts w:ascii="Times New Roman" w:hAnsi="Times New Roman" w:cs="Times New Roman"/>
          <w:sz w:val="24"/>
          <w:szCs w:val="20"/>
          <w:shd w:val="clear" w:color="auto" w:fill="FFFFFF"/>
        </w:rPr>
        <w:t>Rifón</w:t>
      </w:r>
      <w:proofErr w:type="spellEnd"/>
      <w:r w:rsidRPr="00DA4360">
        <w:rPr>
          <w:rFonts w:ascii="Times New Roman" w:hAnsi="Times New Roman" w:cs="Times New Roman"/>
          <w:sz w:val="24"/>
          <w:szCs w:val="20"/>
          <w:shd w:val="clear" w:color="auto" w:fill="FFFFFF"/>
        </w:rPr>
        <w:t>, Y. (2009). La evolución del lugar del padre a través de la historia y en la consulta terapéutica. Cambios en la estructura psíquica del niño actual. Recuperado de http://www.sepypna.com/documentos/articulos/evolucion-padre-historia-terapeutica.pdf</w:t>
      </w:r>
    </w:p>
    <w:p w:rsidR="00740E0A" w:rsidRPr="00DA4360" w:rsidRDefault="00740E0A" w:rsidP="00DA4360">
      <w:pPr>
        <w:spacing w:line="360" w:lineRule="auto"/>
        <w:ind w:left="709" w:hanging="709"/>
        <w:jc w:val="both"/>
        <w:rPr>
          <w:rFonts w:ascii="Times New Roman" w:hAnsi="Times New Roman" w:cs="Times New Roman"/>
          <w:sz w:val="24"/>
          <w:szCs w:val="20"/>
        </w:rPr>
      </w:pPr>
      <w:r w:rsidRPr="00DA4360">
        <w:rPr>
          <w:rFonts w:ascii="Times New Roman" w:hAnsi="Times New Roman" w:cs="Times New Roman"/>
          <w:sz w:val="24"/>
          <w:szCs w:val="20"/>
        </w:rPr>
        <w:lastRenderedPageBreak/>
        <w:t xml:space="preserve">Romero, A. (2015). </w:t>
      </w:r>
      <w:proofErr w:type="spellStart"/>
      <w:r w:rsidRPr="00DA4360">
        <w:rPr>
          <w:rFonts w:ascii="Times New Roman" w:hAnsi="Times New Roman" w:cs="Times New Roman"/>
          <w:sz w:val="24"/>
          <w:szCs w:val="20"/>
        </w:rPr>
        <w:t>Dostoievsky</w:t>
      </w:r>
      <w:proofErr w:type="spellEnd"/>
      <w:r w:rsidRPr="00DA4360">
        <w:rPr>
          <w:rFonts w:ascii="Times New Roman" w:hAnsi="Times New Roman" w:cs="Times New Roman"/>
          <w:sz w:val="24"/>
          <w:szCs w:val="20"/>
        </w:rPr>
        <w:t xml:space="preserve"> mató a su padre: una lectura de Freud. Recuperado de http://fuenteshumanisticas.azc.uam.mx/revistas/50/50_03.pdf</w:t>
      </w:r>
    </w:p>
    <w:p w:rsidR="00740E0A" w:rsidRPr="00DA4360" w:rsidRDefault="00740E0A" w:rsidP="00DA4360">
      <w:pPr>
        <w:spacing w:line="360" w:lineRule="auto"/>
        <w:ind w:left="709" w:hanging="709"/>
        <w:jc w:val="both"/>
        <w:rPr>
          <w:rFonts w:ascii="Times New Roman" w:hAnsi="Times New Roman" w:cs="Times New Roman"/>
          <w:sz w:val="24"/>
          <w:szCs w:val="20"/>
        </w:rPr>
      </w:pPr>
      <w:r w:rsidRPr="00DA4360">
        <w:rPr>
          <w:rFonts w:ascii="Times New Roman" w:hAnsi="Times New Roman" w:cs="Times New Roman"/>
          <w:sz w:val="24"/>
          <w:szCs w:val="20"/>
          <w:shd w:val="clear" w:color="auto" w:fill="FFFFFF"/>
        </w:rPr>
        <w:t>Ruíz, J. (2012). El camino del héroe: Entre lo sagrado y lo profano.</w:t>
      </w:r>
      <w:r w:rsidRPr="00DA4360">
        <w:rPr>
          <w:rFonts w:ascii="Times New Roman" w:hAnsi="Times New Roman" w:cs="Times New Roman"/>
          <w:sz w:val="24"/>
          <w:szCs w:val="20"/>
        </w:rPr>
        <w:t> Recuperado de http://www.revistas.unam.mx/index.php/ras/article/view/29769</w:t>
      </w:r>
    </w:p>
    <w:p w:rsidR="00740E0A" w:rsidRPr="00DA4360" w:rsidRDefault="00740E0A" w:rsidP="00DA4360">
      <w:pPr>
        <w:spacing w:line="360" w:lineRule="auto"/>
        <w:ind w:left="709" w:hanging="709"/>
        <w:jc w:val="both"/>
        <w:rPr>
          <w:rFonts w:ascii="Times New Roman" w:hAnsi="Times New Roman" w:cs="Times New Roman"/>
          <w:sz w:val="24"/>
          <w:szCs w:val="20"/>
          <w:shd w:val="clear" w:color="auto" w:fill="FFFFFF"/>
        </w:rPr>
      </w:pPr>
      <w:proofErr w:type="spellStart"/>
      <w:r w:rsidRPr="00DA4360">
        <w:rPr>
          <w:rFonts w:ascii="Times New Roman" w:hAnsi="Times New Roman" w:cs="Times New Roman"/>
          <w:sz w:val="24"/>
          <w:szCs w:val="20"/>
          <w:shd w:val="clear" w:color="auto" w:fill="FFFFFF"/>
        </w:rPr>
        <w:t>Rycroft</w:t>
      </w:r>
      <w:proofErr w:type="spellEnd"/>
      <w:r w:rsidRPr="00DA4360">
        <w:rPr>
          <w:rFonts w:ascii="Times New Roman" w:hAnsi="Times New Roman" w:cs="Times New Roman"/>
          <w:sz w:val="24"/>
          <w:szCs w:val="20"/>
          <w:shd w:val="clear" w:color="auto" w:fill="FFFFFF"/>
        </w:rPr>
        <w:t>, Ch. (2010). ¿Por qué los analistas necesitan la transferencia de sus pacientes?.</w:t>
      </w:r>
      <w:r w:rsidRPr="00DA4360">
        <w:rPr>
          <w:rStyle w:val="apple-converted-space"/>
          <w:rFonts w:ascii="Times New Roman" w:hAnsi="Times New Roman" w:cs="Times New Roman"/>
          <w:sz w:val="24"/>
          <w:szCs w:val="20"/>
          <w:shd w:val="clear" w:color="auto" w:fill="FFFFFF"/>
        </w:rPr>
        <w:t> </w:t>
      </w:r>
      <w:r w:rsidRPr="00DA4360">
        <w:rPr>
          <w:rFonts w:ascii="Times New Roman" w:hAnsi="Times New Roman" w:cs="Times New Roman"/>
          <w:iCs/>
          <w:sz w:val="24"/>
          <w:szCs w:val="20"/>
          <w:shd w:val="clear" w:color="auto" w:fill="FFFFFF"/>
        </w:rPr>
        <w:t>Recuperado de http://www.psicoterapiarelacional.es/CeIRREVISTAOnline/CeIRValoreycomentelostrabajospublicados/tabid/661/ID/29/Por-que-los-analistas-necesitan-la-transferencia-de-sus-pacientes-Charles-Rycroft.aspx</w:t>
      </w:r>
    </w:p>
    <w:p w:rsidR="00740E0A" w:rsidRPr="00DA4360" w:rsidRDefault="00740E0A" w:rsidP="00DA4360">
      <w:pPr>
        <w:spacing w:line="360" w:lineRule="auto"/>
        <w:ind w:left="709" w:hanging="709"/>
        <w:jc w:val="both"/>
        <w:rPr>
          <w:rFonts w:ascii="Times New Roman" w:hAnsi="Times New Roman" w:cs="Times New Roman"/>
          <w:sz w:val="24"/>
          <w:szCs w:val="20"/>
          <w:shd w:val="clear" w:color="auto" w:fill="FFFFFF"/>
        </w:rPr>
      </w:pPr>
      <w:r w:rsidRPr="00DA4360">
        <w:rPr>
          <w:rFonts w:ascii="Times New Roman" w:hAnsi="Times New Roman" w:cs="Times New Roman"/>
          <w:sz w:val="24"/>
          <w:szCs w:val="20"/>
          <w:shd w:val="clear" w:color="auto" w:fill="FFFFFF"/>
        </w:rPr>
        <w:t xml:space="preserve">Sharp, D. (1994). El lexicón Jungiano. Santiago de Chile: Cuatro vientos  </w:t>
      </w:r>
    </w:p>
    <w:p w:rsidR="00740E0A" w:rsidRPr="00FC4A56" w:rsidRDefault="00740E0A" w:rsidP="00DA4360">
      <w:pPr>
        <w:spacing w:line="360" w:lineRule="auto"/>
        <w:ind w:left="709" w:hanging="709"/>
        <w:jc w:val="both"/>
        <w:rPr>
          <w:rFonts w:ascii="Times New Roman" w:hAnsi="Times New Roman" w:cs="Times New Roman"/>
          <w:sz w:val="20"/>
          <w:szCs w:val="20"/>
          <w:shd w:val="clear" w:color="auto" w:fill="FFFFFF"/>
        </w:rPr>
      </w:pPr>
      <w:proofErr w:type="spellStart"/>
      <w:r w:rsidRPr="00DA4360">
        <w:rPr>
          <w:rFonts w:ascii="Times New Roman" w:hAnsi="Times New Roman" w:cs="Times New Roman"/>
          <w:sz w:val="24"/>
          <w:szCs w:val="20"/>
          <w:shd w:val="clear" w:color="auto" w:fill="FFFFFF"/>
        </w:rPr>
        <w:t>Winocur</w:t>
      </w:r>
      <w:proofErr w:type="spellEnd"/>
      <w:r w:rsidRPr="00DA4360">
        <w:rPr>
          <w:rFonts w:ascii="Times New Roman" w:hAnsi="Times New Roman" w:cs="Times New Roman"/>
          <w:sz w:val="24"/>
          <w:szCs w:val="20"/>
          <w:shd w:val="clear" w:color="auto" w:fill="FFFFFF"/>
        </w:rPr>
        <w:t>, J., y otros (1989). La identificación y su discriminación de la incorporación y la introyección.</w:t>
      </w:r>
      <w:r w:rsidRPr="00DA4360">
        <w:rPr>
          <w:rStyle w:val="apple-converted-space"/>
          <w:rFonts w:ascii="Times New Roman" w:hAnsi="Times New Roman" w:cs="Times New Roman"/>
          <w:sz w:val="24"/>
          <w:szCs w:val="20"/>
          <w:shd w:val="clear" w:color="auto" w:fill="FFFFFF"/>
        </w:rPr>
        <w:t> </w:t>
      </w:r>
      <w:r w:rsidRPr="00DA4360">
        <w:rPr>
          <w:rFonts w:ascii="Times New Roman" w:hAnsi="Times New Roman" w:cs="Times New Roman"/>
          <w:iCs/>
          <w:sz w:val="24"/>
          <w:szCs w:val="20"/>
          <w:shd w:val="clear" w:color="auto" w:fill="FFFFFF"/>
        </w:rPr>
        <w:t>Recuperado de http://www.cismamagina.es/app_sumuntan/pdf/31/31-9.pdf</w:t>
      </w:r>
    </w:p>
    <w:p w:rsidR="00740E0A" w:rsidRPr="00BC6486" w:rsidRDefault="00740E0A" w:rsidP="00FC4A56">
      <w:pPr>
        <w:spacing w:line="360" w:lineRule="auto"/>
        <w:jc w:val="both"/>
        <w:rPr>
          <w:rFonts w:ascii="Times New Roman" w:hAnsi="Times New Roman" w:cs="Times New Roman"/>
          <w:sz w:val="24"/>
          <w:szCs w:val="24"/>
        </w:rPr>
      </w:pPr>
    </w:p>
    <w:p w:rsidR="008B25FF" w:rsidRPr="00BC6486" w:rsidRDefault="008B25FF" w:rsidP="00FC4A56">
      <w:pPr>
        <w:spacing w:line="360" w:lineRule="auto"/>
        <w:jc w:val="both"/>
        <w:rPr>
          <w:rFonts w:ascii="Times New Roman" w:hAnsi="Times New Roman" w:cs="Times New Roman"/>
          <w:sz w:val="24"/>
          <w:szCs w:val="24"/>
        </w:rPr>
      </w:pPr>
    </w:p>
    <w:sectPr w:rsidR="008B25FF" w:rsidRPr="00BC6486" w:rsidSect="0072780E">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D4A" w:rsidRDefault="00AA6D4A" w:rsidP="00A379FF">
      <w:pPr>
        <w:spacing w:after="0" w:line="240" w:lineRule="auto"/>
      </w:pPr>
      <w:r>
        <w:separator/>
      </w:r>
    </w:p>
  </w:endnote>
  <w:endnote w:type="continuationSeparator" w:id="0">
    <w:p w:rsidR="00AA6D4A" w:rsidRDefault="00AA6D4A" w:rsidP="00A3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360" w:rsidRDefault="00DA4360" w:rsidP="00DA4360">
    <w:pPr>
      <w:pStyle w:val="Piedepgina"/>
      <w:jc w:val="center"/>
    </w:pPr>
    <w:r w:rsidRPr="006919AA">
      <w:rPr>
        <w:rFonts w:cs="Calibri"/>
        <w:b/>
      </w:rPr>
      <w:t xml:space="preserve">Vol. </w:t>
    </w:r>
    <w:r>
      <w:rPr>
        <w:rFonts w:cs="Calibri"/>
        <w:b/>
      </w:rPr>
      <w:t>4</w:t>
    </w:r>
    <w:r w:rsidRPr="006919AA">
      <w:rPr>
        <w:rFonts w:cs="Calibri"/>
        <w:b/>
      </w:rPr>
      <w:t xml:space="preserve">, Núm. </w:t>
    </w:r>
    <w:r>
      <w:rPr>
        <w:rFonts w:cs="Calibri"/>
        <w:b/>
      </w:rPr>
      <w:t>8</w:t>
    </w:r>
    <w:r w:rsidRPr="006919AA">
      <w:rPr>
        <w:rFonts w:cs="Calibri"/>
        <w:b/>
      </w:rPr>
      <w:t xml:space="preserve">                  Julio - Diciembre 201</w:t>
    </w:r>
    <w:r>
      <w:rPr>
        <w:rFonts w:cs="Calibri"/>
        <w:b/>
      </w:rPr>
      <w:t>7</w:t>
    </w:r>
    <w:r w:rsidRPr="006919AA">
      <w:rPr>
        <w:rFonts w:cs="Calibri"/>
        <w:b/>
      </w:rPr>
      <w:t xml:space="preserve">                           CDHIS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D4A" w:rsidRDefault="00AA6D4A" w:rsidP="00A379FF">
      <w:pPr>
        <w:spacing w:after="0" w:line="240" w:lineRule="auto"/>
      </w:pPr>
      <w:r>
        <w:separator/>
      </w:r>
    </w:p>
  </w:footnote>
  <w:footnote w:type="continuationSeparator" w:id="0">
    <w:p w:rsidR="00AA6D4A" w:rsidRDefault="00AA6D4A" w:rsidP="00A37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360" w:rsidRDefault="00DA4360" w:rsidP="00DA4360">
    <w:pPr>
      <w:pStyle w:val="Encabezado"/>
      <w:jc w:val="center"/>
    </w:pPr>
    <w:r w:rsidRPr="00983E6F">
      <w:rPr>
        <w:rFonts w:cs="Calibri"/>
        <w:b/>
        <w:i/>
      </w:rPr>
      <w:t>Revista Electrónica del Desarrollo Humano para la Innovación Social         ISSN: 2448 - 7422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FF"/>
    <w:rsid w:val="00087950"/>
    <w:rsid w:val="000B32A3"/>
    <w:rsid w:val="000C3FEB"/>
    <w:rsid w:val="000E38F9"/>
    <w:rsid w:val="000E3D32"/>
    <w:rsid w:val="000F39DE"/>
    <w:rsid w:val="00112A50"/>
    <w:rsid w:val="001640E0"/>
    <w:rsid w:val="00165033"/>
    <w:rsid w:val="00172ED1"/>
    <w:rsid w:val="0017609D"/>
    <w:rsid w:val="0018148E"/>
    <w:rsid w:val="00210B68"/>
    <w:rsid w:val="00214C59"/>
    <w:rsid w:val="002167B3"/>
    <w:rsid w:val="00232E56"/>
    <w:rsid w:val="00267ED0"/>
    <w:rsid w:val="002819F5"/>
    <w:rsid w:val="003236A3"/>
    <w:rsid w:val="00350317"/>
    <w:rsid w:val="0035623F"/>
    <w:rsid w:val="00356595"/>
    <w:rsid w:val="00376D31"/>
    <w:rsid w:val="00382F2D"/>
    <w:rsid w:val="003D2817"/>
    <w:rsid w:val="003E015D"/>
    <w:rsid w:val="00432A71"/>
    <w:rsid w:val="00457A8F"/>
    <w:rsid w:val="0047089D"/>
    <w:rsid w:val="004732A3"/>
    <w:rsid w:val="004854D8"/>
    <w:rsid w:val="0049237F"/>
    <w:rsid w:val="004A4041"/>
    <w:rsid w:val="00562612"/>
    <w:rsid w:val="00592933"/>
    <w:rsid w:val="005C4095"/>
    <w:rsid w:val="005C6013"/>
    <w:rsid w:val="005E7562"/>
    <w:rsid w:val="005F042C"/>
    <w:rsid w:val="00625450"/>
    <w:rsid w:val="00631B8C"/>
    <w:rsid w:val="006502D3"/>
    <w:rsid w:val="00661F0A"/>
    <w:rsid w:val="00690CBD"/>
    <w:rsid w:val="0072780E"/>
    <w:rsid w:val="00740E0A"/>
    <w:rsid w:val="007A052E"/>
    <w:rsid w:val="007A2C0F"/>
    <w:rsid w:val="007D2CAA"/>
    <w:rsid w:val="007E1C82"/>
    <w:rsid w:val="00824D31"/>
    <w:rsid w:val="00845A25"/>
    <w:rsid w:val="00852250"/>
    <w:rsid w:val="00885461"/>
    <w:rsid w:val="00897550"/>
    <w:rsid w:val="008B25FF"/>
    <w:rsid w:val="008C6D67"/>
    <w:rsid w:val="008D3109"/>
    <w:rsid w:val="009143E3"/>
    <w:rsid w:val="009471FC"/>
    <w:rsid w:val="00947CE0"/>
    <w:rsid w:val="00962842"/>
    <w:rsid w:val="009B1E7F"/>
    <w:rsid w:val="009D40EB"/>
    <w:rsid w:val="009E64C1"/>
    <w:rsid w:val="00A25295"/>
    <w:rsid w:val="00A36EAB"/>
    <w:rsid w:val="00A379FF"/>
    <w:rsid w:val="00A440E7"/>
    <w:rsid w:val="00A45347"/>
    <w:rsid w:val="00A92483"/>
    <w:rsid w:val="00AA6D4A"/>
    <w:rsid w:val="00AD31E3"/>
    <w:rsid w:val="00AD4DCF"/>
    <w:rsid w:val="00AE3BC1"/>
    <w:rsid w:val="00B07510"/>
    <w:rsid w:val="00B54E4E"/>
    <w:rsid w:val="00B858EA"/>
    <w:rsid w:val="00BB2938"/>
    <w:rsid w:val="00BC6486"/>
    <w:rsid w:val="00BE1689"/>
    <w:rsid w:val="00C04BC1"/>
    <w:rsid w:val="00C15F10"/>
    <w:rsid w:val="00C27CDC"/>
    <w:rsid w:val="00C80A31"/>
    <w:rsid w:val="00CA2601"/>
    <w:rsid w:val="00CD16F3"/>
    <w:rsid w:val="00D3718F"/>
    <w:rsid w:val="00D37FE5"/>
    <w:rsid w:val="00D63ED3"/>
    <w:rsid w:val="00D660F7"/>
    <w:rsid w:val="00DA4360"/>
    <w:rsid w:val="00DC4362"/>
    <w:rsid w:val="00DC52F4"/>
    <w:rsid w:val="00DF1AA1"/>
    <w:rsid w:val="00E067FB"/>
    <w:rsid w:val="00E17C3A"/>
    <w:rsid w:val="00E22FB6"/>
    <w:rsid w:val="00E31943"/>
    <w:rsid w:val="00E3581C"/>
    <w:rsid w:val="00EC0115"/>
    <w:rsid w:val="00ED60CC"/>
    <w:rsid w:val="00F00286"/>
    <w:rsid w:val="00F3467A"/>
    <w:rsid w:val="00F50EBC"/>
    <w:rsid w:val="00F671A5"/>
    <w:rsid w:val="00F726BC"/>
    <w:rsid w:val="00F81D65"/>
    <w:rsid w:val="00F94895"/>
    <w:rsid w:val="00FB2633"/>
    <w:rsid w:val="00FB762C"/>
    <w:rsid w:val="00FC4A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2B28"/>
  <w15:docId w15:val="{85B22445-3BC6-4B12-A6F2-11F76F15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9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379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79FF"/>
    <w:rPr>
      <w:sz w:val="20"/>
      <w:szCs w:val="20"/>
    </w:rPr>
  </w:style>
  <w:style w:type="character" w:styleId="Refdenotaalpie">
    <w:name w:val="footnote reference"/>
    <w:basedOn w:val="Fuentedeprrafopredeter"/>
    <w:uiPriority w:val="99"/>
    <w:semiHidden/>
    <w:unhideWhenUsed/>
    <w:rsid w:val="00A379FF"/>
    <w:rPr>
      <w:vertAlign w:val="superscript"/>
    </w:rPr>
  </w:style>
  <w:style w:type="character" w:customStyle="1" w:styleId="apple-converted-space">
    <w:name w:val="apple-converted-space"/>
    <w:basedOn w:val="Fuentedeprrafopredeter"/>
    <w:rsid w:val="00A45347"/>
  </w:style>
  <w:style w:type="paragraph" w:styleId="Textodeglobo">
    <w:name w:val="Balloon Text"/>
    <w:basedOn w:val="Normal"/>
    <w:link w:val="TextodegloboCar"/>
    <w:uiPriority w:val="99"/>
    <w:semiHidden/>
    <w:unhideWhenUsed/>
    <w:rsid w:val="00EC01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0115"/>
    <w:rPr>
      <w:rFonts w:ascii="Tahoma" w:hAnsi="Tahoma" w:cs="Tahoma"/>
      <w:sz w:val="16"/>
      <w:szCs w:val="16"/>
    </w:rPr>
  </w:style>
  <w:style w:type="paragraph" w:styleId="NormalWeb">
    <w:name w:val="Normal (Web)"/>
    <w:basedOn w:val="Normal"/>
    <w:uiPriority w:val="99"/>
    <w:semiHidden/>
    <w:unhideWhenUsed/>
    <w:rsid w:val="000F39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nhideWhenUsed/>
    <w:rsid w:val="000F39DE"/>
    <w:rPr>
      <w:color w:val="0000FF"/>
      <w:u w:val="single"/>
    </w:rPr>
  </w:style>
  <w:style w:type="paragraph" w:styleId="Textoindependiente">
    <w:name w:val="Body Text"/>
    <w:basedOn w:val="Normal"/>
    <w:link w:val="TextoindependienteCar"/>
    <w:uiPriority w:val="1"/>
    <w:qFormat/>
    <w:rsid w:val="00885461"/>
    <w:pPr>
      <w:widowControl w:val="0"/>
      <w:spacing w:before="5" w:after="0" w:line="240" w:lineRule="auto"/>
      <w:ind w:left="111" w:firstLine="707"/>
    </w:pPr>
    <w:rPr>
      <w:rFonts w:ascii="Arial" w:eastAsia="Arial" w:hAnsi="Arial"/>
      <w:sz w:val="24"/>
      <w:szCs w:val="24"/>
      <w:lang w:val="en-US"/>
    </w:rPr>
  </w:style>
  <w:style w:type="character" w:customStyle="1" w:styleId="TextoindependienteCar">
    <w:name w:val="Texto independiente Car"/>
    <w:basedOn w:val="Fuentedeprrafopredeter"/>
    <w:link w:val="Textoindependiente"/>
    <w:uiPriority w:val="1"/>
    <w:rsid w:val="00885461"/>
    <w:rPr>
      <w:rFonts w:ascii="Arial" w:eastAsia="Arial" w:hAnsi="Arial"/>
      <w:sz w:val="24"/>
      <w:szCs w:val="24"/>
      <w:lang w:val="en-US"/>
    </w:rPr>
  </w:style>
  <w:style w:type="character" w:styleId="nfasis">
    <w:name w:val="Emphasis"/>
    <w:basedOn w:val="Fuentedeprrafopredeter"/>
    <w:uiPriority w:val="20"/>
    <w:qFormat/>
    <w:rsid w:val="00B07510"/>
    <w:rPr>
      <w:i/>
      <w:iCs/>
    </w:rPr>
  </w:style>
  <w:style w:type="character" w:styleId="Textoennegrita">
    <w:name w:val="Strong"/>
    <w:basedOn w:val="Fuentedeprrafopredeter"/>
    <w:uiPriority w:val="22"/>
    <w:qFormat/>
    <w:rsid w:val="00B07510"/>
    <w:rPr>
      <w:b/>
      <w:bCs/>
    </w:rPr>
  </w:style>
  <w:style w:type="paragraph" w:styleId="HTMLconformatoprevio">
    <w:name w:val="HTML Preformatted"/>
    <w:basedOn w:val="Normal"/>
    <w:link w:val="HTMLconformatoprevioCar"/>
    <w:uiPriority w:val="99"/>
    <w:semiHidden/>
    <w:unhideWhenUsed/>
    <w:rsid w:val="00B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E1689"/>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DA43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360"/>
  </w:style>
  <w:style w:type="paragraph" w:styleId="Piedepgina">
    <w:name w:val="footer"/>
    <w:basedOn w:val="Normal"/>
    <w:link w:val="PiedepginaCar"/>
    <w:uiPriority w:val="99"/>
    <w:unhideWhenUsed/>
    <w:rsid w:val="00DA43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499005">
      <w:bodyDiv w:val="1"/>
      <w:marLeft w:val="0"/>
      <w:marRight w:val="0"/>
      <w:marTop w:val="0"/>
      <w:marBottom w:val="0"/>
      <w:divBdr>
        <w:top w:val="none" w:sz="0" w:space="0" w:color="auto"/>
        <w:left w:val="none" w:sz="0" w:space="0" w:color="auto"/>
        <w:bottom w:val="none" w:sz="0" w:space="0" w:color="auto"/>
        <w:right w:val="none" w:sz="0" w:space="0" w:color="auto"/>
      </w:divBdr>
    </w:div>
    <w:div w:id="1159737084">
      <w:bodyDiv w:val="1"/>
      <w:marLeft w:val="0"/>
      <w:marRight w:val="0"/>
      <w:marTop w:val="0"/>
      <w:marBottom w:val="0"/>
      <w:divBdr>
        <w:top w:val="none" w:sz="0" w:space="0" w:color="auto"/>
        <w:left w:val="none" w:sz="0" w:space="0" w:color="auto"/>
        <w:bottom w:val="none" w:sz="0" w:space="0" w:color="auto"/>
        <w:right w:val="none" w:sz="0" w:space="0" w:color="auto"/>
      </w:divBdr>
    </w:div>
    <w:div w:id="171823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lafuente83@yahoo.com" TargetMode="External"/><Relationship Id="rId3" Type="http://schemas.openxmlformats.org/officeDocument/2006/relationships/settings" Target="settings.xml"/><Relationship Id="rId7" Type="http://schemas.openxmlformats.org/officeDocument/2006/relationships/hyperlink" Target="mailto:fuentee@correo.xoc.uam.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FD174-2F75-475E-A6BF-D855243B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6601</Words>
  <Characters>36310</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De la Fuente</dc:creator>
  <cp:lastModifiedBy>Naira Niktè Santillan</cp:lastModifiedBy>
  <cp:revision>2</cp:revision>
  <cp:lastPrinted>2017-04-26T06:52:00Z</cp:lastPrinted>
  <dcterms:created xsi:type="dcterms:W3CDTF">2017-10-14T02:56:00Z</dcterms:created>
  <dcterms:modified xsi:type="dcterms:W3CDTF">2017-10-14T02:56:00Z</dcterms:modified>
</cp:coreProperties>
</file>