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E7" w:rsidRDefault="00E248E7" w:rsidP="000B6637">
      <w:pPr>
        <w:spacing w:after="120"/>
        <w:jc w:val="right"/>
        <w:rPr>
          <w:rFonts w:ascii="Calibri" w:eastAsia="Calibri" w:hAnsi="Calibri" w:cs="Calibri"/>
          <w:color w:val="7030A0"/>
          <w:sz w:val="36"/>
          <w:szCs w:val="36"/>
          <w:lang w:val="es-ES" w:eastAsia="en-US"/>
        </w:rPr>
      </w:pPr>
      <w:r w:rsidRPr="000B6637">
        <w:rPr>
          <w:rFonts w:ascii="Calibri" w:eastAsia="Calibri" w:hAnsi="Calibri" w:cs="Calibri"/>
          <w:color w:val="7030A0"/>
          <w:sz w:val="36"/>
          <w:szCs w:val="36"/>
          <w:lang w:val="es-ES" w:eastAsia="en-US"/>
        </w:rPr>
        <w:t>“</w:t>
      </w:r>
      <w:r w:rsidR="006225EF" w:rsidRPr="000B6637">
        <w:rPr>
          <w:rFonts w:ascii="Calibri" w:eastAsia="Calibri" w:hAnsi="Calibri" w:cs="Calibri"/>
          <w:color w:val="7030A0"/>
          <w:sz w:val="36"/>
          <w:szCs w:val="36"/>
          <w:lang w:val="es-ES" w:eastAsia="en-US"/>
        </w:rPr>
        <w:t>Aproximación teórica al concepto de evasión a la incertidumbre y or</w:t>
      </w:r>
      <w:r w:rsidR="00C51727" w:rsidRPr="000B6637">
        <w:rPr>
          <w:rFonts w:ascii="Calibri" w:eastAsia="Calibri" w:hAnsi="Calibri" w:cs="Calibri"/>
          <w:color w:val="7030A0"/>
          <w:sz w:val="36"/>
          <w:szCs w:val="36"/>
          <w:lang w:val="es-ES" w:eastAsia="en-US"/>
        </w:rPr>
        <w:t xml:space="preserve">ientación a largo plazo en las </w:t>
      </w:r>
      <w:proofErr w:type="spellStart"/>
      <w:r w:rsidR="00C51727" w:rsidRPr="000B6637">
        <w:rPr>
          <w:rFonts w:ascii="Calibri" w:eastAsia="Calibri" w:hAnsi="Calibri" w:cs="Calibri"/>
          <w:color w:val="7030A0"/>
          <w:sz w:val="36"/>
          <w:szCs w:val="36"/>
          <w:lang w:val="es-ES" w:eastAsia="en-US"/>
        </w:rPr>
        <w:t>M</w:t>
      </w:r>
      <w:r w:rsidR="006225EF" w:rsidRPr="000B6637">
        <w:rPr>
          <w:rFonts w:ascii="Calibri" w:eastAsia="Calibri" w:hAnsi="Calibri" w:cs="Calibri"/>
          <w:color w:val="7030A0"/>
          <w:sz w:val="36"/>
          <w:szCs w:val="36"/>
          <w:lang w:val="es-ES" w:eastAsia="en-US"/>
        </w:rPr>
        <w:t>ipymes</w:t>
      </w:r>
      <w:proofErr w:type="spellEnd"/>
      <w:r w:rsidR="006225EF" w:rsidRPr="000B6637">
        <w:rPr>
          <w:rFonts w:ascii="Calibri" w:eastAsia="Calibri" w:hAnsi="Calibri" w:cs="Calibri"/>
          <w:color w:val="7030A0"/>
          <w:sz w:val="36"/>
          <w:szCs w:val="36"/>
          <w:lang w:val="es-ES" w:eastAsia="en-US"/>
        </w:rPr>
        <w:t>.</w:t>
      </w:r>
      <w:r w:rsidRPr="000B6637">
        <w:rPr>
          <w:rFonts w:ascii="Calibri" w:eastAsia="Calibri" w:hAnsi="Calibri" w:cs="Calibri"/>
          <w:color w:val="7030A0"/>
          <w:sz w:val="36"/>
          <w:szCs w:val="36"/>
          <w:lang w:val="es-ES" w:eastAsia="en-US"/>
        </w:rPr>
        <w:t>”</w:t>
      </w:r>
    </w:p>
    <w:p w:rsidR="000B6637" w:rsidRPr="000B6637" w:rsidRDefault="000B6637" w:rsidP="000B6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Courier New"/>
          <w:i/>
          <w:color w:val="7030A0"/>
          <w:sz w:val="28"/>
          <w:szCs w:val="28"/>
          <w:lang w:val="en-US"/>
        </w:rPr>
      </w:pPr>
      <w:r w:rsidRPr="000B6637">
        <w:rPr>
          <w:rFonts w:eastAsia="Times New Roman" w:cs="Courier New"/>
          <w:i/>
          <w:color w:val="7030A0"/>
          <w:sz w:val="28"/>
          <w:szCs w:val="28"/>
        </w:rPr>
        <w:t>"Theoretical approach to the concept of avoidance of uncertainty and long-term orientation in MSMEs."</w:t>
      </w:r>
    </w:p>
    <w:p w:rsidR="000B6637" w:rsidRPr="000B6637" w:rsidRDefault="000B6637" w:rsidP="000B6637">
      <w:pPr>
        <w:spacing w:after="120"/>
        <w:jc w:val="right"/>
        <w:rPr>
          <w:rFonts w:ascii="Calibri" w:eastAsia="Calibri" w:hAnsi="Calibri" w:cs="Calibri"/>
          <w:color w:val="7030A0"/>
          <w:sz w:val="36"/>
          <w:szCs w:val="36"/>
          <w:lang w:val="en-US" w:eastAsia="en-US"/>
        </w:rPr>
      </w:pPr>
    </w:p>
    <w:p w:rsidR="00E248E7" w:rsidRPr="000B6637" w:rsidRDefault="00E248E7" w:rsidP="00E248E7">
      <w:pPr>
        <w:spacing w:after="0"/>
        <w:jc w:val="right"/>
        <w:rPr>
          <w:rFonts w:ascii="Calibri" w:eastAsia="Calibri" w:hAnsi="Calibri" w:cs="Calibri"/>
          <w:b/>
          <w:sz w:val="24"/>
          <w:szCs w:val="24"/>
          <w:lang w:val="es-ES" w:eastAsia="en-US"/>
        </w:rPr>
      </w:pPr>
      <w:r w:rsidRPr="000B6637">
        <w:rPr>
          <w:rFonts w:ascii="Calibri" w:eastAsia="Calibri" w:hAnsi="Calibri" w:cs="Calibri"/>
          <w:b/>
          <w:sz w:val="24"/>
          <w:szCs w:val="24"/>
          <w:lang w:val="es-ES" w:eastAsia="en-US"/>
        </w:rPr>
        <w:t xml:space="preserve">Carlos Alberto Pérez Canul </w:t>
      </w:r>
    </w:p>
    <w:p w:rsidR="00615CDA" w:rsidRDefault="00615CDA" w:rsidP="00615CDA">
      <w:pPr>
        <w:spacing w:after="0"/>
        <w:jc w:val="right"/>
        <w:rPr>
          <w:rFonts w:ascii="Calibri" w:eastAsia="Calibri" w:hAnsi="Calibri" w:cs="Calibri"/>
          <w:sz w:val="24"/>
          <w:szCs w:val="24"/>
          <w:lang w:val="es-ES" w:eastAsia="en-US"/>
        </w:rPr>
      </w:pPr>
      <w:r w:rsidRPr="000B6637">
        <w:rPr>
          <w:rFonts w:ascii="Calibri" w:eastAsia="Calibri" w:hAnsi="Calibri" w:cs="Calibri"/>
          <w:sz w:val="24"/>
          <w:szCs w:val="24"/>
          <w:lang w:val="es-ES" w:eastAsia="en-US"/>
        </w:rPr>
        <w:t>Universidad Autónoma de Campeche</w:t>
      </w:r>
    </w:p>
    <w:p w:rsidR="00615CDA" w:rsidRPr="00615CDA" w:rsidRDefault="00615CDA" w:rsidP="00615CDA">
      <w:pPr>
        <w:spacing w:after="0"/>
        <w:jc w:val="right"/>
        <w:rPr>
          <w:rStyle w:val="Hipervnculo"/>
          <w:rFonts w:ascii="Calibri" w:eastAsia="Calibri" w:hAnsi="Calibri" w:cs="Calibri"/>
          <w:color w:val="FF0000"/>
          <w:sz w:val="24"/>
          <w:szCs w:val="24"/>
          <w:u w:val="none"/>
          <w:lang w:val="es-ES" w:eastAsia="en-US"/>
        </w:rPr>
      </w:pPr>
      <w:r w:rsidRPr="00615CDA">
        <w:rPr>
          <w:rStyle w:val="Hipervnculo"/>
          <w:rFonts w:ascii="Calibri" w:eastAsia="Calibri" w:hAnsi="Calibri" w:cs="Calibri"/>
          <w:color w:val="FF0000"/>
          <w:sz w:val="24"/>
          <w:szCs w:val="24"/>
          <w:u w:val="none"/>
          <w:lang w:val="es-ES" w:eastAsia="en-US"/>
        </w:rPr>
        <w:t>cperezxx@msn.com</w:t>
      </w:r>
    </w:p>
    <w:p w:rsidR="00615CDA" w:rsidRPr="00615CDA" w:rsidRDefault="00615CDA" w:rsidP="00615CDA">
      <w:pPr>
        <w:spacing w:after="0"/>
        <w:rPr>
          <w:rFonts w:ascii="Times New Roman" w:hAnsi="Times New Roman" w:cs="Times New Roman"/>
          <w:i/>
          <w:lang w:val="es-ES"/>
        </w:rPr>
      </w:pPr>
    </w:p>
    <w:p w:rsidR="00E248E7" w:rsidRPr="0023041A" w:rsidRDefault="00E248E7" w:rsidP="00E248E7">
      <w:pPr>
        <w:spacing w:after="0"/>
        <w:jc w:val="right"/>
        <w:rPr>
          <w:rFonts w:ascii="Times New Roman" w:hAnsi="Times New Roman" w:cs="Times New Roman"/>
        </w:rPr>
      </w:pPr>
      <w:r w:rsidRPr="000B6637">
        <w:rPr>
          <w:rFonts w:ascii="Calibri" w:eastAsia="Calibri" w:hAnsi="Calibri" w:cs="Calibri"/>
          <w:b/>
          <w:sz w:val="24"/>
          <w:szCs w:val="24"/>
          <w:lang w:val="es-ES" w:eastAsia="en-US"/>
        </w:rPr>
        <w:t>Roger Manuel Patrón Cortes</w:t>
      </w:r>
    </w:p>
    <w:p w:rsidR="00615CDA" w:rsidRDefault="00615CDA" w:rsidP="00615CDA">
      <w:pPr>
        <w:spacing w:after="0"/>
        <w:jc w:val="right"/>
        <w:rPr>
          <w:rFonts w:ascii="Calibri" w:eastAsia="Calibri" w:hAnsi="Calibri" w:cs="Calibri"/>
          <w:sz w:val="24"/>
          <w:szCs w:val="24"/>
          <w:lang w:val="es-ES" w:eastAsia="en-US"/>
        </w:rPr>
      </w:pPr>
      <w:r w:rsidRPr="000B6637">
        <w:rPr>
          <w:rFonts w:ascii="Calibri" w:eastAsia="Calibri" w:hAnsi="Calibri" w:cs="Calibri"/>
          <w:sz w:val="24"/>
          <w:szCs w:val="24"/>
          <w:lang w:val="es-ES" w:eastAsia="en-US"/>
        </w:rPr>
        <w:t>Universidad Autónoma de Campeche</w:t>
      </w:r>
    </w:p>
    <w:p w:rsidR="00615CDA" w:rsidRPr="00615CDA" w:rsidRDefault="00615CDA" w:rsidP="00615CDA">
      <w:pPr>
        <w:spacing w:after="0"/>
        <w:jc w:val="right"/>
        <w:rPr>
          <w:rStyle w:val="Hipervnculo"/>
          <w:color w:val="FF0000"/>
          <w:u w:val="none"/>
        </w:rPr>
      </w:pPr>
      <w:r w:rsidRPr="00615CDA">
        <w:rPr>
          <w:rStyle w:val="Hipervnculo"/>
          <w:rFonts w:ascii="Calibri" w:eastAsia="Calibri" w:hAnsi="Calibri" w:cs="Calibri"/>
          <w:color w:val="FF0000"/>
          <w:sz w:val="24"/>
          <w:szCs w:val="24"/>
          <w:u w:val="none"/>
          <w:lang w:val="es-ES" w:eastAsia="en-US"/>
        </w:rPr>
        <w:t>roger_patron_cortes@hotmail.com</w:t>
      </w:r>
      <w:r w:rsidRPr="00615CDA">
        <w:rPr>
          <w:rStyle w:val="Hipervnculo"/>
          <w:color w:val="FF0000"/>
          <w:u w:val="none"/>
        </w:rPr>
        <w:t xml:space="preserve"> </w:t>
      </w:r>
    </w:p>
    <w:p w:rsidR="00E248E7" w:rsidRPr="00615CDA" w:rsidRDefault="00E248E7" w:rsidP="00615CDA">
      <w:pPr>
        <w:spacing w:after="0"/>
        <w:rPr>
          <w:rFonts w:ascii="Times New Roman" w:hAnsi="Times New Roman" w:cs="Times New Roman"/>
          <w:i/>
          <w:lang w:val="es-ES"/>
        </w:rPr>
      </w:pPr>
    </w:p>
    <w:p w:rsidR="00D05BCB" w:rsidRPr="00615CDA" w:rsidRDefault="00D05BCB" w:rsidP="00D05BCB">
      <w:pPr>
        <w:spacing w:after="0"/>
        <w:jc w:val="right"/>
        <w:rPr>
          <w:rFonts w:ascii="Times New Roman" w:hAnsi="Times New Roman" w:cs="Times New Roman"/>
        </w:rPr>
      </w:pPr>
      <w:r w:rsidRPr="00615CDA">
        <w:rPr>
          <w:rFonts w:ascii="Calibri" w:eastAsia="Calibri" w:hAnsi="Calibri" w:cs="Calibri"/>
          <w:b/>
          <w:sz w:val="24"/>
          <w:szCs w:val="24"/>
          <w:lang w:eastAsia="en-US"/>
        </w:rPr>
        <w:t xml:space="preserve">Nadia </w:t>
      </w:r>
      <w:proofErr w:type="spellStart"/>
      <w:r w:rsidRPr="00615CDA">
        <w:rPr>
          <w:rFonts w:ascii="Calibri" w:eastAsia="Calibri" w:hAnsi="Calibri" w:cs="Calibri"/>
          <w:b/>
          <w:sz w:val="24"/>
          <w:szCs w:val="24"/>
          <w:lang w:eastAsia="en-US"/>
        </w:rPr>
        <w:t>Kassandra</w:t>
      </w:r>
      <w:proofErr w:type="spellEnd"/>
      <w:r w:rsidRPr="00615CDA">
        <w:rPr>
          <w:rFonts w:ascii="Calibri" w:eastAsia="Calibri" w:hAnsi="Calibri" w:cs="Calibri"/>
          <w:b/>
          <w:sz w:val="24"/>
          <w:szCs w:val="24"/>
          <w:lang w:eastAsia="en-US"/>
        </w:rPr>
        <w:t xml:space="preserve"> </w:t>
      </w:r>
      <w:proofErr w:type="spellStart"/>
      <w:r w:rsidRPr="00615CDA">
        <w:rPr>
          <w:rFonts w:ascii="Calibri" w:eastAsia="Calibri" w:hAnsi="Calibri" w:cs="Calibri"/>
          <w:b/>
          <w:sz w:val="24"/>
          <w:szCs w:val="24"/>
          <w:lang w:eastAsia="en-US"/>
        </w:rPr>
        <w:t>May</w:t>
      </w:r>
      <w:proofErr w:type="spellEnd"/>
      <w:r w:rsidRPr="00615CDA">
        <w:rPr>
          <w:rFonts w:ascii="Calibri" w:eastAsia="Calibri" w:hAnsi="Calibri" w:cs="Calibri"/>
          <w:b/>
          <w:sz w:val="24"/>
          <w:szCs w:val="24"/>
          <w:lang w:eastAsia="en-US"/>
        </w:rPr>
        <w:t xml:space="preserve"> Acosta</w:t>
      </w:r>
    </w:p>
    <w:p w:rsidR="00615CDA" w:rsidRDefault="00615CDA" w:rsidP="00615CDA">
      <w:pPr>
        <w:spacing w:after="0"/>
        <w:jc w:val="right"/>
        <w:rPr>
          <w:rFonts w:ascii="Calibri" w:eastAsia="Calibri" w:hAnsi="Calibri" w:cs="Calibri"/>
          <w:sz w:val="24"/>
          <w:szCs w:val="24"/>
          <w:lang w:val="es-ES" w:eastAsia="en-US"/>
        </w:rPr>
      </w:pPr>
      <w:r w:rsidRPr="000B6637">
        <w:rPr>
          <w:rFonts w:ascii="Calibri" w:eastAsia="Calibri" w:hAnsi="Calibri" w:cs="Calibri"/>
          <w:sz w:val="24"/>
          <w:szCs w:val="24"/>
          <w:lang w:val="es-ES" w:eastAsia="en-US"/>
        </w:rPr>
        <w:t>Universidad Autónoma de Campeche</w:t>
      </w:r>
    </w:p>
    <w:p w:rsidR="00615CDA" w:rsidRPr="00615CDA" w:rsidRDefault="005B36EE" w:rsidP="00615CDA">
      <w:pPr>
        <w:spacing w:after="0"/>
        <w:jc w:val="right"/>
        <w:rPr>
          <w:rStyle w:val="Hipervnculo"/>
          <w:rFonts w:ascii="Calibri" w:eastAsia="Calibri" w:hAnsi="Calibri" w:cs="Calibri"/>
          <w:color w:val="FF0000"/>
          <w:sz w:val="24"/>
          <w:szCs w:val="24"/>
          <w:u w:val="none"/>
          <w:lang w:val="es-ES" w:eastAsia="en-US"/>
        </w:rPr>
      </w:pPr>
      <w:hyperlink r:id="rId9" w:history="1">
        <w:r w:rsidR="00615CDA" w:rsidRPr="00615CDA">
          <w:rPr>
            <w:rStyle w:val="Hipervnculo"/>
            <w:rFonts w:ascii="Calibri" w:eastAsia="Calibri" w:hAnsi="Calibri" w:cs="Calibri"/>
            <w:color w:val="FF0000"/>
            <w:sz w:val="24"/>
            <w:szCs w:val="24"/>
            <w:u w:val="none"/>
            <w:lang w:val="es-ES" w:eastAsia="en-US"/>
          </w:rPr>
          <w:t>nmayxx@hotmail.com</w:t>
        </w:r>
      </w:hyperlink>
    </w:p>
    <w:p w:rsidR="00615CDA" w:rsidRPr="00615CDA" w:rsidRDefault="00615CDA" w:rsidP="00615CDA">
      <w:pPr>
        <w:spacing w:after="0"/>
        <w:rPr>
          <w:rFonts w:ascii="Times New Roman" w:hAnsi="Times New Roman" w:cs="Times New Roman"/>
          <w:i/>
        </w:rPr>
      </w:pPr>
    </w:p>
    <w:p w:rsidR="00181E88" w:rsidRDefault="00181E88" w:rsidP="00E248E7">
      <w:pPr>
        <w:spacing w:after="0"/>
        <w:jc w:val="right"/>
        <w:rPr>
          <w:rFonts w:ascii="Times New Roman" w:hAnsi="Times New Roman" w:cs="Times New Roman"/>
        </w:rPr>
      </w:pPr>
      <w:r w:rsidRPr="000B6637">
        <w:rPr>
          <w:rFonts w:ascii="Calibri" w:eastAsia="Calibri" w:hAnsi="Calibri" w:cs="Calibri"/>
          <w:b/>
          <w:sz w:val="24"/>
          <w:szCs w:val="24"/>
          <w:lang w:val="es-ES" w:eastAsia="en-US"/>
        </w:rPr>
        <w:t xml:space="preserve">Charlotte  Monserrat </w:t>
      </w:r>
      <w:proofErr w:type="spellStart"/>
      <w:r w:rsidRPr="000B6637">
        <w:rPr>
          <w:rFonts w:ascii="Calibri" w:eastAsia="Calibri" w:hAnsi="Calibri" w:cs="Calibri"/>
          <w:b/>
          <w:sz w:val="24"/>
          <w:szCs w:val="24"/>
          <w:lang w:val="es-ES" w:eastAsia="en-US"/>
        </w:rPr>
        <w:t>Llane</w:t>
      </w:r>
      <w:r w:rsidR="00355975" w:rsidRPr="000B6637">
        <w:rPr>
          <w:rFonts w:ascii="Calibri" w:eastAsia="Calibri" w:hAnsi="Calibri" w:cs="Calibri"/>
          <w:b/>
          <w:sz w:val="24"/>
          <w:szCs w:val="24"/>
          <w:lang w:val="es-ES" w:eastAsia="en-US"/>
        </w:rPr>
        <w:t>s</w:t>
      </w:r>
      <w:proofErr w:type="spellEnd"/>
      <w:r w:rsidRPr="000B6637">
        <w:rPr>
          <w:rFonts w:ascii="Calibri" w:eastAsia="Calibri" w:hAnsi="Calibri" w:cs="Calibri"/>
          <w:b/>
          <w:sz w:val="24"/>
          <w:szCs w:val="24"/>
          <w:lang w:val="es-ES" w:eastAsia="en-US"/>
        </w:rPr>
        <w:t xml:space="preserve"> </w:t>
      </w:r>
      <w:proofErr w:type="spellStart"/>
      <w:r w:rsidRPr="000B6637">
        <w:rPr>
          <w:rFonts w:ascii="Calibri" w:eastAsia="Calibri" w:hAnsi="Calibri" w:cs="Calibri"/>
          <w:b/>
          <w:sz w:val="24"/>
          <w:szCs w:val="24"/>
          <w:lang w:val="es-ES" w:eastAsia="en-US"/>
        </w:rPr>
        <w:t>Chiquini</w:t>
      </w:r>
      <w:proofErr w:type="spellEnd"/>
    </w:p>
    <w:p w:rsidR="00E248E7" w:rsidRDefault="00E248E7" w:rsidP="00E248E7">
      <w:pPr>
        <w:spacing w:after="0"/>
        <w:jc w:val="right"/>
        <w:rPr>
          <w:rFonts w:ascii="Calibri" w:eastAsia="Calibri" w:hAnsi="Calibri" w:cs="Calibri"/>
          <w:sz w:val="24"/>
          <w:szCs w:val="24"/>
          <w:lang w:val="es-ES" w:eastAsia="en-US"/>
        </w:rPr>
      </w:pPr>
      <w:r w:rsidRPr="000B6637">
        <w:rPr>
          <w:rFonts w:ascii="Calibri" w:eastAsia="Calibri" w:hAnsi="Calibri" w:cs="Calibri"/>
          <w:sz w:val="24"/>
          <w:szCs w:val="24"/>
          <w:lang w:val="es-ES" w:eastAsia="en-US"/>
        </w:rPr>
        <w:t>Universidad Autónoma de Campeche</w:t>
      </w:r>
    </w:p>
    <w:p w:rsidR="00615CDA" w:rsidRPr="00615CDA" w:rsidRDefault="00615CDA" w:rsidP="00615CDA">
      <w:pPr>
        <w:spacing w:after="0"/>
        <w:jc w:val="right"/>
        <w:rPr>
          <w:rStyle w:val="Hipervnculo"/>
          <w:rFonts w:ascii="Calibri" w:eastAsia="Calibri" w:hAnsi="Calibri" w:cs="Calibri"/>
          <w:color w:val="FF0000"/>
          <w:sz w:val="24"/>
          <w:szCs w:val="24"/>
          <w:u w:val="none"/>
          <w:lang w:val="es-ES" w:eastAsia="en-US"/>
        </w:rPr>
      </w:pPr>
      <w:r w:rsidRPr="00615CDA">
        <w:rPr>
          <w:rStyle w:val="Hipervnculo"/>
          <w:rFonts w:ascii="Calibri" w:eastAsia="Calibri" w:hAnsi="Calibri" w:cs="Calibri"/>
          <w:color w:val="FF0000"/>
          <w:sz w:val="24"/>
          <w:szCs w:val="24"/>
          <w:u w:val="none"/>
          <w:lang w:val="es-ES" w:eastAsia="en-US"/>
        </w:rPr>
        <w:t>chmllane@uacam.mx</w:t>
      </w:r>
    </w:p>
    <w:p w:rsidR="00615CDA" w:rsidRPr="000B6637" w:rsidRDefault="00615CDA" w:rsidP="00E248E7">
      <w:pPr>
        <w:spacing w:after="0"/>
        <w:jc w:val="right"/>
        <w:rPr>
          <w:rFonts w:ascii="Calibri" w:eastAsia="Calibri" w:hAnsi="Calibri" w:cs="Calibri"/>
          <w:sz w:val="24"/>
          <w:szCs w:val="24"/>
          <w:lang w:val="es-ES" w:eastAsia="en-US"/>
        </w:rPr>
      </w:pPr>
    </w:p>
    <w:p w:rsidR="00BF53F1" w:rsidRDefault="00BF53F1" w:rsidP="00E248E7">
      <w:pPr>
        <w:spacing w:after="0"/>
        <w:jc w:val="both"/>
        <w:rPr>
          <w:rFonts w:ascii="Times New Roman" w:hAnsi="Times New Roman" w:cs="Times New Roman"/>
          <w:b/>
          <w:sz w:val="28"/>
          <w:lang w:val="es-ES"/>
        </w:rPr>
      </w:pPr>
    </w:p>
    <w:p w:rsidR="00E248E7" w:rsidRPr="000B6637" w:rsidRDefault="00E248E7" w:rsidP="00E248E7">
      <w:pPr>
        <w:spacing w:after="0"/>
        <w:jc w:val="both"/>
        <w:rPr>
          <w:rFonts w:ascii="Calibri" w:eastAsia="Calibri" w:hAnsi="Calibri" w:cs="Calibri"/>
          <w:color w:val="7030A0"/>
          <w:sz w:val="28"/>
          <w:szCs w:val="24"/>
          <w:lang w:val="es-ES" w:eastAsia="en-US"/>
        </w:rPr>
      </w:pPr>
      <w:r w:rsidRPr="000B6637">
        <w:rPr>
          <w:rFonts w:ascii="Calibri" w:eastAsia="Calibri" w:hAnsi="Calibri" w:cs="Calibri"/>
          <w:color w:val="7030A0"/>
          <w:sz w:val="28"/>
          <w:szCs w:val="24"/>
          <w:lang w:val="es-ES" w:eastAsia="en-US"/>
        </w:rPr>
        <w:t>R</w:t>
      </w:r>
      <w:r w:rsidR="000B6637">
        <w:rPr>
          <w:rFonts w:ascii="Calibri" w:eastAsia="Calibri" w:hAnsi="Calibri" w:cs="Calibri"/>
          <w:color w:val="7030A0"/>
          <w:sz w:val="28"/>
          <w:szCs w:val="24"/>
          <w:lang w:val="es-ES" w:eastAsia="en-US"/>
        </w:rPr>
        <w:t>esumen</w:t>
      </w:r>
    </w:p>
    <w:p w:rsidR="00BF53F1" w:rsidRDefault="00BF53F1" w:rsidP="00615CDA">
      <w:pPr>
        <w:spacing w:after="0" w:line="360" w:lineRule="auto"/>
        <w:ind w:right="49"/>
        <w:jc w:val="both"/>
        <w:rPr>
          <w:rFonts w:ascii="Times New Roman" w:hAnsi="Times New Roman" w:cs="Times New Roman"/>
          <w:sz w:val="24"/>
          <w:szCs w:val="24"/>
          <w:lang w:val="es-ES"/>
        </w:rPr>
      </w:pPr>
    </w:p>
    <w:p w:rsidR="00E248E7" w:rsidRDefault="00BA784F" w:rsidP="00615CDA">
      <w:pPr>
        <w:spacing w:after="0" w:line="360" w:lineRule="auto"/>
        <w:ind w:right="4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Micro, pequeñas y medianas </w:t>
      </w:r>
      <w:r w:rsidR="00E248E7">
        <w:rPr>
          <w:rFonts w:ascii="Times New Roman" w:hAnsi="Times New Roman" w:cs="Times New Roman"/>
          <w:sz w:val="24"/>
          <w:szCs w:val="24"/>
          <w:lang w:val="es-ES"/>
        </w:rPr>
        <w:t>empresas coexisten con las grandes empresas</w:t>
      </w:r>
      <w:r w:rsidR="00B70E53">
        <w:rPr>
          <w:rFonts w:ascii="Times New Roman" w:hAnsi="Times New Roman" w:cs="Times New Roman"/>
          <w:sz w:val="24"/>
          <w:szCs w:val="24"/>
          <w:lang w:val="es-ES"/>
        </w:rPr>
        <w:t xml:space="preserve">, entre estas </w:t>
      </w:r>
      <w:r w:rsidR="00E248E7">
        <w:rPr>
          <w:rFonts w:ascii="Times New Roman" w:hAnsi="Times New Roman" w:cs="Times New Roman"/>
          <w:sz w:val="24"/>
          <w:szCs w:val="24"/>
          <w:lang w:val="es-ES"/>
        </w:rPr>
        <w:t xml:space="preserve"> incluidas la de los países más avanzados, por lo cual es necesario analizar</w:t>
      </w:r>
      <w:r w:rsidR="005A3E61">
        <w:rPr>
          <w:rFonts w:ascii="Times New Roman" w:hAnsi="Times New Roman" w:cs="Times New Roman"/>
          <w:sz w:val="24"/>
          <w:szCs w:val="24"/>
          <w:lang w:val="es-ES"/>
        </w:rPr>
        <w:t>las</w:t>
      </w:r>
      <w:r w:rsidR="00E248E7">
        <w:rPr>
          <w:rFonts w:ascii="Times New Roman" w:hAnsi="Times New Roman" w:cs="Times New Roman"/>
          <w:sz w:val="24"/>
          <w:szCs w:val="24"/>
          <w:lang w:val="es-ES"/>
        </w:rPr>
        <w:t xml:space="preserve"> y eliminar las causas principales que frenan su desarrollo</w:t>
      </w:r>
      <w:r w:rsidR="00B70E53">
        <w:rPr>
          <w:rFonts w:ascii="Times New Roman" w:hAnsi="Times New Roman" w:cs="Times New Roman"/>
          <w:sz w:val="24"/>
          <w:szCs w:val="24"/>
          <w:lang w:val="es-ES"/>
        </w:rPr>
        <w:t xml:space="preserve"> a largo plazo</w:t>
      </w:r>
      <w:r w:rsidR="00E248E7">
        <w:rPr>
          <w:rFonts w:ascii="Times New Roman" w:hAnsi="Times New Roman" w:cs="Times New Roman"/>
          <w:sz w:val="24"/>
          <w:szCs w:val="24"/>
          <w:lang w:val="es-ES"/>
        </w:rPr>
        <w:t>.</w:t>
      </w:r>
    </w:p>
    <w:p w:rsidR="001025E6" w:rsidRPr="001025E6" w:rsidRDefault="00BA4023" w:rsidP="00615CDA">
      <w:pPr>
        <w:spacing w:after="0" w:line="360" w:lineRule="auto"/>
        <w:ind w:right="49"/>
        <w:jc w:val="both"/>
        <w:rPr>
          <w:rFonts w:ascii="Times New Roman" w:hAnsi="Times New Roman" w:cs="Times New Roman"/>
          <w:sz w:val="24"/>
          <w:szCs w:val="24"/>
          <w:lang w:val="es-ES"/>
        </w:rPr>
      </w:pPr>
      <w:r>
        <w:rPr>
          <w:rFonts w:ascii="Times New Roman" w:hAnsi="Times New Roman" w:cs="Times New Roman"/>
          <w:sz w:val="24"/>
          <w:szCs w:val="24"/>
          <w:lang w:val="es-ES"/>
        </w:rPr>
        <w:t>El</w:t>
      </w:r>
      <w:r w:rsidR="0000429B">
        <w:rPr>
          <w:rFonts w:ascii="Times New Roman" w:hAnsi="Times New Roman" w:cs="Times New Roman"/>
          <w:sz w:val="24"/>
          <w:szCs w:val="24"/>
          <w:lang w:val="es-ES"/>
        </w:rPr>
        <w:t xml:space="preserve"> objetivo</w:t>
      </w:r>
      <w:r w:rsidR="006225EF">
        <w:rPr>
          <w:rFonts w:ascii="Times New Roman" w:hAnsi="Times New Roman" w:cs="Times New Roman"/>
          <w:sz w:val="24"/>
          <w:szCs w:val="24"/>
          <w:lang w:val="es-ES"/>
        </w:rPr>
        <w:t xml:space="preserve"> de la presente</w:t>
      </w:r>
      <w:r w:rsidR="00E248E7" w:rsidRPr="00B96DDB">
        <w:rPr>
          <w:rFonts w:ascii="Times New Roman" w:hAnsi="Times New Roman" w:cs="Times New Roman"/>
          <w:sz w:val="24"/>
          <w:szCs w:val="24"/>
          <w:lang w:val="es-ES"/>
        </w:rPr>
        <w:t xml:space="preserve"> investigación es </w:t>
      </w:r>
      <w:r w:rsidR="006225EF">
        <w:rPr>
          <w:rFonts w:ascii="Times New Roman" w:hAnsi="Times New Roman" w:cs="Times New Roman"/>
          <w:sz w:val="24"/>
          <w:szCs w:val="24"/>
          <w:lang w:val="es-ES"/>
        </w:rPr>
        <w:t xml:space="preserve">una aproximación teórica a los conceptos </w:t>
      </w:r>
      <w:r w:rsidR="001025E6">
        <w:rPr>
          <w:rFonts w:ascii="Times New Roman" w:hAnsi="Times New Roman" w:cs="Times New Roman"/>
          <w:sz w:val="24"/>
          <w:szCs w:val="24"/>
          <w:lang w:val="es-ES"/>
        </w:rPr>
        <w:t>culturales de los países, los cuales incluyen elementos del</w:t>
      </w:r>
      <w:r w:rsidR="001025E6" w:rsidRPr="001025E6">
        <w:rPr>
          <w:rFonts w:ascii="Times New Roman" w:hAnsi="Times New Roman" w:cs="Times New Roman"/>
          <w:sz w:val="24"/>
          <w:szCs w:val="24"/>
          <w:lang w:val="es-ES"/>
        </w:rPr>
        <w:t xml:space="preserve"> comportamiento, la comunicación, la apariencia, la manera de relacionarse, las creencias, las actitudes, las normas, los valores y los hábitos de trabajo,</w:t>
      </w:r>
      <w:r w:rsidR="008263F0">
        <w:rPr>
          <w:rFonts w:ascii="Times New Roman" w:hAnsi="Times New Roman" w:cs="Times New Roman"/>
          <w:sz w:val="24"/>
          <w:szCs w:val="24"/>
          <w:lang w:val="es-ES"/>
        </w:rPr>
        <w:t xml:space="preserve"> dichos componentes</w:t>
      </w:r>
      <w:r w:rsidR="001025E6" w:rsidRPr="001025E6">
        <w:rPr>
          <w:rFonts w:ascii="Times New Roman" w:hAnsi="Times New Roman" w:cs="Times New Roman"/>
          <w:sz w:val="24"/>
          <w:szCs w:val="24"/>
          <w:lang w:val="es-ES"/>
        </w:rPr>
        <w:t xml:space="preserve"> son características que diferencian a una sociedad de otra (Harris &amp; Moran, 1999). </w:t>
      </w:r>
      <w:proofErr w:type="spellStart"/>
      <w:r w:rsidR="001025E6" w:rsidRPr="001025E6">
        <w:rPr>
          <w:rFonts w:ascii="Times New Roman" w:hAnsi="Times New Roman" w:cs="Times New Roman"/>
          <w:sz w:val="24"/>
          <w:szCs w:val="24"/>
          <w:lang w:val="es-ES"/>
        </w:rPr>
        <w:t>Hofstede</w:t>
      </w:r>
      <w:proofErr w:type="spellEnd"/>
      <w:r w:rsidR="001025E6" w:rsidRPr="001025E6">
        <w:rPr>
          <w:rFonts w:ascii="Times New Roman" w:hAnsi="Times New Roman" w:cs="Times New Roman"/>
          <w:sz w:val="24"/>
          <w:szCs w:val="24"/>
          <w:lang w:val="es-ES"/>
        </w:rPr>
        <w:t xml:space="preserve"> (1991; citado en Harris y Moran, 1999) identifica cuatro dimensiones que definen la cultura de un país: evasión a la incertidumbre, distancia de poder, individualismo y masculinidad.</w:t>
      </w:r>
    </w:p>
    <w:p w:rsidR="006225EF" w:rsidRDefault="001025E6" w:rsidP="00615CDA">
      <w:pPr>
        <w:spacing w:after="0" w:line="360" w:lineRule="auto"/>
        <w:ind w:right="49"/>
        <w:jc w:val="both"/>
        <w:rPr>
          <w:rFonts w:ascii="Times New Roman" w:hAnsi="Times New Roman" w:cs="Times New Roman"/>
          <w:sz w:val="24"/>
          <w:szCs w:val="24"/>
          <w:lang w:val="es-ES"/>
        </w:rPr>
      </w:pPr>
      <w:r w:rsidRPr="001025E6">
        <w:rPr>
          <w:rFonts w:ascii="Times New Roman" w:hAnsi="Times New Roman" w:cs="Times New Roman"/>
          <w:sz w:val="24"/>
          <w:szCs w:val="24"/>
          <w:lang w:val="es-ES"/>
        </w:rPr>
        <w:lastRenderedPageBreak/>
        <w:t xml:space="preserve">De acuerdo con </w:t>
      </w:r>
      <w:proofErr w:type="spellStart"/>
      <w:r w:rsidRPr="001025E6">
        <w:rPr>
          <w:rFonts w:ascii="Times New Roman" w:hAnsi="Times New Roman" w:cs="Times New Roman"/>
          <w:sz w:val="24"/>
          <w:szCs w:val="24"/>
          <w:lang w:val="es-ES"/>
        </w:rPr>
        <w:t>Rauch</w:t>
      </w:r>
      <w:proofErr w:type="spellEnd"/>
      <w:r w:rsidRPr="001025E6">
        <w:rPr>
          <w:rFonts w:ascii="Times New Roman" w:hAnsi="Times New Roman" w:cs="Times New Roman"/>
          <w:sz w:val="24"/>
          <w:szCs w:val="24"/>
          <w:lang w:val="es-ES"/>
        </w:rPr>
        <w:t xml:space="preserve">, Frese y </w:t>
      </w:r>
      <w:proofErr w:type="spellStart"/>
      <w:r w:rsidRPr="001025E6">
        <w:rPr>
          <w:rFonts w:ascii="Times New Roman" w:hAnsi="Times New Roman" w:cs="Times New Roman"/>
          <w:sz w:val="24"/>
          <w:szCs w:val="24"/>
          <w:lang w:val="es-ES"/>
        </w:rPr>
        <w:t>Sonnentag</w:t>
      </w:r>
      <w:proofErr w:type="spellEnd"/>
      <w:r w:rsidRPr="001025E6">
        <w:rPr>
          <w:rFonts w:ascii="Times New Roman" w:hAnsi="Times New Roman" w:cs="Times New Roman"/>
          <w:sz w:val="24"/>
          <w:szCs w:val="24"/>
          <w:lang w:val="es-ES"/>
        </w:rPr>
        <w:t xml:space="preserve"> (2000), el factor “evasión a la incertidumbre” es una característica muy relevante en el estudio de la planeación, porque ayuda a controlar los acontecimientos futuros.</w:t>
      </w:r>
    </w:p>
    <w:p w:rsidR="008263F0" w:rsidRDefault="00E248E7" w:rsidP="00615CDA">
      <w:pPr>
        <w:spacing w:after="0" w:line="360" w:lineRule="auto"/>
        <w:ind w:right="4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resultados nos muestran las características </w:t>
      </w:r>
      <w:r w:rsidR="001025E6">
        <w:rPr>
          <w:rFonts w:ascii="Times New Roman" w:hAnsi="Times New Roman" w:cs="Times New Roman"/>
          <w:sz w:val="24"/>
          <w:szCs w:val="24"/>
          <w:lang w:val="es-ES"/>
        </w:rPr>
        <w:t>conceptuales de los elementos de las dimensiones culturales de un país y su enfoque a</w:t>
      </w:r>
      <w:r w:rsidR="008263F0">
        <w:rPr>
          <w:rFonts w:ascii="Times New Roman" w:hAnsi="Times New Roman" w:cs="Times New Roman"/>
          <w:sz w:val="24"/>
          <w:szCs w:val="24"/>
          <w:lang w:val="es-ES"/>
        </w:rPr>
        <w:t xml:space="preserve"> la planeación de las </w:t>
      </w:r>
      <w:proofErr w:type="spellStart"/>
      <w:r w:rsidR="008263F0">
        <w:rPr>
          <w:rFonts w:ascii="Times New Roman" w:hAnsi="Times New Roman" w:cs="Times New Roman"/>
          <w:sz w:val="24"/>
          <w:szCs w:val="24"/>
          <w:lang w:val="es-ES"/>
        </w:rPr>
        <w:t>Mipymes</w:t>
      </w:r>
      <w:proofErr w:type="spellEnd"/>
      <w:r w:rsidR="001025E6">
        <w:rPr>
          <w:rFonts w:ascii="Times New Roman" w:hAnsi="Times New Roman" w:cs="Times New Roman"/>
          <w:sz w:val="24"/>
          <w:szCs w:val="24"/>
          <w:lang w:val="es-ES"/>
        </w:rPr>
        <w:t xml:space="preserve"> mexicanas</w:t>
      </w:r>
      <w:r>
        <w:rPr>
          <w:rFonts w:ascii="Times New Roman" w:hAnsi="Times New Roman" w:cs="Times New Roman"/>
          <w:sz w:val="24"/>
          <w:szCs w:val="24"/>
          <w:lang w:val="es-ES"/>
        </w:rPr>
        <w:t>.</w:t>
      </w:r>
    </w:p>
    <w:p w:rsidR="00615CDA" w:rsidRDefault="00615CDA" w:rsidP="00615CDA">
      <w:pPr>
        <w:spacing w:after="0" w:line="360" w:lineRule="auto"/>
        <w:ind w:right="49"/>
        <w:jc w:val="both"/>
        <w:rPr>
          <w:rFonts w:ascii="Times New Roman" w:hAnsi="Times New Roman" w:cs="Times New Roman"/>
          <w:b/>
          <w:sz w:val="28"/>
          <w:lang w:val="es-ES"/>
        </w:rPr>
      </w:pPr>
    </w:p>
    <w:p w:rsidR="00DD0486" w:rsidRDefault="00615CDA" w:rsidP="00615CDA">
      <w:pPr>
        <w:spacing w:after="0" w:line="360" w:lineRule="auto"/>
        <w:jc w:val="both"/>
        <w:rPr>
          <w:rFonts w:ascii="Times New Roman" w:hAnsi="Times New Roman" w:cs="Times New Roman"/>
          <w:sz w:val="24"/>
          <w:lang w:val="es-ES"/>
        </w:rPr>
      </w:pPr>
      <w:r w:rsidRPr="000B6637">
        <w:rPr>
          <w:rFonts w:ascii="Calibri" w:eastAsia="Calibri" w:hAnsi="Calibri" w:cs="Calibri"/>
          <w:color w:val="7030A0"/>
          <w:sz w:val="28"/>
          <w:szCs w:val="24"/>
          <w:lang w:val="es-ES" w:eastAsia="en-US"/>
        </w:rPr>
        <w:t>Palabras clave</w:t>
      </w:r>
      <w:r>
        <w:rPr>
          <w:rFonts w:ascii="Calibri" w:eastAsia="Calibri" w:hAnsi="Calibri" w:cs="Calibri"/>
          <w:color w:val="7030A0"/>
          <w:sz w:val="28"/>
          <w:szCs w:val="24"/>
          <w:lang w:val="es-ES" w:eastAsia="en-US"/>
        </w:rPr>
        <w:t xml:space="preserve">: </w:t>
      </w:r>
      <w:r w:rsidR="001025E6">
        <w:rPr>
          <w:rFonts w:ascii="Times New Roman" w:hAnsi="Times New Roman" w:cs="Times New Roman"/>
          <w:sz w:val="24"/>
          <w:lang w:val="es-ES"/>
        </w:rPr>
        <w:t>Dimensiones culturales. Planeación, C</w:t>
      </w:r>
      <w:r w:rsidR="00E248E7">
        <w:rPr>
          <w:rFonts w:ascii="Times New Roman" w:hAnsi="Times New Roman" w:cs="Times New Roman"/>
          <w:sz w:val="24"/>
          <w:lang w:val="es-ES"/>
        </w:rPr>
        <w:t>omportamiento</w:t>
      </w:r>
      <w:r w:rsidR="00E248E7" w:rsidRPr="005139EC">
        <w:rPr>
          <w:rFonts w:ascii="Times New Roman" w:hAnsi="Times New Roman" w:cs="Times New Roman"/>
          <w:sz w:val="24"/>
          <w:lang w:val="es-ES"/>
        </w:rPr>
        <w:t xml:space="preserve"> organizacional</w:t>
      </w:r>
      <w:r w:rsidR="001025E6">
        <w:rPr>
          <w:rFonts w:ascii="Times New Roman" w:hAnsi="Times New Roman" w:cs="Times New Roman"/>
          <w:sz w:val="24"/>
          <w:lang w:val="es-ES"/>
        </w:rPr>
        <w:t>.</w:t>
      </w:r>
    </w:p>
    <w:p w:rsidR="00615CDA" w:rsidRDefault="00615CDA" w:rsidP="00615CDA">
      <w:pPr>
        <w:spacing w:after="0" w:line="360" w:lineRule="auto"/>
        <w:jc w:val="both"/>
        <w:rPr>
          <w:rFonts w:ascii="Times New Roman" w:hAnsi="Times New Roman" w:cs="Times New Roman"/>
          <w:sz w:val="24"/>
          <w:lang w:val="es-ES"/>
        </w:rPr>
      </w:pPr>
    </w:p>
    <w:p w:rsidR="00615CDA" w:rsidRPr="00600BB3" w:rsidRDefault="00615CDA" w:rsidP="00615CDA">
      <w:pPr>
        <w:spacing w:after="0" w:line="360" w:lineRule="auto"/>
        <w:jc w:val="both"/>
        <w:rPr>
          <w:rFonts w:cs="Calibri"/>
          <w:color w:val="7030A0"/>
          <w:sz w:val="28"/>
          <w:szCs w:val="24"/>
          <w:lang w:val="en-US"/>
        </w:rPr>
      </w:pPr>
      <w:r w:rsidRPr="00600BB3">
        <w:rPr>
          <w:rFonts w:cs="Calibri"/>
          <w:color w:val="7030A0"/>
          <w:sz w:val="28"/>
          <w:szCs w:val="24"/>
          <w:lang w:val="en-US"/>
        </w:rPr>
        <w:t>Abstract</w:t>
      </w:r>
    </w:p>
    <w:p w:rsidR="00615CDA" w:rsidRDefault="00615CDA" w:rsidP="00615CDA">
      <w:pPr>
        <w:spacing w:after="0" w:line="360" w:lineRule="auto"/>
        <w:jc w:val="both"/>
        <w:rPr>
          <w:rFonts w:ascii="Times New Roman" w:hAnsi="Times New Roman" w:cs="Times New Roman"/>
          <w:sz w:val="24"/>
          <w:szCs w:val="24"/>
        </w:rPr>
      </w:pPr>
      <w:r w:rsidRPr="00615CDA">
        <w:rPr>
          <w:rFonts w:ascii="Times New Roman" w:hAnsi="Times New Roman" w:cs="Times New Roman"/>
          <w:sz w:val="24"/>
          <w:szCs w:val="24"/>
        </w:rPr>
        <w:t>Micro, small and medium-sized enterprises coexist with large companies, including those in the most advanced countries, so it is necessary to analyze them and eliminate the main causes that hold back their long-term development.</w:t>
      </w:r>
      <w:r w:rsidRPr="00615CDA">
        <w:rPr>
          <w:rFonts w:ascii="Times New Roman" w:hAnsi="Times New Roman" w:cs="Times New Roman"/>
          <w:sz w:val="24"/>
          <w:szCs w:val="24"/>
        </w:rPr>
        <w:br/>
        <w:t xml:space="preserve">The objective of the present research is a theoretical approach to the cultural concepts of the countries, which include elements of behavior, communication, appearance, way of relating, beliefs, attitudes, norms, values ​​and habits Of work, these components are characteristics that differentiate one society from another (Harris &amp; Moran, 1999). </w:t>
      </w:r>
      <w:proofErr w:type="spellStart"/>
      <w:r w:rsidRPr="00615CDA">
        <w:rPr>
          <w:rFonts w:ascii="Times New Roman" w:hAnsi="Times New Roman" w:cs="Times New Roman"/>
          <w:sz w:val="24"/>
          <w:szCs w:val="24"/>
        </w:rPr>
        <w:t>Hofstede</w:t>
      </w:r>
      <w:proofErr w:type="spellEnd"/>
      <w:r w:rsidRPr="00615CDA">
        <w:rPr>
          <w:rFonts w:ascii="Times New Roman" w:hAnsi="Times New Roman" w:cs="Times New Roman"/>
          <w:sz w:val="24"/>
          <w:szCs w:val="24"/>
        </w:rPr>
        <w:t xml:space="preserve"> (1991; Harris and Moran, 1999) identifies four dimensions that define a country's culture: avoidance of uncertainty, distance of power, individualism, and masculinity.</w:t>
      </w:r>
      <w:r w:rsidRPr="00615CDA">
        <w:rPr>
          <w:rFonts w:ascii="Times New Roman" w:hAnsi="Times New Roman" w:cs="Times New Roman"/>
          <w:sz w:val="24"/>
          <w:szCs w:val="24"/>
        </w:rPr>
        <w:br/>
      </w:r>
      <w:proofErr w:type="spellStart"/>
      <w:r w:rsidRPr="00615CDA">
        <w:rPr>
          <w:rFonts w:ascii="Times New Roman" w:hAnsi="Times New Roman" w:cs="Times New Roman"/>
          <w:sz w:val="24"/>
          <w:szCs w:val="24"/>
        </w:rPr>
        <w:t>According</w:t>
      </w:r>
      <w:proofErr w:type="spellEnd"/>
      <w:r w:rsidRPr="00615CDA">
        <w:rPr>
          <w:rFonts w:ascii="Times New Roman" w:hAnsi="Times New Roman" w:cs="Times New Roman"/>
          <w:sz w:val="24"/>
          <w:szCs w:val="24"/>
        </w:rPr>
        <w:t xml:space="preserve"> to </w:t>
      </w:r>
      <w:proofErr w:type="spellStart"/>
      <w:r w:rsidRPr="00615CDA">
        <w:rPr>
          <w:rFonts w:ascii="Times New Roman" w:hAnsi="Times New Roman" w:cs="Times New Roman"/>
          <w:sz w:val="24"/>
          <w:szCs w:val="24"/>
        </w:rPr>
        <w:t>Rauch</w:t>
      </w:r>
      <w:proofErr w:type="spellEnd"/>
      <w:r w:rsidRPr="00615CDA">
        <w:rPr>
          <w:rFonts w:ascii="Times New Roman" w:hAnsi="Times New Roman" w:cs="Times New Roman"/>
          <w:sz w:val="24"/>
          <w:szCs w:val="24"/>
        </w:rPr>
        <w:t xml:space="preserve">, Frese and </w:t>
      </w:r>
      <w:proofErr w:type="spellStart"/>
      <w:r w:rsidRPr="00615CDA">
        <w:rPr>
          <w:rFonts w:ascii="Times New Roman" w:hAnsi="Times New Roman" w:cs="Times New Roman"/>
          <w:sz w:val="24"/>
          <w:szCs w:val="24"/>
        </w:rPr>
        <w:t>Sonnentag</w:t>
      </w:r>
      <w:proofErr w:type="spellEnd"/>
      <w:r w:rsidRPr="00615CDA">
        <w:rPr>
          <w:rFonts w:ascii="Times New Roman" w:hAnsi="Times New Roman" w:cs="Times New Roman"/>
          <w:sz w:val="24"/>
          <w:szCs w:val="24"/>
        </w:rPr>
        <w:t xml:space="preserve"> (2000), the factor "evasion to uncertainty" is a very relevant feature in the study of planning, because it helps to control future events.</w:t>
      </w:r>
      <w:r w:rsidRPr="00615CDA">
        <w:rPr>
          <w:rFonts w:ascii="Times New Roman" w:hAnsi="Times New Roman" w:cs="Times New Roman"/>
          <w:sz w:val="24"/>
          <w:szCs w:val="24"/>
        </w:rPr>
        <w:br/>
        <w:t>The results show us the conceptual characteristics of the elements of the cultural dimensions of a country and its approach to the planning of Mexican MSMEs.</w:t>
      </w:r>
      <w:r w:rsidRPr="00615CDA">
        <w:rPr>
          <w:rFonts w:ascii="Times New Roman" w:hAnsi="Times New Roman" w:cs="Times New Roman"/>
          <w:sz w:val="24"/>
          <w:szCs w:val="24"/>
        </w:rPr>
        <w:br/>
      </w:r>
      <w:r w:rsidRPr="00615CDA">
        <w:rPr>
          <w:rFonts w:ascii="Times New Roman" w:hAnsi="Times New Roman" w:cs="Times New Roman"/>
          <w:sz w:val="24"/>
          <w:szCs w:val="24"/>
        </w:rPr>
        <w:br/>
      </w:r>
      <w:proofErr w:type="spellStart"/>
      <w:r w:rsidRPr="00615CDA">
        <w:rPr>
          <w:rFonts w:eastAsia="Calibri" w:cs="Times New Roman"/>
          <w:color w:val="7030A0"/>
          <w:sz w:val="28"/>
          <w:szCs w:val="24"/>
          <w:lang w:val="es-ES" w:eastAsia="en-US"/>
        </w:rPr>
        <w:t>Keywords</w:t>
      </w:r>
      <w:proofErr w:type="spellEnd"/>
      <w:r w:rsidRPr="00615CDA">
        <w:rPr>
          <w:rFonts w:eastAsia="Calibri" w:cs="Times New Roman"/>
          <w:color w:val="7030A0"/>
          <w:sz w:val="28"/>
          <w:szCs w:val="24"/>
          <w:lang w:val="es-ES" w:eastAsia="en-US"/>
        </w:rPr>
        <w:t>:</w:t>
      </w:r>
      <w:r w:rsidRPr="002C30DF">
        <w:rPr>
          <w:rFonts w:cs="Times New Roman"/>
          <w:sz w:val="28"/>
          <w:szCs w:val="24"/>
        </w:rPr>
        <w:t xml:space="preserve"> </w:t>
      </w:r>
      <w:r w:rsidRPr="002C30DF">
        <w:rPr>
          <w:rFonts w:ascii="Times New Roman" w:hAnsi="Times New Roman" w:cs="Times New Roman"/>
          <w:sz w:val="24"/>
          <w:szCs w:val="24"/>
        </w:rPr>
        <w:t xml:space="preserve">Cultural </w:t>
      </w:r>
      <w:proofErr w:type="spellStart"/>
      <w:r w:rsidRPr="002C30DF">
        <w:rPr>
          <w:rFonts w:ascii="Times New Roman" w:hAnsi="Times New Roman" w:cs="Times New Roman"/>
          <w:sz w:val="24"/>
          <w:szCs w:val="24"/>
        </w:rPr>
        <w:t>dimensions</w:t>
      </w:r>
      <w:proofErr w:type="spellEnd"/>
      <w:r w:rsidRPr="002C30DF">
        <w:rPr>
          <w:rFonts w:ascii="Times New Roman" w:hAnsi="Times New Roman" w:cs="Times New Roman"/>
          <w:sz w:val="24"/>
          <w:szCs w:val="24"/>
        </w:rPr>
        <w:t xml:space="preserve">. </w:t>
      </w:r>
      <w:proofErr w:type="spellStart"/>
      <w:r w:rsidRPr="002C30DF">
        <w:rPr>
          <w:rFonts w:ascii="Times New Roman" w:hAnsi="Times New Roman" w:cs="Times New Roman"/>
          <w:sz w:val="24"/>
          <w:szCs w:val="24"/>
        </w:rPr>
        <w:t>Planning</w:t>
      </w:r>
      <w:proofErr w:type="spellEnd"/>
      <w:r w:rsidRPr="002C30DF">
        <w:rPr>
          <w:rFonts w:ascii="Times New Roman" w:hAnsi="Times New Roman" w:cs="Times New Roman"/>
          <w:sz w:val="24"/>
          <w:szCs w:val="24"/>
        </w:rPr>
        <w:t xml:space="preserve">, </w:t>
      </w:r>
      <w:proofErr w:type="spellStart"/>
      <w:r w:rsidRPr="002C30DF">
        <w:rPr>
          <w:rFonts w:ascii="Times New Roman" w:hAnsi="Times New Roman" w:cs="Times New Roman"/>
          <w:sz w:val="24"/>
          <w:szCs w:val="24"/>
        </w:rPr>
        <w:t>Organizational</w:t>
      </w:r>
      <w:proofErr w:type="spellEnd"/>
      <w:r w:rsidRPr="002C30DF">
        <w:rPr>
          <w:rFonts w:ascii="Times New Roman" w:hAnsi="Times New Roman" w:cs="Times New Roman"/>
          <w:sz w:val="24"/>
          <w:szCs w:val="24"/>
        </w:rPr>
        <w:t xml:space="preserve"> </w:t>
      </w:r>
      <w:proofErr w:type="spellStart"/>
      <w:r w:rsidRPr="002C30DF">
        <w:rPr>
          <w:rFonts w:ascii="Times New Roman" w:hAnsi="Times New Roman" w:cs="Times New Roman"/>
          <w:sz w:val="24"/>
          <w:szCs w:val="24"/>
        </w:rPr>
        <w:t>Behavior</w:t>
      </w:r>
      <w:proofErr w:type="spellEnd"/>
      <w:r w:rsidRPr="002C30DF">
        <w:rPr>
          <w:rFonts w:ascii="Times New Roman" w:hAnsi="Times New Roman" w:cs="Times New Roman"/>
          <w:sz w:val="24"/>
          <w:szCs w:val="24"/>
        </w:rPr>
        <w:t>.</w:t>
      </w:r>
    </w:p>
    <w:p w:rsidR="002C30DF" w:rsidRPr="00615CDA" w:rsidRDefault="002C30DF" w:rsidP="00615CDA">
      <w:pPr>
        <w:spacing w:after="0" w:line="360" w:lineRule="auto"/>
        <w:jc w:val="both"/>
        <w:rPr>
          <w:rFonts w:ascii="Times New Roman" w:eastAsia="Calibri" w:hAnsi="Times New Roman" w:cs="Times New Roman"/>
          <w:color w:val="7030A0"/>
          <w:sz w:val="24"/>
          <w:szCs w:val="24"/>
          <w:lang w:val="es-ES" w:eastAsia="en-US"/>
        </w:rPr>
      </w:pPr>
    </w:p>
    <w:p w:rsidR="002C30DF" w:rsidRPr="006919AA" w:rsidRDefault="002C30DF" w:rsidP="002C30DF">
      <w:pPr>
        <w:spacing w:after="0" w:line="360" w:lineRule="auto"/>
        <w:jc w:val="both"/>
        <w:rPr>
          <w:rFonts w:ascii="Times New Roman" w:hAnsi="Times New Roman"/>
          <w:sz w:val="28"/>
          <w:szCs w:val="24"/>
        </w:rPr>
      </w:pPr>
      <w:r w:rsidRPr="00600BB3">
        <w:rPr>
          <w:rFonts w:ascii="Times New Roman" w:hAnsi="Times New Roman"/>
          <w:b/>
          <w:sz w:val="24"/>
        </w:rPr>
        <w:t>Fecha recepción:</w:t>
      </w:r>
      <w:r w:rsidRPr="00600BB3">
        <w:rPr>
          <w:rFonts w:ascii="Times New Roman" w:hAnsi="Times New Roman"/>
          <w:sz w:val="24"/>
        </w:rPr>
        <w:t xml:space="preserve">   Enero 2016                                               </w:t>
      </w:r>
      <w:r w:rsidRPr="00600BB3">
        <w:rPr>
          <w:rFonts w:ascii="Times New Roman" w:hAnsi="Times New Roman"/>
          <w:b/>
          <w:sz w:val="24"/>
        </w:rPr>
        <w:t>Fecha aceptación:</w:t>
      </w:r>
      <w:r w:rsidRPr="00600BB3">
        <w:rPr>
          <w:rFonts w:ascii="Times New Roman" w:hAnsi="Times New Roman"/>
          <w:sz w:val="24"/>
        </w:rPr>
        <w:t xml:space="preserve"> </w:t>
      </w:r>
      <w:r w:rsidR="001B646B">
        <w:rPr>
          <w:rFonts w:ascii="Times New Roman" w:hAnsi="Times New Roman"/>
          <w:sz w:val="24"/>
        </w:rPr>
        <w:t>Junio</w:t>
      </w:r>
      <w:r w:rsidRPr="00600BB3">
        <w:rPr>
          <w:rFonts w:ascii="Times New Roman" w:hAnsi="Times New Roman"/>
          <w:sz w:val="24"/>
        </w:rPr>
        <w:t xml:space="preserve"> 2016</w:t>
      </w:r>
    </w:p>
    <w:p w:rsidR="00BF53F1" w:rsidRDefault="005B36EE" w:rsidP="002C30DF">
      <w:pPr>
        <w:spacing w:after="0"/>
        <w:rPr>
          <w:rFonts w:ascii="Times New Roman" w:hAnsi="Times New Roman" w:cs="Times New Roman"/>
          <w:sz w:val="24"/>
          <w:lang w:val="es-ES"/>
        </w:rPr>
      </w:pPr>
      <w:r>
        <w:rPr>
          <w:rFonts w:cs="Calibri"/>
          <w:sz w:val="24"/>
          <w:szCs w:val="24"/>
        </w:rPr>
        <w:pict>
          <v:rect id="_x0000_i1025" style="width:0;height:1.5pt" o:hralign="center" o:hrstd="t" o:hr="t" fillcolor="#a0a0a0" stroked="f"/>
        </w:pict>
      </w:r>
    </w:p>
    <w:p w:rsidR="00BF53F1" w:rsidRDefault="00BF53F1" w:rsidP="0000429B">
      <w:pPr>
        <w:spacing w:after="0"/>
        <w:rPr>
          <w:rFonts w:ascii="Times New Roman" w:hAnsi="Times New Roman" w:cs="Times New Roman"/>
          <w:sz w:val="24"/>
          <w:lang w:val="es-ES"/>
        </w:rPr>
      </w:pPr>
    </w:p>
    <w:p w:rsidR="002C30DF" w:rsidRDefault="002C30DF" w:rsidP="000B6637">
      <w:pPr>
        <w:spacing w:after="0" w:line="360" w:lineRule="auto"/>
        <w:jc w:val="both"/>
        <w:rPr>
          <w:rFonts w:ascii="Calibri" w:eastAsia="Calibri" w:hAnsi="Calibri" w:cs="Calibri"/>
          <w:color w:val="7030A0"/>
          <w:sz w:val="28"/>
          <w:szCs w:val="24"/>
          <w:lang w:val="es-ES" w:eastAsia="en-US"/>
        </w:rPr>
      </w:pPr>
    </w:p>
    <w:p w:rsidR="005B36EE" w:rsidRDefault="005B36EE" w:rsidP="000B6637">
      <w:pPr>
        <w:spacing w:after="0" w:line="360" w:lineRule="auto"/>
        <w:jc w:val="both"/>
        <w:rPr>
          <w:rFonts w:ascii="Calibri" w:eastAsia="Calibri" w:hAnsi="Calibri" w:cs="Calibri"/>
          <w:color w:val="7030A0"/>
          <w:sz w:val="28"/>
          <w:szCs w:val="24"/>
          <w:lang w:val="es-ES" w:eastAsia="en-US"/>
        </w:rPr>
      </w:pPr>
    </w:p>
    <w:p w:rsidR="005B36EE" w:rsidRDefault="005B36EE" w:rsidP="000B6637">
      <w:pPr>
        <w:spacing w:after="0" w:line="360" w:lineRule="auto"/>
        <w:jc w:val="both"/>
        <w:rPr>
          <w:rFonts w:ascii="Calibri" w:eastAsia="Calibri" w:hAnsi="Calibri" w:cs="Calibri"/>
          <w:color w:val="7030A0"/>
          <w:sz w:val="28"/>
          <w:szCs w:val="24"/>
          <w:lang w:val="es-ES" w:eastAsia="en-US"/>
        </w:rPr>
      </w:pPr>
    </w:p>
    <w:p w:rsidR="00BF53F1" w:rsidRPr="000B6637" w:rsidRDefault="00BF53F1" w:rsidP="000B6637">
      <w:pPr>
        <w:spacing w:after="0" w:line="360" w:lineRule="auto"/>
        <w:jc w:val="both"/>
        <w:rPr>
          <w:rFonts w:ascii="Calibri" w:eastAsia="Calibri" w:hAnsi="Calibri" w:cs="Calibri"/>
          <w:color w:val="7030A0"/>
          <w:sz w:val="28"/>
          <w:szCs w:val="24"/>
          <w:lang w:val="es-ES" w:eastAsia="en-US"/>
        </w:rPr>
      </w:pPr>
      <w:r w:rsidRPr="00615CDA">
        <w:rPr>
          <w:rFonts w:ascii="Calibri" w:eastAsia="Calibri" w:hAnsi="Calibri" w:cs="Calibri"/>
          <w:color w:val="7030A0"/>
          <w:sz w:val="28"/>
          <w:szCs w:val="24"/>
          <w:lang w:val="es-ES" w:eastAsia="en-US"/>
        </w:rPr>
        <w:lastRenderedPageBreak/>
        <w:t>I</w:t>
      </w:r>
      <w:r w:rsidR="00615CDA" w:rsidRPr="00615CDA">
        <w:rPr>
          <w:rFonts w:ascii="Calibri" w:eastAsia="Calibri" w:hAnsi="Calibri" w:cs="Calibri"/>
          <w:color w:val="7030A0"/>
          <w:sz w:val="28"/>
          <w:szCs w:val="24"/>
          <w:lang w:val="es-ES" w:eastAsia="en-US"/>
        </w:rPr>
        <w:t>ntroducción</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Las micro, pequeñas y medianas empresas en México tienen diversas funciones, además de cumplir con sus funciones básicas como satisfacer las necesidades del consumidor. Dichas empresas contribuyen con el desarrollo del país generando empleos formales y siendo una fuente primordial de ingresos. En México, según la Secretaria de economía el 99.8%  del total de Unidades económicos son MYP y MES, además de que contribuyen con el 52% del PIB nacional. </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Existen diversas razones por las cuales la cultura mexicana no lleva a cabo un proceso de planeación estratégica, entre las más comunes tenemos: a) por motivos de emergencia, ya que en ocasiones la organización prefiere darle más importancia a dar solución a las crisis actuales que anticiparse a ellas mediante la planeación. b) Muchos de los comerciantes mexicanos creen que es una pérdida de tiempo porque no tiene un resultado inmediato a lo que ellos esperan que es comercializar; c) también es muy común que suceda que el dueño de la empresa cree que tiene mucha experiencia y por lo tanto olvida la importancia de la planeación formal, d) por último la razón principal y de la cual se basa esta investigación, es el miedo a lo desconocido o a la incertidumbre que se genera el no llevar a cabo una buena planeación estratégica, haciendo de esto un obstáculo para el desarrollo de las </w:t>
      </w:r>
      <w:proofErr w:type="spellStart"/>
      <w:r w:rsidRPr="00BF53F1">
        <w:rPr>
          <w:rFonts w:ascii="Times New Roman" w:eastAsiaTheme="minorHAnsi" w:hAnsi="Times New Roman" w:cs="Times New Roman"/>
          <w:sz w:val="24"/>
          <w:szCs w:val="24"/>
          <w:lang w:val="es-ES" w:eastAsia="en-US"/>
        </w:rPr>
        <w:t>MIPyMES</w:t>
      </w:r>
      <w:proofErr w:type="spellEnd"/>
      <w:r w:rsidRPr="00BF53F1">
        <w:rPr>
          <w:rFonts w:ascii="Times New Roman" w:eastAsiaTheme="minorHAnsi" w:hAnsi="Times New Roman" w:cs="Times New Roman"/>
          <w:sz w:val="24"/>
          <w:szCs w:val="24"/>
          <w:lang w:val="es-ES" w:eastAsia="en-US"/>
        </w:rPr>
        <w:t>.</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El propósito de la planeación estratégica dentro de las </w:t>
      </w:r>
      <w:proofErr w:type="spellStart"/>
      <w:r w:rsidRPr="00BF53F1">
        <w:rPr>
          <w:rFonts w:ascii="Times New Roman" w:eastAsiaTheme="minorHAnsi" w:hAnsi="Times New Roman" w:cs="Times New Roman"/>
          <w:sz w:val="24"/>
          <w:szCs w:val="24"/>
          <w:lang w:val="es-ES" w:eastAsia="en-US"/>
        </w:rPr>
        <w:t>MIPyMES</w:t>
      </w:r>
      <w:proofErr w:type="spellEnd"/>
      <w:r w:rsidRPr="00BF53F1">
        <w:rPr>
          <w:rFonts w:ascii="Times New Roman" w:eastAsiaTheme="minorHAnsi" w:hAnsi="Times New Roman" w:cs="Times New Roman"/>
          <w:sz w:val="24"/>
          <w:szCs w:val="24"/>
          <w:lang w:val="es-ES" w:eastAsia="en-US"/>
        </w:rPr>
        <w:t xml:space="preserve"> es organizar información cualitativa y cuantitativa para poder tomar decisiones adecuadas ante la incertidumbre</w:t>
      </w:r>
      <w:r w:rsidR="00022B97">
        <w:rPr>
          <w:rFonts w:ascii="Times New Roman" w:eastAsiaTheme="minorHAnsi" w:hAnsi="Times New Roman" w:cs="Times New Roman"/>
          <w:sz w:val="24"/>
          <w:szCs w:val="24"/>
          <w:lang w:val="es-ES" w:eastAsia="en-US"/>
        </w:rPr>
        <w:t>.</w:t>
      </w:r>
    </w:p>
    <w:p w:rsidR="00BF53F1" w:rsidRDefault="00BF53F1" w:rsidP="005D461C">
      <w:pPr>
        <w:spacing w:line="360" w:lineRule="auto"/>
        <w:jc w:val="both"/>
        <w:rPr>
          <w:rFonts w:ascii="Times New Roman" w:eastAsiaTheme="minorHAnsi" w:hAnsi="Times New Roman" w:cs="Times New Roman"/>
          <w:sz w:val="24"/>
          <w:szCs w:val="24"/>
          <w:lang w:val="es-ES" w:eastAsia="en-US"/>
        </w:rPr>
      </w:pPr>
      <w:r>
        <w:rPr>
          <w:rFonts w:ascii="Times New Roman" w:hAnsi="Times New Roman" w:cs="Times New Roman"/>
          <w:sz w:val="24"/>
          <w:szCs w:val="24"/>
          <w:lang w:val="es-ES"/>
        </w:rPr>
        <w:t>El objetivo de la presente</w:t>
      </w:r>
      <w:r w:rsidRPr="00B96DDB">
        <w:rPr>
          <w:rFonts w:ascii="Times New Roman" w:hAnsi="Times New Roman" w:cs="Times New Roman"/>
          <w:sz w:val="24"/>
          <w:szCs w:val="24"/>
          <w:lang w:val="es-ES"/>
        </w:rPr>
        <w:t xml:space="preserve"> investigación es </w:t>
      </w:r>
      <w:r>
        <w:rPr>
          <w:rFonts w:ascii="Times New Roman" w:hAnsi="Times New Roman" w:cs="Times New Roman"/>
          <w:sz w:val="24"/>
          <w:szCs w:val="24"/>
          <w:lang w:val="es-ES"/>
        </w:rPr>
        <w:t>una aproximación teórica a los conceptos culturales de los países, los cuales incluyen elementos del</w:t>
      </w:r>
      <w:r w:rsidRPr="001025E6">
        <w:rPr>
          <w:rFonts w:ascii="Times New Roman" w:hAnsi="Times New Roman" w:cs="Times New Roman"/>
          <w:sz w:val="24"/>
          <w:szCs w:val="24"/>
          <w:lang w:val="es-ES"/>
        </w:rPr>
        <w:t xml:space="preserve"> comportamiento, la comunicación, la apariencia, la manera de relacionarse, las creencias, las actitudes, las normas, los valores y los hábitos de trabajo,</w:t>
      </w:r>
      <w:r>
        <w:rPr>
          <w:rFonts w:ascii="Times New Roman" w:hAnsi="Times New Roman" w:cs="Times New Roman"/>
          <w:sz w:val="24"/>
          <w:szCs w:val="24"/>
          <w:lang w:val="es-ES"/>
        </w:rPr>
        <w:t xml:space="preserve"> dichos componentes</w:t>
      </w:r>
      <w:r w:rsidRPr="001025E6">
        <w:rPr>
          <w:rFonts w:ascii="Times New Roman" w:hAnsi="Times New Roman" w:cs="Times New Roman"/>
          <w:sz w:val="24"/>
          <w:szCs w:val="24"/>
          <w:lang w:val="es-ES"/>
        </w:rPr>
        <w:t xml:space="preserve"> son características que diferencian a una sociedad de otra (Harris &amp; Moran, 1999). </w:t>
      </w:r>
      <w:proofErr w:type="spellStart"/>
      <w:r w:rsidRPr="001025E6">
        <w:rPr>
          <w:rFonts w:ascii="Times New Roman" w:hAnsi="Times New Roman" w:cs="Times New Roman"/>
          <w:sz w:val="24"/>
          <w:szCs w:val="24"/>
          <w:lang w:val="es-ES"/>
        </w:rPr>
        <w:t>Hofstede</w:t>
      </w:r>
      <w:proofErr w:type="spellEnd"/>
      <w:r w:rsidRPr="001025E6">
        <w:rPr>
          <w:rFonts w:ascii="Times New Roman" w:hAnsi="Times New Roman" w:cs="Times New Roman"/>
          <w:sz w:val="24"/>
          <w:szCs w:val="24"/>
          <w:lang w:val="es-ES"/>
        </w:rPr>
        <w:t xml:space="preserve"> (1991; citado en Harris y Moran, 1999) identifica cuatro dimensiones que definen la cultura de un país: evasión a la incertidumbre, distancia de poder, individualismo y masculinidad.</w:t>
      </w:r>
    </w:p>
    <w:p w:rsidR="00BF53F1" w:rsidRDefault="00BF53F1" w:rsidP="00BF53F1">
      <w:pPr>
        <w:spacing w:line="360" w:lineRule="auto"/>
        <w:ind w:firstLine="708"/>
        <w:jc w:val="both"/>
        <w:rPr>
          <w:rFonts w:ascii="Times New Roman" w:eastAsiaTheme="minorHAnsi" w:hAnsi="Times New Roman" w:cs="Times New Roman"/>
          <w:sz w:val="24"/>
          <w:szCs w:val="24"/>
          <w:lang w:val="es-ES" w:eastAsia="en-US"/>
        </w:rPr>
      </w:pPr>
    </w:p>
    <w:p w:rsidR="002C30DF" w:rsidRPr="00BF53F1" w:rsidRDefault="002C30DF" w:rsidP="00BF53F1">
      <w:pPr>
        <w:spacing w:line="360" w:lineRule="auto"/>
        <w:ind w:firstLine="708"/>
        <w:jc w:val="both"/>
        <w:rPr>
          <w:rFonts w:ascii="Times New Roman" w:eastAsiaTheme="minorHAnsi" w:hAnsi="Times New Roman" w:cs="Times New Roman"/>
          <w:sz w:val="24"/>
          <w:szCs w:val="24"/>
          <w:lang w:val="es-ES" w:eastAsia="en-US"/>
        </w:rPr>
      </w:pPr>
    </w:p>
    <w:p w:rsidR="00BF53F1" w:rsidRPr="00BF53F1" w:rsidRDefault="00BF53F1" w:rsidP="00BF53F1">
      <w:pPr>
        <w:spacing w:line="360" w:lineRule="auto"/>
        <w:jc w:val="both"/>
        <w:rPr>
          <w:rFonts w:ascii="Times New Roman" w:eastAsiaTheme="minorHAnsi" w:hAnsi="Times New Roman" w:cs="Times New Roman"/>
          <w:b/>
          <w:sz w:val="24"/>
          <w:szCs w:val="24"/>
          <w:lang w:val="es-ES" w:eastAsia="en-US"/>
        </w:rPr>
      </w:pPr>
      <w:r w:rsidRPr="00BF53F1">
        <w:rPr>
          <w:rFonts w:ascii="Times New Roman" w:eastAsiaTheme="minorHAnsi" w:hAnsi="Times New Roman" w:cs="Times New Roman"/>
          <w:b/>
          <w:sz w:val="24"/>
          <w:szCs w:val="24"/>
          <w:lang w:val="es-ES" w:eastAsia="en-US"/>
        </w:rPr>
        <w:lastRenderedPageBreak/>
        <w:t>CULTURA Y PLANEACIÓN ESTRATÉGICA</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La cultura de un país crea las condiciones comerciales en las que se desarrollan las empresas y condiciona sus estrategias, la manera en que afecta la cultura en una empresa se puede notar en la toma de decisiones hacia el futuro por parte de su administración</w:t>
      </w:r>
      <w:sdt>
        <w:sdtPr>
          <w:rPr>
            <w:rFonts w:ascii="Times New Roman" w:eastAsiaTheme="minorHAnsi" w:hAnsi="Times New Roman" w:cs="Times New Roman"/>
            <w:sz w:val="24"/>
            <w:szCs w:val="24"/>
            <w:lang w:val="es-ES" w:eastAsia="en-US"/>
          </w:rPr>
          <w:id w:val="8293568"/>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val="es-ES" w:eastAsia="en-US"/>
            </w:rPr>
            <w:instrText xml:space="preserve"> CITATION Ale05 \l 3082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val="es-ES" w:eastAsia="en-US"/>
            </w:rPr>
            <w:t xml:space="preserve"> (Salazar, 2005)</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 xml:space="preserve">. La planeación estratégica ha sido un factor de gran ayuda para el mejoramiento organizacional de las pequeñas empresas, a pesar de que exista gran controversia con la importancia de la planeación estratégica como tarea primordial para las </w:t>
      </w:r>
      <w:proofErr w:type="spellStart"/>
      <w:r w:rsidRPr="00BF53F1">
        <w:rPr>
          <w:rFonts w:ascii="Times New Roman" w:eastAsiaTheme="minorHAnsi" w:hAnsi="Times New Roman" w:cs="Times New Roman"/>
          <w:sz w:val="24"/>
          <w:szCs w:val="24"/>
          <w:lang w:val="es-ES" w:eastAsia="en-US"/>
        </w:rPr>
        <w:t>MIPyME</w:t>
      </w:r>
      <w:proofErr w:type="spellEnd"/>
      <w:r w:rsidRPr="00BF53F1">
        <w:rPr>
          <w:rFonts w:ascii="Times New Roman" w:eastAsiaTheme="minorHAnsi" w:hAnsi="Times New Roman" w:cs="Times New Roman"/>
          <w:sz w:val="24"/>
          <w:szCs w:val="24"/>
          <w:lang w:val="es-ES" w:eastAsia="en-US"/>
        </w:rPr>
        <w:t>. Armstrong, afirma que el proceso de planeación estratégica ayuda a la recolección  e interpretación de datos que hará posible mantener el equilibrio entre la organización y el ambiente, generando resultados favorables para la organización. El extenso numero de estudios acerca de la importancia de la planeación estratégica como un instrumento apropiado para  desarrollar alternativas, tomar decisiones estratégicas, y ejercer un impacto positivo en el desempeño organizacional.</w:t>
      </w:r>
      <w:sdt>
        <w:sdtPr>
          <w:rPr>
            <w:rFonts w:ascii="Times New Roman" w:eastAsiaTheme="minorHAnsi" w:hAnsi="Times New Roman" w:cs="Times New Roman"/>
            <w:sz w:val="24"/>
            <w:szCs w:val="24"/>
            <w:lang w:val="es-ES" w:eastAsia="en-US"/>
          </w:rPr>
          <w:id w:val="8293569"/>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val="es-ES" w:eastAsia="en-US"/>
            </w:rPr>
            <w:instrText xml:space="preserve"> CITATION Ale05 \l 3082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val="es-ES" w:eastAsia="en-US"/>
            </w:rPr>
            <w:t xml:space="preserve"> (Salazar, 2005)</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 Sin embargo la cultura de un país es el factor principal para determinar la importancia y la manera de aplicar la planeación estratégica dentro de una empresa.</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En cada empresa, esta realidad cultural se muestra en la manera en que se toman las decisiones, al mismo tiempo que dichas decisiones estratégicas hacía el futuro son el resultado de una adaptación cultural de los empresarios en un medio ambiente comercial</w:t>
      </w:r>
      <w:sdt>
        <w:sdtPr>
          <w:rPr>
            <w:rFonts w:ascii="Times New Roman" w:eastAsiaTheme="minorHAnsi" w:hAnsi="Times New Roman" w:cs="Times New Roman"/>
            <w:sz w:val="24"/>
            <w:szCs w:val="24"/>
            <w:lang w:val="es-ES" w:eastAsia="en-US"/>
          </w:rPr>
          <w:id w:val="12436027"/>
          <w:citation/>
        </w:sdtPr>
        <w:sdtEndPr/>
        <w:sdtContent>
          <w:r w:rsidR="00163A73" w:rsidRPr="00BF53F1">
            <w:rPr>
              <w:rFonts w:ascii="Times New Roman" w:eastAsiaTheme="minorHAnsi" w:hAnsi="Times New Roman" w:cs="Times New Roman"/>
              <w:sz w:val="24"/>
              <w:szCs w:val="24"/>
              <w:lang w:val="es-ES" w:eastAsia="en-US"/>
            </w:rPr>
            <w:fldChar w:fldCharType="begin"/>
          </w:r>
          <w:r w:rsidR="00AB3D30">
            <w:rPr>
              <w:rFonts w:ascii="Times New Roman" w:eastAsiaTheme="minorHAnsi" w:hAnsi="Times New Roman" w:cs="Times New Roman"/>
              <w:sz w:val="24"/>
              <w:szCs w:val="24"/>
              <w:lang w:eastAsia="en-US"/>
            </w:rPr>
            <w:instrText xml:space="preserve">CITATION Cas11 \l 2058 </w:instrText>
          </w:r>
          <w:r w:rsidR="00163A73" w:rsidRPr="00BF53F1">
            <w:rPr>
              <w:rFonts w:ascii="Times New Roman" w:eastAsiaTheme="minorHAnsi" w:hAnsi="Times New Roman" w:cs="Times New Roman"/>
              <w:sz w:val="24"/>
              <w:szCs w:val="24"/>
              <w:lang w:val="es-ES" w:eastAsia="en-US"/>
            </w:rPr>
            <w:fldChar w:fldCharType="separate"/>
          </w:r>
          <w:r w:rsidR="00AB3D30">
            <w:rPr>
              <w:rFonts w:ascii="Times New Roman" w:eastAsiaTheme="minorHAnsi" w:hAnsi="Times New Roman" w:cs="Times New Roman"/>
              <w:noProof/>
              <w:sz w:val="24"/>
              <w:szCs w:val="24"/>
              <w:lang w:eastAsia="en-US"/>
            </w:rPr>
            <w:t xml:space="preserve"> </w:t>
          </w:r>
          <w:r w:rsidR="00AB3D30" w:rsidRPr="00AB3D30">
            <w:rPr>
              <w:rFonts w:ascii="Times New Roman" w:eastAsiaTheme="minorHAnsi" w:hAnsi="Times New Roman" w:cs="Times New Roman"/>
              <w:noProof/>
              <w:sz w:val="24"/>
              <w:szCs w:val="24"/>
              <w:lang w:eastAsia="en-US"/>
            </w:rPr>
            <w:t>(Castaño, 2011)</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Un primer elemento conceptual muestra un patrón de comportamiento de la pyme frente al futuro: la planeación estratégica</w:t>
      </w:r>
      <w:sdt>
        <w:sdtPr>
          <w:rPr>
            <w:rFonts w:ascii="Times New Roman" w:eastAsiaTheme="minorHAnsi" w:hAnsi="Times New Roman" w:cs="Times New Roman"/>
            <w:sz w:val="24"/>
            <w:szCs w:val="24"/>
            <w:lang w:val="es-ES" w:eastAsia="en-US"/>
          </w:rPr>
          <w:id w:val="960578"/>
          <w:citation/>
        </w:sdtPr>
        <w:sdtEndPr/>
        <w:sdtContent>
          <w:r w:rsidR="00163A73" w:rsidRPr="00BF53F1">
            <w:rPr>
              <w:rFonts w:ascii="Times New Roman" w:eastAsiaTheme="minorHAnsi" w:hAnsi="Times New Roman" w:cs="Times New Roman"/>
              <w:sz w:val="24"/>
              <w:szCs w:val="24"/>
              <w:lang w:val="es-ES" w:eastAsia="en-US"/>
            </w:rPr>
            <w:fldChar w:fldCharType="begin"/>
          </w:r>
          <w:r w:rsidR="00AB3D30">
            <w:rPr>
              <w:rFonts w:ascii="Times New Roman" w:eastAsiaTheme="minorHAnsi" w:hAnsi="Times New Roman" w:cs="Times New Roman"/>
              <w:sz w:val="24"/>
              <w:szCs w:val="24"/>
              <w:lang w:eastAsia="en-US"/>
            </w:rPr>
            <w:instrText xml:space="preserve">CITATION Cas11 \l 2058 </w:instrText>
          </w:r>
          <w:r w:rsidR="00163A73" w:rsidRPr="00BF53F1">
            <w:rPr>
              <w:rFonts w:ascii="Times New Roman" w:eastAsiaTheme="minorHAnsi" w:hAnsi="Times New Roman" w:cs="Times New Roman"/>
              <w:sz w:val="24"/>
              <w:szCs w:val="24"/>
              <w:lang w:val="es-ES" w:eastAsia="en-US"/>
            </w:rPr>
            <w:fldChar w:fldCharType="separate"/>
          </w:r>
          <w:r w:rsidR="00AB3D30">
            <w:rPr>
              <w:rFonts w:ascii="Times New Roman" w:eastAsiaTheme="minorHAnsi" w:hAnsi="Times New Roman" w:cs="Times New Roman"/>
              <w:noProof/>
              <w:sz w:val="24"/>
              <w:szCs w:val="24"/>
              <w:lang w:eastAsia="en-US"/>
            </w:rPr>
            <w:t xml:space="preserve"> </w:t>
          </w:r>
          <w:r w:rsidR="00AB3D30" w:rsidRPr="00AB3D30">
            <w:rPr>
              <w:rFonts w:ascii="Times New Roman" w:eastAsiaTheme="minorHAnsi" w:hAnsi="Times New Roman" w:cs="Times New Roman"/>
              <w:noProof/>
              <w:sz w:val="24"/>
              <w:szCs w:val="24"/>
              <w:lang w:eastAsia="en-US"/>
            </w:rPr>
            <w:t>(Castaño, 2011)</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La mayoría de los empresarios sostienen que la planeación estratégica es una actividad que requiere tiempo, habilidad para planear, solvencia económica y un ambiente estable (</w:t>
      </w:r>
      <w:proofErr w:type="spellStart"/>
      <w:r w:rsidRPr="00BF53F1">
        <w:rPr>
          <w:rFonts w:ascii="Times New Roman" w:eastAsiaTheme="minorHAnsi" w:hAnsi="Times New Roman" w:cs="Times New Roman"/>
          <w:sz w:val="24"/>
          <w:szCs w:val="24"/>
          <w:lang w:val="es-ES" w:eastAsia="en-US"/>
        </w:rPr>
        <w:t>Shrader</w:t>
      </w:r>
      <w:proofErr w:type="spellEnd"/>
      <w:r w:rsidRPr="00BF53F1">
        <w:rPr>
          <w:rFonts w:ascii="Times New Roman" w:eastAsiaTheme="minorHAnsi" w:hAnsi="Times New Roman" w:cs="Times New Roman"/>
          <w:sz w:val="24"/>
          <w:szCs w:val="24"/>
          <w:lang w:val="es-ES" w:eastAsia="en-US"/>
        </w:rPr>
        <w:t xml:space="preserve">, </w:t>
      </w:r>
      <w:proofErr w:type="spellStart"/>
      <w:r w:rsidRPr="00BF53F1">
        <w:rPr>
          <w:rFonts w:ascii="Times New Roman" w:eastAsiaTheme="minorHAnsi" w:hAnsi="Times New Roman" w:cs="Times New Roman"/>
          <w:sz w:val="24"/>
          <w:szCs w:val="24"/>
          <w:lang w:val="es-ES" w:eastAsia="en-US"/>
        </w:rPr>
        <w:t>Mulford</w:t>
      </w:r>
      <w:proofErr w:type="spellEnd"/>
      <w:r w:rsidRPr="00BF53F1">
        <w:rPr>
          <w:rFonts w:ascii="Times New Roman" w:eastAsiaTheme="minorHAnsi" w:hAnsi="Times New Roman" w:cs="Times New Roman"/>
          <w:sz w:val="24"/>
          <w:szCs w:val="24"/>
          <w:lang w:val="es-ES" w:eastAsia="en-US"/>
        </w:rPr>
        <w:t xml:space="preserve">, Blackburn, 1989). La planeación estratégica se relaciona directamente con los recursos con los que dispone la empresa para lograr eficientemente sus objetivos. </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Según Henry </w:t>
      </w:r>
      <w:proofErr w:type="spellStart"/>
      <w:r w:rsidRPr="00BF53F1">
        <w:rPr>
          <w:rFonts w:ascii="Times New Roman" w:eastAsiaTheme="minorHAnsi" w:hAnsi="Times New Roman" w:cs="Times New Roman"/>
          <w:sz w:val="24"/>
          <w:szCs w:val="24"/>
          <w:lang w:val="es-ES" w:eastAsia="en-US"/>
        </w:rPr>
        <w:t>Mintzberg</w:t>
      </w:r>
      <w:proofErr w:type="spellEnd"/>
      <w:r w:rsidRPr="00BF53F1">
        <w:rPr>
          <w:rFonts w:ascii="Times New Roman" w:eastAsiaTheme="minorHAnsi" w:hAnsi="Times New Roman" w:cs="Times New Roman"/>
          <w:sz w:val="24"/>
          <w:szCs w:val="24"/>
          <w:lang w:val="es-ES" w:eastAsia="en-US"/>
        </w:rPr>
        <w:t xml:space="preserve">, los empresarios de la </w:t>
      </w:r>
      <w:proofErr w:type="spellStart"/>
      <w:r w:rsidRPr="00BF53F1">
        <w:rPr>
          <w:rFonts w:ascii="Times New Roman" w:eastAsiaTheme="minorHAnsi" w:hAnsi="Times New Roman" w:cs="Times New Roman"/>
          <w:sz w:val="24"/>
          <w:szCs w:val="24"/>
          <w:lang w:val="es-ES" w:eastAsia="en-US"/>
        </w:rPr>
        <w:t>Mipyme</w:t>
      </w:r>
      <w:proofErr w:type="spellEnd"/>
      <w:r w:rsidRPr="00BF53F1">
        <w:rPr>
          <w:rFonts w:ascii="Times New Roman" w:eastAsiaTheme="minorHAnsi" w:hAnsi="Times New Roman" w:cs="Times New Roman"/>
          <w:sz w:val="24"/>
          <w:szCs w:val="24"/>
          <w:lang w:val="es-ES" w:eastAsia="en-US"/>
        </w:rPr>
        <w:t xml:space="preserve"> desarrollan negocios a partir de modelos de emprendimiento, donde la planeación estratégica comercial tiene un alto componente informal</w:t>
      </w:r>
      <w:sdt>
        <w:sdtPr>
          <w:rPr>
            <w:rFonts w:ascii="Times New Roman" w:eastAsiaTheme="minorHAnsi" w:hAnsi="Times New Roman" w:cs="Times New Roman"/>
            <w:sz w:val="24"/>
            <w:szCs w:val="24"/>
            <w:lang w:val="es-ES" w:eastAsia="en-US"/>
          </w:rPr>
          <w:id w:val="960579"/>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eastAsia="en-US"/>
            </w:rPr>
            <w:instrText xml:space="preserve"> CITATION Min81 \l 2058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eastAsia="en-US"/>
            </w:rPr>
            <w:t xml:space="preserve"> (Mintzberg, 1981)</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BF53F1">
      <w:pPr>
        <w:spacing w:line="360" w:lineRule="auto"/>
        <w:ind w:firstLine="708"/>
        <w:jc w:val="both"/>
        <w:rPr>
          <w:rFonts w:ascii="Times New Roman" w:eastAsiaTheme="minorHAnsi" w:hAnsi="Times New Roman" w:cs="Times New Roman"/>
          <w:sz w:val="24"/>
          <w:szCs w:val="24"/>
          <w:lang w:val="es-ES" w:eastAsia="en-US"/>
        </w:rPr>
      </w:pP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lastRenderedPageBreak/>
        <w:t xml:space="preserve">Dado que el objetivo principal de la planeación estratégica reside en la selección eficiente de estrategias que aseguren en mayor grado  la consecución de los objetivos organizacionales, cabe mencionar que no existen diferencias en las metas que persiguen los países desarrollados y subdesarrollados. Descartando la posibilidad de que la planeación estratégica sea más efectiva en determinados países en función de la complejidad de los objetivos </w:t>
      </w:r>
      <w:sdt>
        <w:sdtPr>
          <w:rPr>
            <w:rFonts w:ascii="Times New Roman" w:eastAsiaTheme="minorHAnsi" w:hAnsi="Times New Roman" w:cs="Times New Roman"/>
            <w:sz w:val="24"/>
            <w:szCs w:val="24"/>
            <w:lang w:val="es-ES" w:eastAsia="en-US"/>
          </w:rPr>
          <w:id w:val="960577"/>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eastAsia="en-US"/>
            </w:rPr>
            <w:instrText xml:space="preserve"> CITATION Hof02 \l 2058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eastAsia="en-US"/>
            </w:rPr>
            <w:t>(Hofstede, C., C., &amp; T., 2002)</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Un segundo elemento conceptual con relación a la planeación estratégica está en el alto componente emocional e intuitivo que determina como se toman las decisiones en el futuro</w:t>
      </w:r>
      <w:sdt>
        <w:sdtPr>
          <w:rPr>
            <w:rFonts w:ascii="Times New Roman" w:eastAsiaTheme="minorHAnsi" w:hAnsi="Times New Roman" w:cs="Times New Roman"/>
            <w:sz w:val="24"/>
            <w:szCs w:val="24"/>
            <w:lang w:val="es-ES" w:eastAsia="en-US"/>
          </w:rPr>
          <w:id w:val="960580"/>
          <w:citation/>
        </w:sdtPr>
        <w:sdtEndPr/>
        <w:sdtContent>
          <w:r w:rsidR="00163A73" w:rsidRPr="00BF53F1">
            <w:rPr>
              <w:rFonts w:ascii="Times New Roman" w:eastAsiaTheme="minorHAnsi" w:hAnsi="Times New Roman" w:cs="Times New Roman"/>
              <w:sz w:val="24"/>
              <w:szCs w:val="24"/>
              <w:lang w:val="es-ES" w:eastAsia="en-US"/>
            </w:rPr>
            <w:fldChar w:fldCharType="begin"/>
          </w:r>
          <w:r w:rsidR="00AB3D30">
            <w:rPr>
              <w:rFonts w:ascii="Times New Roman" w:eastAsiaTheme="minorHAnsi" w:hAnsi="Times New Roman" w:cs="Times New Roman"/>
              <w:sz w:val="24"/>
              <w:szCs w:val="24"/>
              <w:lang w:eastAsia="en-US"/>
            </w:rPr>
            <w:instrText xml:space="preserve">CITATION Cas11 \l 2058 </w:instrText>
          </w:r>
          <w:r w:rsidR="00163A73" w:rsidRPr="00BF53F1">
            <w:rPr>
              <w:rFonts w:ascii="Times New Roman" w:eastAsiaTheme="minorHAnsi" w:hAnsi="Times New Roman" w:cs="Times New Roman"/>
              <w:sz w:val="24"/>
              <w:szCs w:val="24"/>
              <w:lang w:val="es-ES" w:eastAsia="en-US"/>
            </w:rPr>
            <w:fldChar w:fldCharType="separate"/>
          </w:r>
          <w:r w:rsidR="00AB3D30">
            <w:rPr>
              <w:rFonts w:ascii="Times New Roman" w:eastAsiaTheme="minorHAnsi" w:hAnsi="Times New Roman" w:cs="Times New Roman"/>
              <w:noProof/>
              <w:sz w:val="24"/>
              <w:szCs w:val="24"/>
              <w:lang w:eastAsia="en-US"/>
            </w:rPr>
            <w:t xml:space="preserve"> </w:t>
          </w:r>
          <w:r w:rsidR="00AB3D30" w:rsidRPr="00AB3D30">
            <w:rPr>
              <w:rFonts w:ascii="Times New Roman" w:eastAsiaTheme="minorHAnsi" w:hAnsi="Times New Roman" w:cs="Times New Roman"/>
              <w:noProof/>
              <w:sz w:val="24"/>
              <w:szCs w:val="24"/>
              <w:lang w:eastAsia="en-US"/>
            </w:rPr>
            <w:t>(Castaño, 2011)</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En la literatura académica, el patrón de  comportamiento intuitivo se vincula con la personalidad del emprendedor, lo cual lo lleva a una planeación altamente intuitiva, que es altamente optimista, extrema y basada en información llamativa, pero no necesariamente la adecuada </w:t>
      </w:r>
      <w:sdt>
        <w:sdtPr>
          <w:rPr>
            <w:rFonts w:ascii="Times New Roman" w:eastAsiaTheme="minorHAnsi" w:hAnsi="Times New Roman" w:cs="Times New Roman"/>
            <w:sz w:val="24"/>
            <w:szCs w:val="24"/>
            <w:lang w:val="es-ES" w:eastAsia="en-US"/>
          </w:rPr>
          <w:id w:val="960582"/>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eastAsia="en-US"/>
            </w:rPr>
            <w:instrText xml:space="preserve"> CITATION Cas07 \l 2058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eastAsia="en-US"/>
            </w:rPr>
            <w:t>(Cassar &amp; Gibson, 2007)</w:t>
          </w:r>
          <w:r w:rsidR="00163A73" w:rsidRPr="00BF53F1">
            <w:rPr>
              <w:rFonts w:ascii="Times New Roman" w:eastAsiaTheme="minorHAnsi" w:hAnsi="Times New Roman" w:cs="Times New Roman"/>
              <w:sz w:val="24"/>
              <w:szCs w:val="24"/>
              <w:lang w:val="es-ES" w:eastAsia="en-US"/>
            </w:rPr>
            <w:fldChar w:fldCharType="end"/>
          </w:r>
        </w:sdtContent>
      </w:sdt>
      <w:sdt>
        <w:sdtPr>
          <w:rPr>
            <w:rFonts w:ascii="Times New Roman" w:eastAsiaTheme="minorHAnsi" w:hAnsi="Times New Roman" w:cs="Times New Roman"/>
            <w:sz w:val="24"/>
            <w:szCs w:val="24"/>
            <w:lang w:val="es-ES" w:eastAsia="en-US"/>
          </w:rPr>
          <w:id w:val="960583"/>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eastAsia="en-US"/>
            </w:rPr>
            <w:instrText xml:space="preserve"> CITATION Cul00 \l 2058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eastAsia="en-US"/>
            </w:rPr>
            <w:t xml:space="preserve"> (Culkin &amp; Smith, 2000)</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094265">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Algunos autores  encontraron que las empresas que llevan a cabo la planeación estratégica como herramienta directiva, tienen mejor desempeño que aquellas que no la utilizan</w:t>
      </w:r>
      <w:sdt>
        <w:sdtPr>
          <w:rPr>
            <w:rFonts w:ascii="Times New Roman" w:eastAsiaTheme="minorHAnsi" w:hAnsi="Times New Roman" w:cs="Times New Roman"/>
            <w:sz w:val="24"/>
            <w:szCs w:val="24"/>
            <w:lang w:val="es-ES" w:eastAsia="en-US"/>
          </w:rPr>
          <w:id w:val="8293571"/>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val="es-ES" w:eastAsia="en-US"/>
            </w:rPr>
            <w:instrText xml:space="preserve"> CITATION Ale05 \l 3082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val="es-ES" w:eastAsia="en-US"/>
            </w:rPr>
            <w:t xml:space="preserve"> (Salazar, 2005)</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BF53F1" w:rsidRPr="00BF53F1" w:rsidRDefault="00BF53F1" w:rsidP="00094265">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Para el presente estudio, un tercer y último elemento conceptual por considerar alrededor del futuro es la influencia de la red social del emprendedor: está rodeado de relaciones sociales, las cuales están atravesadas por estructuras familiares que generan espacios de acompañamiento y apoyo para las decisiones estratégicas </w:t>
      </w:r>
      <w:sdt>
        <w:sdtPr>
          <w:rPr>
            <w:rFonts w:ascii="Times New Roman" w:eastAsiaTheme="minorHAnsi" w:hAnsi="Times New Roman" w:cs="Times New Roman"/>
            <w:sz w:val="24"/>
            <w:szCs w:val="24"/>
            <w:lang w:val="es-ES" w:eastAsia="en-US"/>
          </w:rPr>
          <w:id w:val="960584"/>
          <w:citation/>
        </w:sdtPr>
        <w:sdtEndPr/>
        <w:sdtContent>
          <w:r w:rsidR="00163A73" w:rsidRPr="00BF53F1">
            <w:rPr>
              <w:rFonts w:ascii="Times New Roman" w:eastAsiaTheme="minorHAnsi" w:hAnsi="Times New Roman" w:cs="Times New Roman"/>
              <w:sz w:val="24"/>
              <w:szCs w:val="24"/>
              <w:lang w:val="es-ES" w:eastAsia="en-US"/>
            </w:rPr>
            <w:fldChar w:fldCharType="begin"/>
          </w:r>
          <w:r w:rsidR="00AB3D30">
            <w:rPr>
              <w:rFonts w:ascii="Times New Roman" w:eastAsiaTheme="minorHAnsi" w:hAnsi="Times New Roman" w:cs="Times New Roman"/>
              <w:sz w:val="24"/>
              <w:szCs w:val="24"/>
              <w:lang w:eastAsia="en-US"/>
            </w:rPr>
            <w:instrText xml:space="preserve">CITATION Cas11 \l 2058 </w:instrText>
          </w:r>
          <w:r w:rsidR="00163A73" w:rsidRPr="00BF53F1">
            <w:rPr>
              <w:rFonts w:ascii="Times New Roman" w:eastAsiaTheme="minorHAnsi" w:hAnsi="Times New Roman" w:cs="Times New Roman"/>
              <w:sz w:val="24"/>
              <w:szCs w:val="24"/>
              <w:lang w:val="es-ES" w:eastAsia="en-US"/>
            </w:rPr>
            <w:fldChar w:fldCharType="separate"/>
          </w:r>
          <w:r w:rsidR="00AB3D30" w:rsidRPr="00AB3D30">
            <w:rPr>
              <w:rFonts w:ascii="Times New Roman" w:eastAsiaTheme="minorHAnsi" w:hAnsi="Times New Roman" w:cs="Times New Roman"/>
              <w:noProof/>
              <w:sz w:val="24"/>
              <w:szCs w:val="24"/>
              <w:lang w:eastAsia="en-US"/>
            </w:rPr>
            <w:t>(Castaño, 2011)</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5B36EE" w:rsidRDefault="005B36EE" w:rsidP="00BF53F1">
      <w:pPr>
        <w:spacing w:line="360" w:lineRule="auto"/>
        <w:jc w:val="both"/>
        <w:rPr>
          <w:rFonts w:ascii="Times New Roman" w:eastAsiaTheme="minorHAnsi" w:hAnsi="Times New Roman" w:cs="Times New Roman"/>
          <w:b/>
          <w:sz w:val="28"/>
          <w:szCs w:val="24"/>
          <w:lang w:val="es-ES" w:eastAsia="en-US"/>
        </w:rPr>
      </w:pPr>
    </w:p>
    <w:p w:rsidR="00BF53F1" w:rsidRPr="00BF53F1" w:rsidRDefault="00BF53F1" w:rsidP="00BF53F1">
      <w:pPr>
        <w:spacing w:line="360" w:lineRule="auto"/>
        <w:jc w:val="both"/>
        <w:rPr>
          <w:rFonts w:ascii="Times New Roman" w:eastAsiaTheme="minorHAnsi" w:hAnsi="Times New Roman" w:cs="Times New Roman"/>
          <w:b/>
          <w:sz w:val="28"/>
          <w:szCs w:val="24"/>
          <w:lang w:val="es-ES" w:eastAsia="en-US"/>
        </w:rPr>
      </w:pPr>
      <w:r w:rsidRPr="00BF53F1">
        <w:rPr>
          <w:rFonts w:ascii="Times New Roman" w:eastAsiaTheme="minorHAnsi" w:hAnsi="Times New Roman" w:cs="Times New Roman"/>
          <w:b/>
          <w:sz w:val="28"/>
          <w:szCs w:val="24"/>
          <w:lang w:val="es-ES" w:eastAsia="en-US"/>
        </w:rPr>
        <w:t xml:space="preserve">Cultura </w:t>
      </w:r>
      <w:proofErr w:type="spellStart"/>
      <w:r w:rsidRPr="00BF53F1">
        <w:rPr>
          <w:rFonts w:ascii="Times New Roman" w:eastAsiaTheme="minorHAnsi" w:hAnsi="Times New Roman" w:cs="Times New Roman"/>
          <w:b/>
          <w:sz w:val="28"/>
          <w:szCs w:val="24"/>
          <w:lang w:val="es-ES" w:eastAsia="en-US"/>
        </w:rPr>
        <w:t>MIPyME</w:t>
      </w:r>
      <w:proofErr w:type="spellEnd"/>
      <w:r w:rsidRPr="00BF53F1">
        <w:rPr>
          <w:rFonts w:ascii="Times New Roman" w:eastAsiaTheme="minorHAnsi" w:hAnsi="Times New Roman" w:cs="Times New Roman"/>
          <w:b/>
          <w:sz w:val="28"/>
          <w:szCs w:val="24"/>
          <w:lang w:val="es-ES" w:eastAsia="en-US"/>
        </w:rPr>
        <w:t xml:space="preserve"> en México</w:t>
      </w:r>
    </w:p>
    <w:p w:rsidR="00BF53F1" w:rsidRPr="00BF53F1" w:rsidRDefault="00BF53F1" w:rsidP="00094265">
      <w:pPr>
        <w:spacing w:after="120"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eastAsia="en-US"/>
        </w:rPr>
        <w:t xml:space="preserve">El tamaño de las empresas en micro, pequeñas, medianas y grandes empresas, en México se determina conforme a los criterios de estratificación. </w:t>
      </w:r>
      <w:sdt>
        <w:sdtPr>
          <w:rPr>
            <w:rFonts w:ascii="Times New Roman" w:eastAsiaTheme="minorHAnsi" w:hAnsi="Times New Roman" w:cs="Times New Roman"/>
            <w:sz w:val="24"/>
            <w:szCs w:val="24"/>
            <w:lang w:eastAsia="en-US"/>
          </w:rPr>
          <w:id w:val="8293567"/>
          <w:citation/>
        </w:sdtPr>
        <w:sdtEndPr/>
        <w:sdtContent>
          <w:r w:rsidR="00163A73" w:rsidRPr="00BF53F1">
            <w:rPr>
              <w:rFonts w:ascii="Times New Roman" w:eastAsiaTheme="minorHAnsi" w:hAnsi="Times New Roman" w:cs="Times New Roman"/>
              <w:sz w:val="24"/>
              <w:szCs w:val="24"/>
              <w:lang w:eastAsia="en-US"/>
            </w:rPr>
            <w:fldChar w:fldCharType="begin"/>
          </w:r>
          <w:r w:rsidRPr="00BF53F1">
            <w:rPr>
              <w:rFonts w:ascii="Times New Roman" w:eastAsiaTheme="minorHAnsi" w:hAnsi="Times New Roman" w:cs="Times New Roman"/>
              <w:sz w:val="24"/>
              <w:szCs w:val="24"/>
              <w:lang w:val="es-ES" w:eastAsia="en-US"/>
            </w:rPr>
            <w:instrText xml:space="preserve"> CITATION Gob09 \l 3082 </w:instrText>
          </w:r>
          <w:r w:rsidR="00163A73" w:rsidRPr="00BF53F1">
            <w:rPr>
              <w:rFonts w:ascii="Times New Roman" w:eastAsiaTheme="minorHAnsi" w:hAnsi="Times New Roman" w:cs="Times New Roman"/>
              <w:sz w:val="24"/>
              <w:szCs w:val="24"/>
              <w:lang w:eastAsia="en-US"/>
            </w:rPr>
            <w:fldChar w:fldCharType="separate"/>
          </w:r>
          <w:r w:rsidRPr="00BF53F1">
            <w:rPr>
              <w:rFonts w:ascii="Times New Roman" w:eastAsiaTheme="minorHAnsi" w:hAnsi="Times New Roman" w:cs="Times New Roman"/>
              <w:noProof/>
              <w:sz w:val="24"/>
              <w:szCs w:val="24"/>
              <w:lang w:val="es-ES" w:eastAsia="en-US"/>
            </w:rPr>
            <w:t>(Gobierno de la federación , 2009)</w:t>
          </w:r>
          <w:r w:rsidR="00163A73" w:rsidRPr="00BF53F1">
            <w:rPr>
              <w:rFonts w:ascii="Times New Roman" w:eastAsiaTheme="minorHAnsi" w:hAnsi="Times New Roman" w:cs="Times New Roman"/>
              <w:sz w:val="24"/>
              <w:szCs w:val="24"/>
              <w:lang w:eastAsia="en-US"/>
            </w:rPr>
            <w:fldChar w:fldCharType="end"/>
          </w:r>
        </w:sdtContent>
      </w:sdt>
    </w:p>
    <w:p w:rsidR="00BF53F1" w:rsidRPr="00BF53F1" w:rsidRDefault="00BF53F1" w:rsidP="00BF53F1">
      <w:pPr>
        <w:spacing w:after="120" w:line="360" w:lineRule="auto"/>
        <w:ind w:firstLine="709"/>
        <w:jc w:val="both"/>
        <w:rPr>
          <w:rFonts w:ascii="Times New Roman" w:eastAsiaTheme="minorHAnsi" w:hAnsi="Times New Roman" w:cs="Times New Roman"/>
          <w:sz w:val="24"/>
          <w:szCs w:val="24"/>
          <w:lang w:eastAsia="en-US"/>
        </w:rPr>
      </w:pPr>
    </w:p>
    <w:p w:rsidR="00BF53F1" w:rsidRPr="00BF53F1" w:rsidRDefault="00BF53F1" w:rsidP="00BF53F1">
      <w:pPr>
        <w:spacing w:after="120" w:line="360" w:lineRule="auto"/>
        <w:ind w:firstLine="709"/>
        <w:jc w:val="both"/>
        <w:rPr>
          <w:rFonts w:ascii="Times New Roman" w:eastAsiaTheme="minorHAnsi" w:hAnsi="Times New Roman" w:cs="Times New Roman"/>
          <w:sz w:val="24"/>
          <w:szCs w:val="24"/>
          <w:lang w:eastAsia="en-US"/>
        </w:rPr>
      </w:pPr>
    </w:p>
    <w:p w:rsidR="00BF53F1" w:rsidRDefault="00BF53F1" w:rsidP="00BF53F1">
      <w:pPr>
        <w:spacing w:after="120" w:line="360" w:lineRule="auto"/>
        <w:ind w:firstLine="709"/>
        <w:jc w:val="both"/>
        <w:rPr>
          <w:rFonts w:ascii="Times New Roman" w:eastAsiaTheme="minorHAnsi" w:hAnsi="Times New Roman" w:cs="Times New Roman"/>
          <w:sz w:val="24"/>
          <w:szCs w:val="24"/>
          <w:lang w:eastAsia="en-U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637"/>
        <w:gridCol w:w="81"/>
      </w:tblGrid>
      <w:tr w:rsidR="00BF53F1" w:rsidRPr="00BF53F1" w:rsidTr="00E75D5E">
        <w:trPr>
          <w:tblCellSpacing w:w="15" w:type="dxa"/>
          <w:jc w:val="center"/>
        </w:trPr>
        <w:tc>
          <w:tcPr>
            <w:tcW w:w="0" w:type="auto"/>
            <w:vAlign w:val="center"/>
            <w:hideMark/>
          </w:tcPr>
          <w:tbl>
            <w:tblPr>
              <w:tblpPr w:leftFromText="141" w:rightFromText="141" w:vertAnchor="text" w:horzAnchor="margin" w:tblpY="-2041"/>
              <w:tblOverlap w:val="never"/>
              <w:tblW w:w="8542" w:type="dxa"/>
              <w:tblCellMar>
                <w:left w:w="0" w:type="dxa"/>
                <w:right w:w="0" w:type="dxa"/>
              </w:tblCellMar>
              <w:tblLook w:val="04A0" w:firstRow="1" w:lastRow="0" w:firstColumn="1" w:lastColumn="0" w:noHBand="0" w:noVBand="1"/>
            </w:tblPr>
            <w:tblGrid>
              <w:gridCol w:w="1440"/>
              <w:gridCol w:w="2195"/>
              <w:gridCol w:w="1487"/>
              <w:gridCol w:w="1821"/>
              <w:gridCol w:w="1599"/>
            </w:tblGrid>
            <w:tr w:rsidR="00BF53F1" w:rsidRPr="00BF53F1" w:rsidTr="00E75D5E">
              <w:trPr>
                <w:cantSplit/>
                <w:trHeight w:val="312"/>
              </w:trPr>
              <w:tc>
                <w:tcPr>
                  <w:tcW w:w="8542" w:type="dxa"/>
                  <w:gridSpan w:val="5"/>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b/>
                      <w:bCs/>
                      <w:sz w:val="24"/>
                      <w:szCs w:val="24"/>
                      <w:lang w:val="es-ES"/>
                    </w:rPr>
                    <w:lastRenderedPageBreak/>
                    <w:t>Estratificación</w:t>
                  </w:r>
                </w:p>
              </w:tc>
            </w:tr>
            <w:tr w:rsidR="00BF53F1" w:rsidRPr="00BF53F1" w:rsidTr="00E75D5E">
              <w:trPr>
                <w:cantSplit/>
                <w:trHeight w:val="754"/>
              </w:trPr>
              <w:tc>
                <w:tcPr>
                  <w:tcW w:w="1440" w:type="dxa"/>
                  <w:tcBorders>
                    <w:top w:val="nil"/>
                    <w:left w:val="single" w:sz="8" w:space="0" w:color="000000"/>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b/>
                      <w:bCs/>
                      <w:sz w:val="24"/>
                      <w:szCs w:val="24"/>
                      <w:lang w:val="es-ES"/>
                    </w:rPr>
                    <w:t>Tamaño</w:t>
                  </w: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b/>
                      <w:bCs/>
                      <w:sz w:val="24"/>
                      <w:szCs w:val="24"/>
                      <w:lang w:val="es-ES"/>
                    </w:rPr>
                    <w:t>Sector</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b/>
                      <w:bCs/>
                      <w:sz w:val="24"/>
                      <w:szCs w:val="24"/>
                      <w:lang w:val="es-ES"/>
                    </w:rPr>
                    <w:t>Rango de número de trabajadores</w:t>
                  </w:r>
                </w:p>
              </w:tc>
              <w:tc>
                <w:tcPr>
                  <w:tcW w:w="1821"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b/>
                      <w:bCs/>
                      <w:sz w:val="24"/>
                      <w:szCs w:val="24"/>
                      <w:lang w:val="es-ES"/>
                    </w:rPr>
                    <w:t>Rango de monto de ventas anuales (</w:t>
                  </w:r>
                  <w:proofErr w:type="spellStart"/>
                  <w:r w:rsidRPr="00BF53F1">
                    <w:rPr>
                      <w:rFonts w:ascii="Times New Roman" w:eastAsia="Times New Roman" w:hAnsi="Times New Roman" w:cs="Times New Roman"/>
                      <w:b/>
                      <w:bCs/>
                      <w:sz w:val="24"/>
                      <w:szCs w:val="24"/>
                      <w:lang w:val="es-ES"/>
                    </w:rPr>
                    <w:t>mdp</w:t>
                  </w:r>
                  <w:proofErr w:type="spellEnd"/>
                  <w:r w:rsidRPr="00BF53F1">
                    <w:rPr>
                      <w:rFonts w:ascii="Times New Roman" w:eastAsia="Times New Roman" w:hAnsi="Times New Roman" w:cs="Times New Roman"/>
                      <w:b/>
                      <w:bCs/>
                      <w:sz w:val="24"/>
                      <w:szCs w:val="24"/>
                      <w:lang w:val="es-ES"/>
                    </w:rPr>
                    <w:t>)</w:t>
                  </w:r>
                </w:p>
              </w:tc>
              <w:tc>
                <w:tcPr>
                  <w:tcW w:w="1599"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b/>
                      <w:bCs/>
                      <w:sz w:val="24"/>
                      <w:szCs w:val="24"/>
                      <w:lang w:val="es-ES"/>
                    </w:rPr>
                    <w:t>Tope máximo combinado*</w:t>
                  </w:r>
                </w:p>
              </w:tc>
            </w:tr>
            <w:tr w:rsidR="00BF53F1" w:rsidRPr="00BF53F1" w:rsidTr="00E75D5E">
              <w:trPr>
                <w:cantSplit/>
                <w:trHeight w:val="294"/>
              </w:trPr>
              <w:tc>
                <w:tcPr>
                  <w:tcW w:w="1440" w:type="dxa"/>
                  <w:tcBorders>
                    <w:top w:val="nil"/>
                    <w:left w:val="single" w:sz="8" w:space="0" w:color="000000"/>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Micro</w:t>
                  </w: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Todas</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Hasta 10</w:t>
                  </w:r>
                </w:p>
              </w:tc>
              <w:tc>
                <w:tcPr>
                  <w:tcW w:w="1821"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Hasta $4</w:t>
                  </w:r>
                </w:p>
              </w:tc>
              <w:tc>
                <w:tcPr>
                  <w:tcW w:w="1599"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4.6</w:t>
                  </w:r>
                </w:p>
              </w:tc>
            </w:tr>
            <w:tr w:rsidR="00BF53F1" w:rsidRPr="00BF53F1" w:rsidTr="00E75D5E">
              <w:trPr>
                <w:cantSplit/>
                <w:trHeight w:val="533"/>
              </w:trPr>
              <w:tc>
                <w:tcPr>
                  <w:tcW w:w="1440" w:type="dxa"/>
                  <w:vMerge w:val="restart"/>
                  <w:tcBorders>
                    <w:top w:val="nil"/>
                    <w:left w:val="single" w:sz="8" w:space="0" w:color="000000"/>
                    <w:bottom w:val="single" w:sz="8" w:space="0" w:color="000000"/>
                    <w:right w:val="single" w:sz="8" w:space="0" w:color="000000"/>
                  </w:tcBorders>
                  <w:tcMar>
                    <w:top w:w="0" w:type="dxa"/>
                    <w:left w:w="43" w:type="dxa"/>
                    <w:bottom w:w="0" w:type="dxa"/>
                    <w:right w:w="43" w:type="dxa"/>
                  </w:tcMa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Pequeña</w:t>
                  </w: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Comercio</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11 hasta 30</w:t>
                  </w:r>
                </w:p>
              </w:tc>
              <w:tc>
                <w:tcPr>
                  <w:tcW w:w="1821"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$4.01 hasta $100</w:t>
                  </w:r>
                </w:p>
              </w:tc>
              <w:tc>
                <w:tcPr>
                  <w:tcW w:w="1599"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93</w:t>
                  </w:r>
                </w:p>
              </w:tc>
            </w:tr>
            <w:tr w:rsidR="00BF53F1" w:rsidRPr="00BF53F1" w:rsidTr="00E75D5E">
              <w:trPr>
                <w:cantSplit/>
                <w:trHeight w:val="141"/>
              </w:trPr>
              <w:tc>
                <w:tcPr>
                  <w:tcW w:w="1440" w:type="dxa"/>
                  <w:vMerge/>
                  <w:tcBorders>
                    <w:top w:val="nil"/>
                    <w:left w:val="single" w:sz="8" w:space="0" w:color="000000"/>
                    <w:bottom w:val="single" w:sz="8" w:space="0" w:color="000000"/>
                    <w:right w:val="single" w:sz="8" w:space="0" w:color="000000"/>
                  </w:tcBorders>
                  <w:vAlign w:val="center"/>
                  <w:hideMark/>
                </w:tcPr>
                <w:p w:rsidR="00BF53F1" w:rsidRPr="00BF53F1" w:rsidRDefault="00BF53F1" w:rsidP="00BF53F1">
                  <w:pPr>
                    <w:spacing w:after="0" w:line="240" w:lineRule="auto"/>
                    <w:rPr>
                      <w:rFonts w:ascii="Times New Roman" w:eastAsia="Times New Roman" w:hAnsi="Times New Roman" w:cs="Times New Roman"/>
                      <w:sz w:val="24"/>
                      <w:szCs w:val="24"/>
                    </w:rPr>
                  </w:pP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Industria y Servicios</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11 hasta 50</w:t>
                  </w:r>
                </w:p>
              </w:tc>
              <w:tc>
                <w:tcPr>
                  <w:tcW w:w="1821"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$4.01 hasta $100</w:t>
                  </w:r>
                </w:p>
              </w:tc>
              <w:tc>
                <w:tcPr>
                  <w:tcW w:w="1599"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95</w:t>
                  </w:r>
                </w:p>
              </w:tc>
            </w:tr>
            <w:tr w:rsidR="00BF53F1" w:rsidRPr="00BF53F1" w:rsidTr="00E75D5E">
              <w:trPr>
                <w:cantSplit/>
                <w:trHeight w:val="515"/>
              </w:trPr>
              <w:tc>
                <w:tcPr>
                  <w:tcW w:w="1440" w:type="dxa"/>
                  <w:vMerge w:val="restart"/>
                  <w:tcBorders>
                    <w:top w:val="nil"/>
                    <w:left w:val="single" w:sz="8" w:space="0" w:color="000000"/>
                    <w:bottom w:val="single" w:sz="8" w:space="0" w:color="000000"/>
                    <w:right w:val="single" w:sz="8" w:space="0" w:color="000000"/>
                  </w:tcBorders>
                  <w:tcMar>
                    <w:top w:w="0" w:type="dxa"/>
                    <w:left w:w="43" w:type="dxa"/>
                    <w:bottom w:w="0" w:type="dxa"/>
                    <w:right w:w="43" w:type="dxa"/>
                  </w:tcMa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Mediana</w:t>
                  </w: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Comercio</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31 hasta 100</w:t>
                  </w:r>
                </w:p>
              </w:tc>
              <w:tc>
                <w:tcPr>
                  <w:tcW w:w="1821" w:type="dxa"/>
                  <w:vMerge w:val="restart"/>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$100.01 hasta $250</w:t>
                  </w:r>
                </w:p>
              </w:tc>
              <w:tc>
                <w:tcPr>
                  <w:tcW w:w="1599" w:type="dxa"/>
                  <w:vMerge w:val="restart"/>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235</w:t>
                  </w:r>
                </w:p>
              </w:tc>
            </w:tr>
            <w:tr w:rsidR="00BF53F1" w:rsidRPr="00BF53F1" w:rsidTr="00E75D5E">
              <w:trPr>
                <w:cantSplit/>
                <w:trHeight w:val="141"/>
              </w:trPr>
              <w:tc>
                <w:tcPr>
                  <w:tcW w:w="1440" w:type="dxa"/>
                  <w:vMerge/>
                  <w:tcBorders>
                    <w:top w:val="nil"/>
                    <w:left w:val="single" w:sz="8" w:space="0" w:color="000000"/>
                    <w:bottom w:val="single" w:sz="8" w:space="0" w:color="000000"/>
                    <w:right w:val="single" w:sz="8" w:space="0" w:color="000000"/>
                  </w:tcBorders>
                  <w:vAlign w:val="center"/>
                  <w:hideMark/>
                </w:tcPr>
                <w:p w:rsidR="00BF53F1" w:rsidRPr="00BF53F1" w:rsidRDefault="00BF53F1" w:rsidP="00BF53F1">
                  <w:pPr>
                    <w:spacing w:after="0" w:line="240" w:lineRule="auto"/>
                    <w:rPr>
                      <w:rFonts w:ascii="Times New Roman" w:eastAsia="Times New Roman" w:hAnsi="Times New Roman" w:cs="Times New Roman"/>
                      <w:sz w:val="24"/>
                      <w:szCs w:val="24"/>
                    </w:rPr>
                  </w:pP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Servicios</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51 hasta 100</w:t>
                  </w:r>
                </w:p>
              </w:tc>
              <w:tc>
                <w:tcPr>
                  <w:tcW w:w="0" w:type="auto"/>
                  <w:vMerge/>
                  <w:tcBorders>
                    <w:top w:val="nil"/>
                    <w:left w:val="nil"/>
                    <w:bottom w:val="single" w:sz="8" w:space="0" w:color="000000"/>
                    <w:right w:val="single" w:sz="8" w:space="0" w:color="000000"/>
                  </w:tcBorders>
                  <w:vAlign w:val="center"/>
                  <w:hideMark/>
                </w:tcPr>
                <w:p w:rsidR="00BF53F1" w:rsidRPr="00BF53F1" w:rsidRDefault="00BF53F1" w:rsidP="00BF53F1">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000000"/>
                  </w:tcBorders>
                  <w:vAlign w:val="center"/>
                  <w:hideMark/>
                </w:tcPr>
                <w:p w:rsidR="00BF53F1" w:rsidRPr="00BF53F1" w:rsidRDefault="00BF53F1" w:rsidP="00BF53F1">
                  <w:pPr>
                    <w:spacing w:after="0" w:line="240" w:lineRule="auto"/>
                    <w:rPr>
                      <w:rFonts w:ascii="Times New Roman" w:eastAsia="Times New Roman" w:hAnsi="Times New Roman" w:cs="Times New Roman"/>
                      <w:sz w:val="24"/>
                      <w:szCs w:val="24"/>
                    </w:rPr>
                  </w:pPr>
                </w:p>
              </w:tc>
            </w:tr>
            <w:tr w:rsidR="00BF53F1" w:rsidRPr="00BF53F1" w:rsidTr="00E75D5E">
              <w:trPr>
                <w:cantSplit/>
                <w:trHeight w:val="141"/>
              </w:trPr>
              <w:tc>
                <w:tcPr>
                  <w:tcW w:w="1440" w:type="dxa"/>
                  <w:vMerge/>
                  <w:tcBorders>
                    <w:top w:val="nil"/>
                    <w:left w:val="single" w:sz="8" w:space="0" w:color="000000"/>
                    <w:bottom w:val="single" w:sz="8" w:space="0" w:color="000000"/>
                    <w:right w:val="single" w:sz="8" w:space="0" w:color="000000"/>
                  </w:tcBorders>
                  <w:vAlign w:val="center"/>
                  <w:hideMark/>
                </w:tcPr>
                <w:p w:rsidR="00BF53F1" w:rsidRPr="00BF53F1" w:rsidRDefault="00BF53F1" w:rsidP="00BF53F1">
                  <w:pPr>
                    <w:spacing w:after="0" w:line="240" w:lineRule="auto"/>
                    <w:rPr>
                      <w:rFonts w:ascii="Times New Roman" w:eastAsia="Times New Roman" w:hAnsi="Times New Roman" w:cs="Times New Roman"/>
                      <w:sz w:val="24"/>
                      <w:szCs w:val="24"/>
                    </w:rPr>
                  </w:pPr>
                </w:p>
              </w:tc>
              <w:tc>
                <w:tcPr>
                  <w:tcW w:w="2195"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Industria</w:t>
                  </w:r>
                </w:p>
              </w:tc>
              <w:tc>
                <w:tcPr>
                  <w:tcW w:w="1487"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51 hasta 250</w:t>
                  </w:r>
                </w:p>
              </w:tc>
              <w:tc>
                <w:tcPr>
                  <w:tcW w:w="1821"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Desde $100.01 hasta $250</w:t>
                  </w:r>
                </w:p>
              </w:tc>
              <w:tc>
                <w:tcPr>
                  <w:tcW w:w="1599" w:type="dxa"/>
                  <w:tcBorders>
                    <w:top w:val="nil"/>
                    <w:left w:val="nil"/>
                    <w:bottom w:val="single" w:sz="8" w:space="0" w:color="000000"/>
                    <w:right w:val="single" w:sz="8" w:space="0" w:color="000000"/>
                  </w:tcBorders>
                  <w:tcMar>
                    <w:top w:w="0" w:type="dxa"/>
                    <w:left w:w="43" w:type="dxa"/>
                    <w:bottom w:w="0" w:type="dxa"/>
                    <w:right w:w="43" w:type="dxa"/>
                  </w:tcMar>
                  <w:vAlign w:val="center"/>
                  <w:hideMark/>
                </w:tcPr>
                <w:p w:rsidR="00BF53F1" w:rsidRPr="00BF53F1" w:rsidRDefault="00BF53F1" w:rsidP="00BF53F1">
                  <w:pPr>
                    <w:spacing w:after="80" w:line="228" w:lineRule="atLeast"/>
                    <w:jc w:val="center"/>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250</w:t>
                  </w:r>
                </w:p>
              </w:tc>
            </w:tr>
          </w:tbl>
          <w:p w:rsidR="00BF53F1" w:rsidRPr="00BF53F1" w:rsidRDefault="00163A73" w:rsidP="00BF53F1">
            <w:pPr>
              <w:spacing w:after="0" w:line="240" w:lineRule="auto"/>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in;height:2in" o:ole="">
                  <v:imagedata r:id="rId10" o:title=""/>
                </v:shape>
                <w:control r:id="rId11" w:name="DefaultOcxName" w:shapeid="_x0000_i1028"/>
              </w:object>
            </w:r>
          </w:p>
        </w:tc>
        <w:tc>
          <w:tcPr>
            <w:tcW w:w="0" w:type="auto"/>
            <w:vAlign w:val="center"/>
            <w:hideMark/>
          </w:tcPr>
          <w:p w:rsidR="00BF53F1" w:rsidRPr="00BF53F1" w:rsidRDefault="00BF53F1" w:rsidP="00BF53F1">
            <w:pPr>
              <w:spacing w:after="0" w:line="240" w:lineRule="auto"/>
              <w:rPr>
                <w:rFonts w:ascii="Times New Roman" w:eastAsia="Times New Roman" w:hAnsi="Times New Roman" w:cs="Times New Roman"/>
                <w:sz w:val="24"/>
                <w:szCs w:val="24"/>
              </w:rPr>
            </w:pPr>
          </w:p>
        </w:tc>
      </w:tr>
    </w:tbl>
    <w:p w:rsidR="00BF53F1" w:rsidRPr="00BF53F1" w:rsidRDefault="00BF53F1" w:rsidP="00094265">
      <w:pPr>
        <w:spacing w:before="120" w:after="80" w:line="210" w:lineRule="atLeast"/>
        <w:ind w:firstLine="288"/>
        <w:jc w:val="center"/>
        <w:rPr>
          <w:rFonts w:ascii="Times New Roman" w:eastAsia="Times New Roman" w:hAnsi="Times New Roman" w:cs="Times New Roman"/>
          <w:bCs/>
          <w:sz w:val="24"/>
          <w:szCs w:val="24"/>
          <w:lang w:val="es-ES"/>
        </w:rPr>
      </w:pPr>
      <w:r w:rsidRPr="00BF53F1">
        <w:rPr>
          <w:rFonts w:ascii="Times New Roman" w:eastAsia="Times New Roman" w:hAnsi="Times New Roman" w:cs="Times New Roman"/>
          <w:bCs/>
          <w:sz w:val="24"/>
          <w:szCs w:val="24"/>
          <w:lang w:val="es-ES"/>
        </w:rPr>
        <w:t>*Tope Máximo Combinado = (Trabajadores) X 10% + (Ventas Anuales) X 90%.</w:t>
      </w:r>
    </w:p>
    <w:p w:rsidR="00BF53F1" w:rsidRPr="00BF53F1" w:rsidRDefault="00BF53F1" w:rsidP="00BF53F1">
      <w:pPr>
        <w:spacing w:before="120" w:after="80" w:line="210" w:lineRule="atLeast"/>
        <w:ind w:firstLine="288"/>
        <w:jc w:val="both"/>
        <w:rPr>
          <w:rFonts w:ascii="Times New Roman" w:eastAsia="Times New Roman" w:hAnsi="Times New Roman" w:cs="Times New Roman"/>
          <w:sz w:val="24"/>
          <w:szCs w:val="24"/>
        </w:rPr>
      </w:pPr>
    </w:p>
    <w:p w:rsidR="00BF53F1" w:rsidRPr="00BF53F1" w:rsidRDefault="00BF53F1" w:rsidP="00094265">
      <w:pPr>
        <w:spacing w:after="120" w:line="360" w:lineRule="auto"/>
        <w:jc w:val="both"/>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lang w:val="es-ES"/>
        </w:rPr>
        <w:t>El tamaño de la empresa se determinará a partir del puntaje obtenido conforme a la siguiente fórmula: Puntaje de la empresa = (Número de trabajadores) X 10% + (Monto de Ventas Anuales) X 90%, el cual debe ser igual o menor al Tope Máximo Combinado de su categoría</w:t>
      </w:r>
      <w:r w:rsidRPr="00BF53F1">
        <w:rPr>
          <w:rFonts w:ascii="Times New Roman" w:eastAsia="Times New Roman" w:hAnsi="Times New Roman" w:cs="Times New Roman"/>
          <w:sz w:val="24"/>
          <w:szCs w:val="24"/>
        </w:rPr>
        <w:t>.</w:t>
      </w:r>
    </w:p>
    <w:p w:rsidR="00BF53F1" w:rsidRPr="00BF53F1" w:rsidRDefault="00BF53F1" w:rsidP="00094265">
      <w:pPr>
        <w:spacing w:line="360" w:lineRule="auto"/>
        <w:ind w:firstLine="289"/>
        <w:jc w:val="both"/>
        <w:rPr>
          <w:rFonts w:ascii="Times New Roman" w:eastAsiaTheme="minorHAnsi" w:hAnsi="Times New Roman" w:cs="Times New Roman"/>
          <w:b/>
          <w:sz w:val="24"/>
          <w:szCs w:val="24"/>
          <w:lang w:val="es-ES" w:eastAsia="en-US"/>
        </w:rPr>
      </w:pPr>
    </w:p>
    <w:p w:rsidR="00BF53F1" w:rsidRPr="00BF53F1" w:rsidRDefault="00BF53F1" w:rsidP="00094265">
      <w:pPr>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eastAsia="en-US"/>
        </w:rPr>
        <w:t xml:space="preserve">Importancia de </w:t>
      </w:r>
      <w:proofErr w:type="gramStart"/>
      <w:r w:rsidRPr="00BF53F1">
        <w:rPr>
          <w:rFonts w:ascii="Times New Roman" w:eastAsiaTheme="minorHAnsi" w:hAnsi="Times New Roman" w:cs="Times New Roman"/>
          <w:sz w:val="24"/>
          <w:szCs w:val="24"/>
          <w:lang w:eastAsia="en-US"/>
        </w:rPr>
        <w:t>la</w:t>
      </w:r>
      <w:proofErr w:type="gramEnd"/>
      <w:r w:rsidRPr="00BF53F1">
        <w:rPr>
          <w:rFonts w:ascii="Times New Roman" w:eastAsiaTheme="minorHAnsi" w:hAnsi="Times New Roman" w:cs="Times New Roman"/>
          <w:sz w:val="24"/>
          <w:szCs w:val="24"/>
          <w:lang w:eastAsia="en-US"/>
        </w:rPr>
        <w:t xml:space="preserve"> micro y pequeña empresa en el desarrollo social y económico de país.</w:t>
      </w:r>
    </w:p>
    <w:p w:rsidR="00BF53F1" w:rsidRPr="00BF53F1" w:rsidRDefault="00BF53F1" w:rsidP="00094265">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rPr>
        <w:t xml:space="preserve">La importancia de </w:t>
      </w:r>
      <w:proofErr w:type="gramStart"/>
      <w:r w:rsidRPr="00BF53F1">
        <w:rPr>
          <w:rFonts w:ascii="Times New Roman" w:eastAsia="Times New Roman" w:hAnsi="Times New Roman" w:cs="Times New Roman"/>
          <w:sz w:val="24"/>
          <w:szCs w:val="24"/>
        </w:rPr>
        <w:t>la</w:t>
      </w:r>
      <w:proofErr w:type="gramEnd"/>
      <w:r w:rsidRPr="00BF53F1">
        <w:rPr>
          <w:rFonts w:ascii="Times New Roman" w:eastAsia="Times New Roman" w:hAnsi="Times New Roman" w:cs="Times New Roman"/>
          <w:sz w:val="24"/>
          <w:szCs w:val="24"/>
        </w:rPr>
        <w:t xml:space="preserve"> micro y pequeña empresa radica en la cantidad de establecimientos de éste tipo que existen en México, pero estas empresas no solo adquieren importancia en el ámbito nacional, sino también en el Internacional. Existen institutos alrededor del mundo que enseñan, financian y promueven a micro y pequeñas empresas. Este tipo de entidades </w:t>
      </w:r>
      <w:r w:rsidRPr="00BF53F1">
        <w:rPr>
          <w:rFonts w:ascii="Times New Roman" w:eastAsia="Times New Roman" w:hAnsi="Times New Roman" w:cs="Times New Roman"/>
          <w:sz w:val="24"/>
          <w:szCs w:val="24"/>
        </w:rPr>
        <w:lastRenderedPageBreak/>
        <w:t>han proporcionado una de las mejores alternativas para la independencia económica, estas empresas representan una gran oportunidad, a través de la cual los grupos en desventaja económica han podido iniciar y consolidarse por méritos propios.</w:t>
      </w:r>
    </w:p>
    <w:p w:rsidR="00BF53F1" w:rsidRPr="00BF53F1" w:rsidRDefault="00BF53F1" w:rsidP="00094265">
      <w:pPr>
        <w:spacing w:before="100" w:beforeAutospacing="1" w:after="100" w:afterAutospacing="1" w:line="360" w:lineRule="auto"/>
        <w:jc w:val="both"/>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rPr>
        <w:t xml:space="preserve">En México el 99.8% del total de Unidades económicas son </w:t>
      </w:r>
      <w:proofErr w:type="spellStart"/>
      <w:r w:rsidRPr="00BF53F1">
        <w:rPr>
          <w:rFonts w:ascii="Times New Roman" w:eastAsia="Times New Roman" w:hAnsi="Times New Roman" w:cs="Times New Roman"/>
          <w:sz w:val="24"/>
          <w:szCs w:val="24"/>
        </w:rPr>
        <w:t>MIPyMES</w:t>
      </w:r>
      <w:proofErr w:type="spellEnd"/>
      <w:r w:rsidRPr="00BF53F1">
        <w:rPr>
          <w:rFonts w:ascii="Times New Roman" w:eastAsia="Times New Roman" w:hAnsi="Times New Roman" w:cs="Times New Roman"/>
          <w:sz w:val="24"/>
          <w:szCs w:val="24"/>
        </w:rPr>
        <w:t xml:space="preserve">; de esta participación porcentual, </w:t>
      </w:r>
      <w:proofErr w:type="gramStart"/>
      <w:r w:rsidRPr="00BF53F1">
        <w:rPr>
          <w:rFonts w:ascii="Times New Roman" w:eastAsia="Times New Roman" w:hAnsi="Times New Roman" w:cs="Times New Roman"/>
          <w:sz w:val="24"/>
          <w:szCs w:val="24"/>
        </w:rPr>
        <w:t>la</w:t>
      </w:r>
      <w:proofErr w:type="gramEnd"/>
      <w:r w:rsidRPr="00BF53F1">
        <w:rPr>
          <w:rFonts w:ascii="Times New Roman" w:eastAsia="Times New Roman" w:hAnsi="Times New Roman" w:cs="Times New Roman"/>
          <w:sz w:val="24"/>
          <w:szCs w:val="24"/>
        </w:rPr>
        <w:t xml:space="preserve"> micro representa el 95.6%, la pequeña el 3.4%  y la mediana y grande apenas alcanzan el 0.8% y 0,2% respectivamente,  como se observa en el siguiente cuadro:</w:t>
      </w:r>
    </w:p>
    <w:p w:rsidR="00BF53F1" w:rsidRPr="00BF53F1" w:rsidRDefault="00BF53F1" w:rsidP="00BF53F1">
      <w:pPr>
        <w:spacing w:before="100" w:beforeAutospacing="1" w:after="100" w:afterAutospacing="1" w:line="360" w:lineRule="auto"/>
        <w:ind w:firstLine="425"/>
        <w:jc w:val="both"/>
        <w:rPr>
          <w:rFonts w:ascii="Times New Roman" w:eastAsia="Times New Roman" w:hAnsi="Times New Roman" w:cs="Times New Roman"/>
          <w:sz w:val="24"/>
          <w:szCs w:val="24"/>
        </w:rPr>
      </w:pPr>
      <w:r w:rsidRPr="00BF53F1">
        <w:rPr>
          <w:rFonts w:ascii="Times New Roman" w:eastAsia="Times New Roman" w:hAnsi="Times New Roman" w:cs="Times New Roman"/>
          <w:b/>
          <w:sz w:val="24"/>
          <w:szCs w:val="24"/>
        </w:rPr>
        <w:t>Tabla 1</w:t>
      </w:r>
    </w:p>
    <w:p w:rsidR="00BF53F1" w:rsidRPr="00BF53F1" w:rsidRDefault="00BF53F1" w:rsidP="00BF53F1">
      <w:pPr>
        <w:spacing w:after="0" w:line="240" w:lineRule="auto"/>
        <w:jc w:val="center"/>
        <w:rPr>
          <w:rFonts w:ascii="Times New Roman" w:eastAsia="Times New Roman" w:hAnsi="Times New Roman" w:cs="Times New Roman"/>
          <w:b/>
          <w:bCs/>
          <w:color w:val="000000"/>
          <w:sz w:val="24"/>
          <w:szCs w:val="24"/>
        </w:rPr>
      </w:pPr>
      <w:r w:rsidRPr="00BF53F1">
        <w:rPr>
          <w:rFonts w:ascii="Times New Roman" w:eastAsia="Times New Roman" w:hAnsi="Times New Roman" w:cs="Times New Roman"/>
          <w:b/>
          <w:bCs/>
          <w:color w:val="000000"/>
          <w:sz w:val="24"/>
          <w:szCs w:val="24"/>
        </w:rPr>
        <w:t>Unidades Económicas y Personal Ocupado por Tamaño de Empresa</w:t>
      </w:r>
    </w:p>
    <w:p w:rsidR="00BF53F1" w:rsidRPr="00BF53F1" w:rsidRDefault="00BF53F1" w:rsidP="00BF53F1">
      <w:pPr>
        <w:spacing w:after="0" w:line="240" w:lineRule="auto"/>
        <w:jc w:val="center"/>
        <w:rPr>
          <w:rFonts w:ascii="Times New Roman" w:eastAsia="Times New Roman" w:hAnsi="Times New Roman" w:cs="Times New Roman"/>
          <w:b/>
          <w:bCs/>
          <w:color w:val="000000"/>
          <w:sz w:val="24"/>
          <w:szCs w:val="24"/>
        </w:rPr>
      </w:pPr>
      <w:r w:rsidRPr="00BF53F1">
        <w:rPr>
          <w:rFonts w:ascii="Times New Roman" w:eastAsia="Times New Roman" w:hAnsi="Times New Roman" w:cs="Times New Roman"/>
          <w:b/>
          <w:bCs/>
          <w:color w:val="000000"/>
          <w:sz w:val="24"/>
          <w:szCs w:val="24"/>
        </w:rPr>
        <w:t>(Nivel Nacional)</w:t>
      </w:r>
    </w:p>
    <w:p w:rsidR="00BF53F1" w:rsidRPr="00BF53F1" w:rsidRDefault="00BF53F1" w:rsidP="00BF53F1">
      <w:pPr>
        <w:spacing w:after="0" w:line="240" w:lineRule="auto"/>
        <w:jc w:val="center"/>
        <w:rPr>
          <w:rFonts w:ascii="Times New Roman" w:eastAsia="Times New Roman" w:hAnsi="Times New Roman" w:cs="Times New Roman"/>
          <w:b/>
          <w:bCs/>
          <w:color w:val="000000"/>
          <w:sz w:val="24"/>
          <w:szCs w:val="24"/>
        </w:rPr>
      </w:pPr>
    </w:p>
    <w:tbl>
      <w:tblPr>
        <w:tblW w:w="5554" w:type="dxa"/>
        <w:jc w:val="center"/>
        <w:tblInd w:w="55" w:type="dxa"/>
        <w:tblCellMar>
          <w:left w:w="70" w:type="dxa"/>
          <w:right w:w="70" w:type="dxa"/>
        </w:tblCellMar>
        <w:tblLook w:val="04A0" w:firstRow="1" w:lastRow="0" w:firstColumn="1" w:lastColumn="0" w:noHBand="0" w:noVBand="1"/>
      </w:tblPr>
      <w:tblGrid>
        <w:gridCol w:w="1064"/>
        <w:gridCol w:w="1450"/>
        <w:gridCol w:w="1439"/>
        <w:gridCol w:w="1601"/>
      </w:tblGrid>
      <w:tr w:rsidR="00BF53F1" w:rsidRPr="00BF53F1" w:rsidTr="00E75D5E">
        <w:trPr>
          <w:trHeight w:val="717"/>
          <w:jc w:val="center"/>
        </w:trPr>
        <w:tc>
          <w:tcPr>
            <w:tcW w:w="2513" w:type="dxa"/>
            <w:gridSpan w:val="2"/>
            <w:tcBorders>
              <w:top w:val="single" w:sz="8" w:space="0" w:color="auto"/>
              <w:left w:val="single" w:sz="8" w:space="0" w:color="auto"/>
              <w:bottom w:val="single" w:sz="8" w:space="0" w:color="auto"/>
              <w:right w:val="single" w:sz="8" w:space="0" w:color="000000"/>
            </w:tcBorders>
            <w:shd w:val="clear" w:color="auto" w:fill="auto"/>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Tamaño</w:t>
            </w:r>
          </w:p>
        </w:tc>
        <w:tc>
          <w:tcPr>
            <w:tcW w:w="1439" w:type="dxa"/>
            <w:tcBorders>
              <w:top w:val="single" w:sz="4" w:space="0" w:color="auto"/>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Unidades Económicas %</w:t>
            </w:r>
          </w:p>
        </w:tc>
        <w:tc>
          <w:tcPr>
            <w:tcW w:w="1601" w:type="dxa"/>
            <w:tcBorders>
              <w:top w:val="single" w:sz="4" w:space="0" w:color="auto"/>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 xml:space="preserve">Personal Ocupado </w:t>
            </w:r>
          </w:p>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w:t>
            </w:r>
          </w:p>
        </w:tc>
      </w:tr>
      <w:tr w:rsidR="00BF53F1" w:rsidRPr="00BF53F1" w:rsidTr="00E75D5E">
        <w:trPr>
          <w:trHeight w:val="191"/>
          <w:jc w:val="center"/>
        </w:trPr>
        <w:tc>
          <w:tcPr>
            <w:tcW w:w="1064" w:type="dxa"/>
            <w:tcBorders>
              <w:top w:val="nil"/>
              <w:left w:val="single" w:sz="8" w:space="0" w:color="auto"/>
              <w:bottom w:val="single" w:sz="8" w:space="0" w:color="auto"/>
              <w:right w:val="nil"/>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Micro</w:t>
            </w:r>
          </w:p>
        </w:tc>
        <w:tc>
          <w:tcPr>
            <w:tcW w:w="1450"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( 0 - 10)</w:t>
            </w:r>
          </w:p>
        </w:tc>
        <w:tc>
          <w:tcPr>
            <w:tcW w:w="1439"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95.6</w:t>
            </w:r>
          </w:p>
        </w:tc>
        <w:tc>
          <w:tcPr>
            <w:tcW w:w="1601"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40.6</w:t>
            </w:r>
          </w:p>
        </w:tc>
      </w:tr>
      <w:tr w:rsidR="00BF53F1" w:rsidRPr="00BF53F1" w:rsidTr="00E75D5E">
        <w:trPr>
          <w:trHeight w:val="165"/>
          <w:jc w:val="center"/>
        </w:trPr>
        <w:tc>
          <w:tcPr>
            <w:tcW w:w="1064" w:type="dxa"/>
            <w:tcBorders>
              <w:top w:val="nil"/>
              <w:left w:val="single" w:sz="8" w:space="0" w:color="auto"/>
              <w:bottom w:val="single" w:sz="8" w:space="0" w:color="auto"/>
              <w:right w:val="nil"/>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Pequeña</w:t>
            </w:r>
          </w:p>
        </w:tc>
        <w:tc>
          <w:tcPr>
            <w:tcW w:w="1450"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(11- 50)</w:t>
            </w:r>
          </w:p>
        </w:tc>
        <w:tc>
          <w:tcPr>
            <w:tcW w:w="1439"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3.4</w:t>
            </w:r>
          </w:p>
        </w:tc>
        <w:tc>
          <w:tcPr>
            <w:tcW w:w="1601"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14.9</w:t>
            </w:r>
          </w:p>
        </w:tc>
      </w:tr>
      <w:tr w:rsidR="00BF53F1" w:rsidRPr="00BF53F1" w:rsidTr="00E75D5E">
        <w:trPr>
          <w:trHeight w:val="189"/>
          <w:jc w:val="center"/>
        </w:trPr>
        <w:tc>
          <w:tcPr>
            <w:tcW w:w="1064" w:type="dxa"/>
            <w:tcBorders>
              <w:top w:val="nil"/>
              <w:left w:val="single" w:sz="8" w:space="0" w:color="auto"/>
              <w:bottom w:val="single" w:sz="8" w:space="0" w:color="auto"/>
              <w:right w:val="nil"/>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Mediana</w:t>
            </w:r>
          </w:p>
        </w:tc>
        <w:tc>
          <w:tcPr>
            <w:tcW w:w="1450"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(51- 250)</w:t>
            </w:r>
          </w:p>
        </w:tc>
        <w:tc>
          <w:tcPr>
            <w:tcW w:w="1439"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0.8</w:t>
            </w:r>
          </w:p>
        </w:tc>
        <w:tc>
          <w:tcPr>
            <w:tcW w:w="1601"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16.6</w:t>
            </w:r>
          </w:p>
        </w:tc>
      </w:tr>
      <w:tr w:rsidR="00BF53F1" w:rsidRPr="00BF53F1" w:rsidTr="00E75D5E">
        <w:trPr>
          <w:trHeight w:val="193"/>
          <w:jc w:val="center"/>
        </w:trPr>
        <w:tc>
          <w:tcPr>
            <w:tcW w:w="1064" w:type="dxa"/>
            <w:tcBorders>
              <w:top w:val="nil"/>
              <w:left w:val="single" w:sz="8" w:space="0" w:color="auto"/>
              <w:bottom w:val="single" w:sz="8" w:space="0" w:color="auto"/>
              <w:right w:val="nil"/>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Grande</w:t>
            </w:r>
          </w:p>
        </w:tc>
        <w:tc>
          <w:tcPr>
            <w:tcW w:w="1450"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(251 y mas)</w:t>
            </w:r>
          </w:p>
        </w:tc>
        <w:tc>
          <w:tcPr>
            <w:tcW w:w="1439"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0.2</w:t>
            </w:r>
          </w:p>
        </w:tc>
        <w:tc>
          <w:tcPr>
            <w:tcW w:w="1601"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27.9</w:t>
            </w:r>
          </w:p>
        </w:tc>
      </w:tr>
      <w:tr w:rsidR="00BF53F1" w:rsidRPr="00BF53F1" w:rsidTr="00E75D5E">
        <w:trPr>
          <w:trHeight w:val="188"/>
          <w:jc w:val="center"/>
        </w:trPr>
        <w:tc>
          <w:tcPr>
            <w:tcW w:w="251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Total</w:t>
            </w:r>
          </w:p>
        </w:tc>
        <w:tc>
          <w:tcPr>
            <w:tcW w:w="1439"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100</w:t>
            </w:r>
          </w:p>
        </w:tc>
        <w:tc>
          <w:tcPr>
            <w:tcW w:w="1601" w:type="dxa"/>
            <w:tcBorders>
              <w:top w:val="nil"/>
              <w:left w:val="nil"/>
              <w:bottom w:val="single" w:sz="8" w:space="0" w:color="auto"/>
              <w:right w:val="single" w:sz="8" w:space="0" w:color="auto"/>
            </w:tcBorders>
            <w:shd w:val="clear" w:color="auto" w:fill="auto"/>
            <w:vAlign w:val="bottom"/>
            <w:hideMark/>
          </w:tcPr>
          <w:p w:rsidR="00BF53F1" w:rsidRPr="00BF53F1" w:rsidRDefault="00BF53F1" w:rsidP="00BF53F1">
            <w:pPr>
              <w:jc w:val="center"/>
              <w:rPr>
                <w:rFonts w:ascii="Times New Roman" w:eastAsiaTheme="minorHAnsi" w:hAnsi="Times New Roman" w:cs="Times New Roman"/>
                <w:b/>
                <w:bCs/>
                <w:color w:val="000000"/>
                <w:sz w:val="24"/>
                <w:szCs w:val="24"/>
                <w:lang w:eastAsia="en-US"/>
              </w:rPr>
            </w:pPr>
            <w:r w:rsidRPr="00BF53F1">
              <w:rPr>
                <w:rFonts w:ascii="Times New Roman" w:eastAsiaTheme="minorHAnsi" w:hAnsi="Times New Roman" w:cs="Times New Roman"/>
                <w:b/>
                <w:bCs/>
                <w:color w:val="000000"/>
                <w:sz w:val="24"/>
                <w:szCs w:val="24"/>
                <w:lang w:eastAsia="en-US"/>
              </w:rPr>
              <w:t>100</w:t>
            </w:r>
          </w:p>
        </w:tc>
      </w:tr>
    </w:tbl>
    <w:p w:rsidR="00BF53F1" w:rsidRPr="00BF53F1" w:rsidRDefault="00BF53F1" w:rsidP="00BF53F1">
      <w:pPr>
        <w:spacing w:before="100" w:beforeAutospacing="1" w:after="240" w:afterAutospacing="1" w:line="240" w:lineRule="auto"/>
        <w:jc w:val="center"/>
        <w:rPr>
          <w:rFonts w:ascii="Times New Roman" w:eastAsia="Times New Roman" w:hAnsi="Times New Roman" w:cs="Times New Roman"/>
          <w:b/>
          <w:sz w:val="24"/>
          <w:szCs w:val="24"/>
        </w:rPr>
      </w:pPr>
      <w:r w:rsidRPr="00BF53F1">
        <w:rPr>
          <w:rFonts w:ascii="Times New Roman" w:eastAsia="Times New Roman" w:hAnsi="Times New Roman" w:cs="Times New Roman"/>
          <w:b/>
          <w:sz w:val="24"/>
          <w:szCs w:val="24"/>
        </w:rPr>
        <w:t>Fuente: Censo Económico 2004</w:t>
      </w:r>
    </w:p>
    <w:p w:rsidR="00BF53F1" w:rsidRPr="00BF53F1" w:rsidRDefault="00BF53F1" w:rsidP="00094265">
      <w:pPr>
        <w:spacing w:after="120"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eastAsia="en-US"/>
        </w:rPr>
        <w:t xml:space="preserve">Las micros empresas son las que ocupan el mayor número de personal  40.6% del total;  en conjunto las </w:t>
      </w:r>
      <w:proofErr w:type="spellStart"/>
      <w:r w:rsidRPr="00BF53F1">
        <w:rPr>
          <w:rFonts w:ascii="Times New Roman" w:eastAsiaTheme="minorHAnsi" w:hAnsi="Times New Roman" w:cs="Times New Roman"/>
          <w:sz w:val="24"/>
          <w:szCs w:val="24"/>
          <w:lang w:eastAsia="en-US"/>
        </w:rPr>
        <w:t>MIPyMES</w:t>
      </w:r>
      <w:proofErr w:type="spellEnd"/>
      <w:r w:rsidRPr="00BF53F1">
        <w:rPr>
          <w:rFonts w:ascii="Times New Roman" w:eastAsiaTheme="minorHAnsi" w:hAnsi="Times New Roman" w:cs="Times New Roman"/>
          <w:sz w:val="24"/>
          <w:szCs w:val="24"/>
          <w:lang w:eastAsia="en-US"/>
        </w:rPr>
        <w:t xml:space="preserve"> reportan el 72.1% del total de personal ocupado. Otro indicador importante es que las </w:t>
      </w:r>
      <w:proofErr w:type="spellStart"/>
      <w:r w:rsidRPr="00BF53F1">
        <w:rPr>
          <w:rFonts w:ascii="Times New Roman" w:eastAsiaTheme="minorHAnsi" w:hAnsi="Times New Roman" w:cs="Times New Roman"/>
          <w:sz w:val="24"/>
          <w:szCs w:val="24"/>
          <w:lang w:eastAsia="en-US"/>
        </w:rPr>
        <w:t>MIPyMES</w:t>
      </w:r>
      <w:proofErr w:type="spellEnd"/>
      <w:r w:rsidRPr="00BF53F1">
        <w:rPr>
          <w:rFonts w:ascii="Times New Roman" w:eastAsiaTheme="minorHAnsi" w:hAnsi="Times New Roman" w:cs="Times New Roman"/>
          <w:sz w:val="24"/>
          <w:szCs w:val="24"/>
          <w:lang w:eastAsia="en-US"/>
        </w:rPr>
        <w:t xml:space="preserve"> contribuyen con el 52%  del PIB nacional (Secretaría de Economía, 2000).</w:t>
      </w:r>
    </w:p>
    <w:p w:rsidR="00BF53F1" w:rsidRPr="00BF53F1" w:rsidRDefault="00BF53F1" w:rsidP="00094265">
      <w:pPr>
        <w:shd w:val="clear" w:color="auto" w:fill="FFFFFF"/>
        <w:spacing w:after="120" w:line="360" w:lineRule="auto"/>
        <w:jc w:val="both"/>
        <w:rPr>
          <w:rFonts w:ascii="Times New Roman" w:eastAsia="Times New Roman" w:hAnsi="Times New Roman" w:cs="Times New Roman"/>
          <w:sz w:val="24"/>
          <w:szCs w:val="24"/>
        </w:rPr>
      </w:pPr>
      <w:r w:rsidRPr="00BF53F1">
        <w:rPr>
          <w:rFonts w:ascii="Times New Roman" w:eastAsia="Times New Roman" w:hAnsi="Times New Roman" w:cs="Times New Roman"/>
          <w:sz w:val="24"/>
          <w:szCs w:val="24"/>
        </w:rPr>
        <w:t xml:space="preserve">La proliferación de microempresas fue considerada como una ventaja durante y los años posteriores a la crisis financiera de diciembre de 1994, debido a que este tipo de entidades repercutió de manera positiva en evitar elevadas tasas de desempleo, evitando con ello problemas sociales. </w:t>
      </w:r>
    </w:p>
    <w:p w:rsidR="00BF53F1" w:rsidRPr="00BF53F1" w:rsidRDefault="00BF53F1" w:rsidP="00094265">
      <w:pPr>
        <w:spacing w:after="120" w:line="360" w:lineRule="auto"/>
        <w:jc w:val="both"/>
        <w:rPr>
          <w:rFonts w:ascii="Times New Roman" w:eastAsia="Times New Roman" w:hAnsi="Times New Roman" w:cs="Times New Roman"/>
          <w:sz w:val="24"/>
          <w:szCs w:val="24"/>
          <w:lang w:val="es-ES"/>
        </w:rPr>
      </w:pPr>
      <w:r w:rsidRPr="00BF53F1">
        <w:rPr>
          <w:rFonts w:ascii="Times New Roman" w:eastAsia="Times New Roman" w:hAnsi="Times New Roman" w:cs="Times New Roman"/>
          <w:bCs/>
          <w:sz w:val="24"/>
          <w:szCs w:val="24"/>
          <w:lang w:val="es-ES"/>
        </w:rPr>
        <w:lastRenderedPageBreak/>
        <w:t>Las perspectivas de las pequeñas y medianas empresas en el entorno económico  se enfocan en:</w:t>
      </w:r>
    </w:p>
    <w:p w:rsidR="00BF53F1" w:rsidRPr="00BF53F1" w:rsidRDefault="00BF53F1" w:rsidP="00BF53F1">
      <w:pPr>
        <w:numPr>
          <w:ilvl w:val="0"/>
          <w:numId w:val="1"/>
        </w:numPr>
        <w:spacing w:before="150" w:after="120" w:line="360" w:lineRule="auto"/>
        <w:contextualSpacing/>
        <w:jc w:val="both"/>
        <w:rPr>
          <w:rFonts w:ascii="Times New Roman" w:eastAsia="Times New Roman" w:hAnsi="Times New Roman" w:cs="Times New Roman"/>
          <w:sz w:val="24"/>
          <w:szCs w:val="24"/>
          <w:lang w:val="es-ES"/>
        </w:rPr>
      </w:pPr>
      <w:r w:rsidRPr="00BF53F1">
        <w:rPr>
          <w:rFonts w:ascii="Times New Roman" w:eastAsia="Times New Roman" w:hAnsi="Times New Roman" w:cs="Times New Roman"/>
          <w:iCs/>
          <w:sz w:val="24"/>
          <w:szCs w:val="24"/>
          <w:lang w:val="es-ES"/>
        </w:rPr>
        <w:t>La creación de nuevos productos y servicios</w:t>
      </w:r>
      <w:r w:rsidRPr="00BF53F1">
        <w:rPr>
          <w:rFonts w:ascii="Times New Roman" w:eastAsia="Times New Roman" w:hAnsi="Times New Roman" w:cs="Times New Roman"/>
          <w:sz w:val="24"/>
          <w:szCs w:val="24"/>
          <w:lang w:val="es-ES"/>
        </w:rPr>
        <w:t>.</w:t>
      </w:r>
    </w:p>
    <w:p w:rsidR="00BF53F1" w:rsidRPr="00BF53F1" w:rsidRDefault="00BF53F1" w:rsidP="00BF53F1">
      <w:pPr>
        <w:numPr>
          <w:ilvl w:val="0"/>
          <w:numId w:val="1"/>
        </w:numPr>
        <w:spacing w:before="150" w:after="120" w:line="360" w:lineRule="auto"/>
        <w:contextualSpacing/>
        <w:jc w:val="both"/>
        <w:rPr>
          <w:rFonts w:ascii="Times New Roman" w:eastAsia="Times New Roman" w:hAnsi="Times New Roman" w:cs="Times New Roman"/>
          <w:iCs/>
          <w:sz w:val="24"/>
          <w:szCs w:val="24"/>
          <w:lang w:val="es-ES"/>
        </w:rPr>
      </w:pPr>
      <w:r w:rsidRPr="00BF53F1">
        <w:rPr>
          <w:rFonts w:ascii="Times New Roman" w:eastAsia="Times New Roman" w:hAnsi="Times New Roman" w:cs="Times New Roman"/>
          <w:iCs/>
          <w:sz w:val="24"/>
          <w:szCs w:val="24"/>
          <w:lang w:val="es-ES"/>
        </w:rPr>
        <w:t>Avance tecnológico.</w:t>
      </w:r>
    </w:p>
    <w:p w:rsidR="00BF53F1" w:rsidRPr="00BF53F1" w:rsidRDefault="00BF53F1" w:rsidP="00BF53F1">
      <w:pPr>
        <w:numPr>
          <w:ilvl w:val="0"/>
          <w:numId w:val="1"/>
        </w:numPr>
        <w:spacing w:before="150" w:after="120" w:line="360" w:lineRule="auto"/>
        <w:contextualSpacing/>
        <w:jc w:val="both"/>
        <w:rPr>
          <w:rFonts w:ascii="Times New Roman" w:eastAsia="Times New Roman" w:hAnsi="Times New Roman" w:cs="Times New Roman"/>
          <w:iCs/>
          <w:sz w:val="24"/>
          <w:szCs w:val="24"/>
          <w:lang w:val="es-ES"/>
        </w:rPr>
      </w:pPr>
      <w:r w:rsidRPr="00BF53F1">
        <w:rPr>
          <w:rFonts w:ascii="Times New Roman" w:eastAsia="Times New Roman" w:hAnsi="Times New Roman" w:cs="Times New Roman"/>
          <w:iCs/>
          <w:sz w:val="24"/>
          <w:szCs w:val="24"/>
          <w:lang w:val="es-ES"/>
        </w:rPr>
        <w:t>Aumento en la especialización</w:t>
      </w:r>
      <w:r w:rsidRPr="00BF53F1">
        <w:rPr>
          <w:rFonts w:ascii="Times New Roman" w:eastAsia="Times New Roman" w:hAnsi="Times New Roman" w:cs="Times New Roman"/>
          <w:sz w:val="24"/>
          <w:szCs w:val="24"/>
          <w:lang w:val="es-ES"/>
        </w:rPr>
        <w:t>.</w:t>
      </w:r>
    </w:p>
    <w:p w:rsidR="00BF53F1" w:rsidRPr="00BF53F1" w:rsidRDefault="00BF53F1" w:rsidP="00094265">
      <w:pPr>
        <w:spacing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eastAsia="en-US"/>
        </w:rPr>
        <w:t xml:space="preserve">Podemos decir que en México el desarrollo de las </w:t>
      </w:r>
      <w:proofErr w:type="spellStart"/>
      <w:r w:rsidRPr="00BF53F1">
        <w:rPr>
          <w:rFonts w:ascii="Times New Roman" w:eastAsiaTheme="minorHAnsi" w:hAnsi="Times New Roman" w:cs="Times New Roman"/>
          <w:sz w:val="24"/>
          <w:szCs w:val="24"/>
          <w:lang w:eastAsia="en-US"/>
        </w:rPr>
        <w:t>MIPyME</w:t>
      </w:r>
      <w:proofErr w:type="spellEnd"/>
      <w:r w:rsidRPr="00BF53F1">
        <w:rPr>
          <w:rFonts w:ascii="Times New Roman" w:eastAsiaTheme="minorHAnsi" w:hAnsi="Times New Roman" w:cs="Times New Roman"/>
          <w:sz w:val="24"/>
          <w:szCs w:val="24"/>
          <w:lang w:eastAsia="en-US"/>
        </w:rPr>
        <w:t xml:space="preserve"> no está puesto en manos de la planeación estratégica ya que no está acostumbrada a tener objetivos sustentados a largo plazo. La forma en que las empresas llevan a cabo la planeación estratégica depende en gran parte del entorno económico en que se encuentre, en los países subdesarrollados tienden a implementar una planeación estratégica más sofisticada, formal y estructurada a pesar de la dificultad para llevarla a cabo (</w:t>
      </w:r>
      <w:proofErr w:type="spellStart"/>
      <w:r w:rsidRPr="00BF53F1">
        <w:rPr>
          <w:rFonts w:ascii="Times New Roman" w:eastAsiaTheme="minorHAnsi" w:hAnsi="Times New Roman" w:cs="Times New Roman"/>
          <w:sz w:val="24"/>
          <w:szCs w:val="24"/>
          <w:lang w:eastAsia="en-US"/>
        </w:rPr>
        <w:t>koufopoulus</w:t>
      </w:r>
      <w:proofErr w:type="spellEnd"/>
      <w:r w:rsidRPr="00BF53F1">
        <w:rPr>
          <w:rFonts w:ascii="Times New Roman" w:eastAsiaTheme="minorHAnsi" w:hAnsi="Times New Roman" w:cs="Times New Roman"/>
          <w:sz w:val="24"/>
          <w:szCs w:val="24"/>
          <w:lang w:eastAsia="en-US"/>
        </w:rPr>
        <w:t xml:space="preserve"> y </w:t>
      </w:r>
      <w:proofErr w:type="spellStart"/>
      <w:r w:rsidRPr="00BF53F1">
        <w:rPr>
          <w:rFonts w:ascii="Times New Roman" w:eastAsiaTheme="minorHAnsi" w:hAnsi="Times New Roman" w:cs="Times New Roman"/>
          <w:sz w:val="24"/>
          <w:szCs w:val="24"/>
          <w:lang w:eastAsia="en-US"/>
        </w:rPr>
        <w:t>Chryssochoidis</w:t>
      </w:r>
      <w:proofErr w:type="spellEnd"/>
      <w:r w:rsidRPr="00BF53F1">
        <w:rPr>
          <w:rFonts w:ascii="Times New Roman" w:eastAsiaTheme="minorHAnsi" w:hAnsi="Times New Roman" w:cs="Times New Roman"/>
          <w:sz w:val="24"/>
          <w:szCs w:val="24"/>
          <w:lang w:eastAsia="en-US"/>
        </w:rPr>
        <w:t>, 2000).</w:t>
      </w:r>
    </w:p>
    <w:p w:rsidR="00BF53F1" w:rsidRPr="00BF53F1" w:rsidRDefault="00BF53F1" w:rsidP="00094265">
      <w:pPr>
        <w:spacing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eastAsia="en-US"/>
        </w:rPr>
        <w:t xml:space="preserve">El tamaño de las empresas es una variable contingente que debe ser considerada en el estudio de la planeación estratégica </w:t>
      </w:r>
      <w:proofErr w:type="gramStart"/>
      <w:r w:rsidRPr="00BF53F1">
        <w:rPr>
          <w:rFonts w:ascii="Times New Roman" w:eastAsiaTheme="minorHAnsi" w:hAnsi="Times New Roman" w:cs="Times New Roman"/>
          <w:sz w:val="24"/>
          <w:szCs w:val="24"/>
          <w:lang w:eastAsia="en-US"/>
        </w:rPr>
        <w:t xml:space="preserve">( </w:t>
      </w:r>
      <w:proofErr w:type="spellStart"/>
      <w:r w:rsidRPr="00BF53F1">
        <w:rPr>
          <w:rFonts w:ascii="Times New Roman" w:eastAsiaTheme="minorHAnsi" w:hAnsi="Times New Roman" w:cs="Times New Roman"/>
          <w:sz w:val="24"/>
          <w:szCs w:val="24"/>
          <w:lang w:eastAsia="en-US"/>
        </w:rPr>
        <w:t>Hoffer</w:t>
      </w:r>
      <w:proofErr w:type="spellEnd"/>
      <w:proofErr w:type="gramEnd"/>
      <w:r w:rsidRPr="00BF53F1">
        <w:rPr>
          <w:rFonts w:ascii="Times New Roman" w:eastAsiaTheme="minorHAnsi" w:hAnsi="Times New Roman" w:cs="Times New Roman"/>
          <w:sz w:val="24"/>
          <w:szCs w:val="24"/>
          <w:lang w:eastAsia="en-US"/>
        </w:rPr>
        <w:t xml:space="preserve">, 1975) </w:t>
      </w:r>
    </w:p>
    <w:p w:rsidR="00BF53F1" w:rsidRPr="00BF53F1" w:rsidRDefault="00BF53F1" w:rsidP="00094265">
      <w:pPr>
        <w:spacing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val="es-ES" w:eastAsia="en-US"/>
        </w:rPr>
        <w:t>En México las pequeñas y medianas empresas aun se encuentran en vías de desarrollo, ya que no cuentan con una capacidad financiera y económica muy amplia si comparamos con países desarrollados, no exportan cantidades considerables de bienes y productos, y en la mayoría de los casos no se aplican los principios científicos de la planeación estratégica, a excepción de algunas empresas nacionales que destacan por sus adelantos.</w:t>
      </w:r>
    </w:p>
    <w:p w:rsidR="00BF53F1" w:rsidRPr="00BF53F1" w:rsidRDefault="00BF53F1" w:rsidP="00094265">
      <w:pPr>
        <w:spacing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eastAsia="en-US"/>
        </w:rPr>
        <w:t xml:space="preserve">La mayoría de las empresas en México están dedicadas a la actividad comercial. Las empresas dedicadas a la transformación de sus productos  los comercializan ellas mismas, es así como se da una relación más estrecha entre el consumidor y el productor. En México </w:t>
      </w:r>
      <w:proofErr w:type="gramStart"/>
      <w:r w:rsidRPr="00BF53F1">
        <w:rPr>
          <w:rFonts w:ascii="Times New Roman" w:eastAsiaTheme="minorHAnsi" w:hAnsi="Times New Roman" w:cs="Times New Roman"/>
          <w:sz w:val="24"/>
          <w:szCs w:val="24"/>
          <w:lang w:eastAsia="en-US"/>
        </w:rPr>
        <w:t>la</w:t>
      </w:r>
      <w:proofErr w:type="gramEnd"/>
      <w:r w:rsidRPr="00BF53F1">
        <w:rPr>
          <w:rFonts w:ascii="Times New Roman" w:eastAsiaTheme="minorHAnsi" w:hAnsi="Times New Roman" w:cs="Times New Roman"/>
          <w:sz w:val="24"/>
          <w:szCs w:val="24"/>
          <w:lang w:eastAsia="en-US"/>
        </w:rPr>
        <w:t xml:space="preserve"> micro y pequeña empresa están dedicadas al menudeo, a pesar de ser uno de los factores más competitivos  y que deja menor margen de utilidades. </w:t>
      </w:r>
    </w:p>
    <w:p w:rsidR="00BF53F1" w:rsidRPr="00BF53F1" w:rsidRDefault="00BF53F1" w:rsidP="00BF53F1">
      <w:pPr>
        <w:spacing w:line="360" w:lineRule="auto"/>
        <w:jc w:val="both"/>
        <w:rPr>
          <w:rFonts w:ascii="Times New Roman" w:eastAsiaTheme="minorHAnsi" w:hAnsi="Times New Roman" w:cs="Times New Roman"/>
          <w:b/>
          <w:sz w:val="24"/>
          <w:szCs w:val="24"/>
          <w:lang w:val="es-ES" w:eastAsia="en-US"/>
        </w:rPr>
      </w:pPr>
      <w:r w:rsidRPr="00BF53F1">
        <w:rPr>
          <w:rFonts w:ascii="Times New Roman" w:eastAsiaTheme="minorHAnsi" w:hAnsi="Times New Roman" w:cs="Times New Roman"/>
          <w:b/>
          <w:sz w:val="24"/>
          <w:szCs w:val="24"/>
          <w:lang w:val="es-ES" w:eastAsia="en-US"/>
        </w:rPr>
        <w:t>PLANEACIÓN ESTRATÉGICA Y CONTEXTO CULTURAL</w:t>
      </w:r>
    </w:p>
    <w:p w:rsidR="00BF53F1" w:rsidRPr="00BF53F1" w:rsidRDefault="00BF53F1" w:rsidP="00094265">
      <w:pPr>
        <w:spacing w:line="360" w:lineRule="auto"/>
        <w:jc w:val="both"/>
        <w:rPr>
          <w:rFonts w:ascii="Times New Roman" w:eastAsiaTheme="minorHAnsi" w:hAnsi="Times New Roman" w:cs="Times New Roman"/>
          <w:sz w:val="24"/>
          <w:szCs w:val="24"/>
          <w:lang w:eastAsia="en-US"/>
        </w:rPr>
      </w:pPr>
      <w:r w:rsidRPr="00BF53F1">
        <w:rPr>
          <w:rFonts w:ascii="Times New Roman" w:eastAsiaTheme="minorHAnsi" w:hAnsi="Times New Roman" w:cs="Times New Roman"/>
          <w:sz w:val="24"/>
          <w:szCs w:val="24"/>
          <w:lang w:val="es-ES" w:eastAsia="en-US"/>
        </w:rPr>
        <w:t xml:space="preserve">Muchas investigaciones sostienen, que la planeación estratégica es un proceso indispensable para la dirección de una empresa, ya que provee de estructura para tomar decisiones y ayuda a tener una visión de largo plazo </w:t>
      </w:r>
      <w:sdt>
        <w:sdtPr>
          <w:rPr>
            <w:rFonts w:ascii="Times New Roman" w:eastAsiaTheme="minorHAnsi" w:hAnsi="Times New Roman" w:cs="Times New Roman"/>
            <w:sz w:val="24"/>
            <w:szCs w:val="24"/>
            <w:lang w:val="es-ES" w:eastAsia="en-US"/>
          </w:rPr>
          <w:id w:val="526799110"/>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eastAsia="en-US"/>
            </w:rPr>
            <w:instrText xml:space="preserve"> CITATION Ste79 \l 2058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eastAsia="en-US"/>
            </w:rPr>
            <w:t>(Steiner, 1979)</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 xml:space="preserve">. </w:t>
      </w:r>
      <w:r w:rsidRPr="00BF53F1">
        <w:rPr>
          <w:rFonts w:ascii="Times New Roman" w:eastAsiaTheme="minorHAnsi" w:hAnsi="Times New Roman" w:cs="Times New Roman"/>
          <w:sz w:val="24"/>
          <w:szCs w:val="24"/>
          <w:lang w:eastAsia="en-US"/>
        </w:rPr>
        <w:t xml:space="preserve">Asimismo, diversos empresarios argumentan que la planeación estratégica es fundamental para lograr un desempeño superior al de los competidores y que es el punto de partida de tener un </w:t>
      </w:r>
      <w:r w:rsidRPr="00BF53F1">
        <w:rPr>
          <w:rFonts w:ascii="Times New Roman" w:eastAsiaTheme="minorHAnsi" w:hAnsi="Times New Roman" w:cs="Times New Roman"/>
          <w:sz w:val="24"/>
          <w:szCs w:val="24"/>
          <w:lang w:eastAsia="en-US"/>
        </w:rPr>
        <w:lastRenderedPageBreak/>
        <w:t xml:space="preserve">liderazgo y una dirección exitosa. </w:t>
      </w:r>
      <w:sdt>
        <w:sdtPr>
          <w:rPr>
            <w:rFonts w:ascii="Times New Roman" w:eastAsiaTheme="minorHAnsi" w:hAnsi="Times New Roman" w:cs="Times New Roman"/>
            <w:sz w:val="24"/>
            <w:szCs w:val="24"/>
            <w:lang w:eastAsia="en-US"/>
          </w:rPr>
          <w:id w:val="526799111"/>
          <w:citation/>
        </w:sdtPr>
        <w:sdtEndPr/>
        <w:sdtContent>
          <w:r w:rsidR="00163A73" w:rsidRPr="00BF53F1">
            <w:rPr>
              <w:rFonts w:ascii="Times New Roman" w:eastAsiaTheme="minorHAnsi" w:hAnsi="Times New Roman" w:cs="Times New Roman"/>
              <w:sz w:val="24"/>
              <w:szCs w:val="24"/>
              <w:lang w:eastAsia="en-US"/>
            </w:rPr>
            <w:fldChar w:fldCharType="begin"/>
          </w:r>
          <w:r w:rsidRPr="00BF53F1">
            <w:rPr>
              <w:rFonts w:ascii="Times New Roman" w:eastAsiaTheme="minorHAnsi" w:hAnsi="Times New Roman" w:cs="Times New Roman"/>
              <w:sz w:val="24"/>
              <w:szCs w:val="24"/>
              <w:lang w:eastAsia="en-US"/>
            </w:rPr>
            <w:instrText xml:space="preserve"> CITATION For03 \l 2058 </w:instrText>
          </w:r>
          <w:r w:rsidR="00163A73" w:rsidRPr="00BF53F1">
            <w:rPr>
              <w:rFonts w:ascii="Times New Roman" w:eastAsiaTheme="minorHAnsi" w:hAnsi="Times New Roman" w:cs="Times New Roman"/>
              <w:sz w:val="24"/>
              <w:szCs w:val="24"/>
              <w:lang w:eastAsia="en-US"/>
            </w:rPr>
            <w:fldChar w:fldCharType="separate"/>
          </w:r>
          <w:r w:rsidRPr="00BF53F1">
            <w:rPr>
              <w:rFonts w:ascii="Times New Roman" w:eastAsiaTheme="minorHAnsi" w:hAnsi="Times New Roman" w:cs="Times New Roman"/>
              <w:noProof/>
              <w:sz w:val="24"/>
              <w:szCs w:val="24"/>
              <w:lang w:eastAsia="en-US"/>
            </w:rPr>
            <w:t>(Forehand, 2003)</w:t>
          </w:r>
          <w:r w:rsidR="00163A73" w:rsidRPr="00BF53F1">
            <w:rPr>
              <w:rFonts w:ascii="Times New Roman" w:eastAsiaTheme="minorHAnsi" w:hAnsi="Times New Roman" w:cs="Times New Roman"/>
              <w:sz w:val="24"/>
              <w:szCs w:val="24"/>
              <w:lang w:eastAsia="en-US"/>
            </w:rPr>
            <w:fldChar w:fldCharType="end"/>
          </w:r>
        </w:sdtContent>
      </w:sdt>
      <w:r w:rsidRPr="00BF53F1">
        <w:rPr>
          <w:rFonts w:ascii="Times New Roman" w:eastAsiaTheme="minorHAnsi" w:hAnsi="Times New Roman" w:cs="Times New Roman"/>
          <w:sz w:val="24"/>
          <w:szCs w:val="24"/>
          <w:lang w:eastAsia="en-US"/>
        </w:rPr>
        <w:t xml:space="preserve">.  Sin embargo para otros investigadores como </w:t>
      </w:r>
      <w:sdt>
        <w:sdtPr>
          <w:rPr>
            <w:rFonts w:ascii="Times New Roman" w:eastAsiaTheme="minorHAnsi" w:hAnsi="Times New Roman" w:cs="Times New Roman"/>
            <w:sz w:val="24"/>
            <w:szCs w:val="24"/>
            <w:lang w:eastAsia="en-US"/>
          </w:rPr>
          <w:id w:val="526799112"/>
          <w:citation/>
        </w:sdtPr>
        <w:sdtEndPr/>
        <w:sdtContent>
          <w:r w:rsidR="00163A73" w:rsidRPr="00BF53F1">
            <w:rPr>
              <w:rFonts w:ascii="Times New Roman" w:eastAsiaTheme="minorHAnsi" w:hAnsi="Times New Roman" w:cs="Times New Roman"/>
              <w:sz w:val="24"/>
              <w:szCs w:val="24"/>
              <w:lang w:eastAsia="en-US"/>
            </w:rPr>
            <w:fldChar w:fldCharType="begin"/>
          </w:r>
          <w:r w:rsidRPr="00BF53F1">
            <w:rPr>
              <w:rFonts w:ascii="Times New Roman" w:eastAsiaTheme="minorHAnsi" w:hAnsi="Times New Roman" w:cs="Times New Roman"/>
              <w:sz w:val="24"/>
              <w:szCs w:val="24"/>
              <w:lang w:eastAsia="en-US"/>
            </w:rPr>
            <w:instrText xml:space="preserve"> CITATION Pow92 \l 2058 </w:instrText>
          </w:r>
          <w:r w:rsidR="00163A73" w:rsidRPr="00BF53F1">
            <w:rPr>
              <w:rFonts w:ascii="Times New Roman" w:eastAsiaTheme="minorHAnsi" w:hAnsi="Times New Roman" w:cs="Times New Roman"/>
              <w:sz w:val="24"/>
              <w:szCs w:val="24"/>
              <w:lang w:eastAsia="en-US"/>
            </w:rPr>
            <w:fldChar w:fldCharType="separate"/>
          </w:r>
          <w:r w:rsidRPr="00BF53F1">
            <w:rPr>
              <w:rFonts w:ascii="Times New Roman" w:eastAsiaTheme="minorHAnsi" w:hAnsi="Times New Roman" w:cs="Times New Roman"/>
              <w:noProof/>
              <w:sz w:val="24"/>
              <w:szCs w:val="24"/>
              <w:lang w:eastAsia="en-US"/>
            </w:rPr>
            <w:t>(Powell, 1992)</w:t>
          </w:r>
          <w:r w:rsidR="00163A73" w:rsidRPr="00BF53F1">
            <w:rPr>
              <w:rFonts w:ascii="Times New Roman" w:eastAsiaTheme="minorHAnsi" w:hAnsi="Times New Roman" w:cs="Times New Roman"/>
              <w:sz w:val="24"/>
              <w:szCs w:val="24"/>
              <w:lang w:eastAsia="en-US"/>
            </w:rPr>
            <w:fldChar w:fldCharType="end"/>
          </w:r>
        </w:sdtContent>
      </w:sdt>
      <w:r w:rsidRPr="00BF53F1">
        <w:rPr>
          <w:rFonts w:ascii="Times New Roman" w:eastAsiaTheme="minorHAnsi" w:hAnsi="Times New Roman" w:cs="Times New Roman"/>
          <w:sz w:val="24"/>
          <w:szCs w:val="24"/>
          <w:lang w:eastAsia="en-US"/>
        </w:rPr>
        <w:t>, la planeación estratégica simplemente no genera beneficios extraordinarios porque es un recurso que se puede imitar y sustituir fácilmente, haciendo a un lado la posibilidad de que la planeación estratégica represente una ventaja competitiva.</w:t>
      </w:r>
    </w:p>
    <w:p w:rsidR="00BF53F1" w:rsidRDefault="00BF53F1" w:rsidP="00094265">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La planeación estratégica tiene el potencial de generar una ventaja competitiva, donde el desarrollo de ideas y estrategias se crean de manera sistemática, analítica y eficiente, la segunda argumenta que la planeación estratégica no tiene el potencial de mejorar el desempeño empresarial, ya que genera burocracia, mayores costos, e inflexibilidad en la organización.</w:t>
      </w:r>
      <w:sdt>
        <w:sdtPr>
          <w:rPr>
            <w:rFonts w:ascii="Times New Roman" w:eastAsiaTheme="minorHAnsi" w:hAnsi="Times New Roman" w:cs="Times New Roman"/>
            <w:sz w:val="24"/>
            <w:szCs w:val="24"/>
            <w:lang w:val="es-ES" w:eastAsia="en-US"/>
          </w:rPr>
          <w:id w:val="526799106"/>
          <w:citation/>
        </w:sdtPr>
        <w:sdtEndPr/>
        <w:sdtContent>
          <w:r w:rsidR="00163A73" w:rsidRPr="00BF53F1">
            <w:rPr>
              <w:rFonts w:ascii="Times New Roman" w:eastAsiaTheme="minorHAnsi" w:hAnsi="Times New Roman" w:cs="Times New Roman"/>
              <w:sz w:val="24"/>
              <w:szCs w:val="24"/>
              <w:lang w:val="es-ES" w:eastAsia="en-US"/>
            </w:rPr>
            <w:fldChar w:fldCharType="begin"/>
          </w:r>
          <w:r w:rsidRPr="00BF53F1">
            <w:rPr>
              <w:rFonts w:ascii="Times New Roman" w:eastAsiaTheme="minorHAnsi" w:hAnsi="Times New Roman" w:cs="Times New Roman"/>
              <w:sz w:val="24"/>
              <w:szCs w:val="24"/>
              <w:lang w:eastAsia="en-US"/>
            </w:rPr>
            <w:instrText xml:space="preserve"> CITATION Ale05 \l 2058 </w:instrText>
          </w:r>
          <w:r w:rsidR="00163A73" w:rsidRPr="00BF53F1">
            <w:rPr>
              <w:rFonts w:ascii="Times New Roman" w:eastAsiaTheme="minorHAnsi" w:hAnsi="Times New Roman" w:cs="Times New Roman"/>
              <w:sz w:val="24"/>
              <w:szCs w:val="24"/>
              <w:lang w:val="es-ES" w:eastAsia="en-US"/>
            </w:rPr>
            <w:fldChar w:fldCharType="separate"/>
          </w:r>
          <w:r w:rsidRPr="00BF53F1">
            <w:rPr>
              <w:rFonts w:ascii="Times New Roman" w:eastAsiaTheme="minorHAnsi" w:hAnsi="Times New Roman" w:cs="Times New Roman"/>
              <w:noProof/>
              <w:sz w:val="24"/>
              <w:szCs w:val="24"/>
              <w:lang w:eastAsia="en-US"/>
            </w:rPr>
            <w:t xml:space="preserve"> (Salazar, 2005)</w:t>
          </w:r>
          <w:r w:rsidR="00163A73" w:rsidRPr="00BF53F1">
            <w:rPr>
              <w:rFonts w:ascii="Times New Roman" w:eastAsiaTheme="minorHAnsi" w:hAnsi="Times New Roman" w:cs="Times New Roman"/>
              <w:sz w:val="24"/>
              <w:szCs w:val="24"/>
              <w:lang w:val="es-ES" w:eastAsia="en-US"/>
            </w:rPr>
            <w:fldChar w:fldCharType="end"/>
          </w:r>
        </w:sdtContent>
      </w:sdt>
      <w:r w:rsidRPr="00BF53F1">
        <w:rPr>
          <w:rFonts w:ascii="Times New Roman" w:eastAsiaTheme="minorHAnsi" w:hAnsi="Times New Roman" w:cs="Times New Roman"/>
          <w:sz w:val="24"/>
          <w:szCs w:val="24"/>
          <w:lang w:val="es-ES" w:eastAsia="en-US"/>
        </w:rPr>
        <w:t>.</w:t>
      </w:r>
    </w:p>
    <w:p w:rsidR="00184A8F" w:rsidRDefault="00184A8F" w:rsidP="00BF53F1">
      <w:pPr>
        <w:spacing w:line="360" w:lineRule="auto"/>
        <w:ind w:firstLine="708"/>
        <w:jc w:val="both"/>
        <w:rPr>
          <w:rFonts w:ascii="Times New Roman" w:eastAsiaTheme="minorHAnsi" w:hAnsi="Times New Roman" w:cs="Times New Roman"/>
          <w:sz w:val="24"/>
          <w:szCs w:val="24"/>
          <w:lang w:val="es-ES" w:eastAsia="en-US"/>
        </w:rPr>
      </w:pPr>
    </w:p>
    <w:p w:rsidR="00184A8F" w:rsidRPr="00184A8F" w:rsidRDefault="00184A8F" w:rsidP="00184A8F">
      <w:pPr>
        <w:spacing w:line="360" w:lineRule="auto"/>
        <w:jc w:val="both"/>
        <w:rPr>
          <w:rFonts w:ascii="Times New Roman" w:eastAsiaTheme="minorHAnsi" w:hAnsi="Times New Roman" w:cs="Times New Roman"/>
          <w:b/>
          <w:sz w:val="24"/>
          <w:szCs w:val="24"/>
          <w:lang w:val="es-ES" w:eastAsia="en-US"/>
        </w:rPr>
      </w:pPr>
      <w:r w:rsidRPr="00184A8F">
        <w:rPr>
          <w:rFonts w:ascii="Times New Roman" w:eastAsiaTheme="minorHAnsi" w:hAnsi="Times New Roman" w:cs="Times New Roman"/>
          <w:b/>
          <w:sz w:val="24"/>
          <w:szCs w:val="24"/>
          <w:lang w:val="es-ES" w:eastAsia="en-US"/>
        </w:rPr>
        <w:t>DEFINICIÓN DE CULTURA</w:t>
      </w:r>
    </w:p>
    <w:p w:rsidR="00552F70" w:rsidRDefault="00184A8F" w:rsidP="002C30DF">
      <w:pPr>
        <w:tabs>
          <w:tab w:val="left" w:pos="709"/>
        </w:tabs>
        <w:autoSpaceDE w:val="0"/>
        <w:autoSpaceDN w:val="0"/>
        <w:adjustRightInd w:val="0"/>
        <w:spacing w:after="0" w:line="360" w:lineRule="auto"/>
        <w:jc w:val="both"/>
        <w:rPr>
          <w:rFonts w:ascii="Times New Roman" w:hAnsi="Times New Roman" w:cs="Times New Roman"/>
          <w:sz w:val="24"/>
          <w:szCs w:val="24"/>
        </w:rPr>
      </w:pPr>
      <w:r w:rsidRPr="00184A8F">
        <w:rPr>
          <w:rFonts w:ascii="Times New Roman" w:hAnsi="Times New Roman" w:cs="Times New Roman"/>
          <w:sz w:val="24"/>
          <w:szCs w:val="24"/>
        </w:rPr>
        <w:t xml:space="preserve">La definición de cultura propuesta por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se refiere más tangiblemente</w:t>
      </w:r>
      <w:r>
        <w:rPr>
          <w:rFonts w:ascii="Times New Roman" w:hAnsi="Times New Roman" w:cs="Times New Roman"/>
          <w:sz w:val="24"/>
          <w:szCs w:val="24"/>
        </w:rPr>
        <w:t xml:space="preserve"> </w:t>
      </w:r>
      <w:r w:rsidRPr="00184A8F">
        <w:rPr>
          <w:rFonts w:ascii="Times New Roman" w:hAnsi="Times New Roman" w:cs="Times New Roman"/>
          <w:sz w:val="24"/>
          <w:szCs w:val="24"/>
        </w:rPr>
        <w:t>a fortalecer las características personales que sean comunes</w:t>
      </w:r>
      <w:r>
        <w:rPr>
          <w:rFonts w:ascii="Times New Roman" w:hAnsi="Times New Roman" w:cs="Times New Roman"/>
          <w:sz w:val="24"/>
          <w:szCs w:val="24"/>
        </w:rPr>
        <w:t xml:space="preserve"> </w:t>
      </w:r>
      <w:r w:rsidRPr="00184A8F">
        <w:rPr>
          <w:rFonts w:ascii="Times New Roman" w:hAnsi="Times New Roman" w:cs="Times New Roman"/>
          <w:sz w:val="24"/>
          <w:szCs w:val="24"/>
        </w:rPr>
        <w:t xml:space="preserve">y estándares en una sociedad dada </w:t>
      </w:r>
      <w:sdt>
        <w:sdtPr>
          <w:rPr>
            <w:rFonts w:ascii="Times New Roman" w:hAnsi="Times New Roman" w:cs="Times New Roman"/>
            <w:sz w:val="24"/>
            <w:szCs w:val="24"/>
          </w:rPr>
          <w:id w:val="2085646825"/>
          <w:citation/>
        </w:sdtPr>
        <w:sdtEndPr/>
        <w:sdtContent>
          <w:r w:rsidR="00163A73">
            <w:rPr>
              <w:rFonts w:ascii="Times New Roman" w:hAnsi="Times New Roman" w:cs="Times New Roman"/>
              <w:sz w:val="24"/>
              <w:szCs w:val="24"/>
            </w:rPr>
            <w:fldChar w:fldCharType="begin"/>
          </w:r>
          <w:r w:rsidR="00C27DC8">
            <w:rPr>
              <w:rFonts w:ascii="Times New Roman" w:hAnsi="Times New Roman" w:cs="Times New Roman"/>
              <w:sz w:val="24"/>
              <w:szCs w:val="24"/>
            </w:rPr>
            <w:instrText xml:space="preserve"> CITATION Nak96 \l 2058 </w:instrText>
          </w:r>
          <w:r w:rsidR="00163A73">
            <w:rPr>
              <w:rFonts w:ascii="Times New Roman" w:hAnsi="Times New Roman" w:cs="Times New Roman"/>
              <w:sz w:val="24"/>
              <w:szCs w:val="24"/>
            </w:rPr>
            <w:fldChar w:fldCharType="separate"/>
          </w:r>
          <w:r w:rsidR="00C27DC8" w:rsidRPr="00C27DC8">
            <w:rPr>
              <w:rFonts w:ascii="Times New Roman" w:hAnsi="Times New Roman" w:cs="Times New Roman"/>
              <w:noProof/>
              <w:sz w:val="24"/>
              <w:szCs w:val="24"/>
            </w:rPr>
            <w:t>(Nakata &amp; Sivakumar, 1996)</w:t>
          </w:r>
          <w:r w:rsidR="00163A73">
            <w:rPr>
              <w:rFonts w:ascii="Times New Roman" w:hAnsi="Times New Roman" w:cs="Times New Roman"/>
              <w:sz w:val="24"/>
              <w:szCs w:val="24"/>
            </w:rPr>
            <w:fldChar w:fldCharType="end"/>
          </w:r>
        </w:sdtContent>
      </w:sdt>
      <w:r w:rsidRPr="00184A8F">
        <w:rPr>
          <w:rFonts w:ascii="Times New Roman" w:hAnsi="Times New Roman" w:cs="Times New Roman"/>
          <w:sz w:val="24"/>
          <w:szCs w:val="24"/>
        </w:rPr>
        <w:t>. Dado</w:t>
      </w:r>
      <w:r>
        <w:rPr>
          <w:rFonts w:ascii="Times New Roman" w:hAnsi="Times New Roman" w:cs="Times New Roman"/>
          <w:sz w:val="24"/>
          <w:szCs w:val="24"/>
        </w:rPr>
        <w:t xml:space="preserve"> </w:t>
      </w:r>
      <w:r w:rsidRPr="00184A8F">
        <w:rPr>
          <w:rFonts w:ascii="Times New Roman" w:hAnsi="Times New Roman" w:cs="Times New Roman"/>
          <w:sz w:val="24"/>
          <w:szCs w:val="24"/>
        </w:rPr>
        <w:t>que existe una gran variedad de personalidades individuales en cualquier</w:t>
      </w:r>
      <w:r>
        <w:rPr>
          <w:rFonts w:ascii="Times New Roman" w:hAnsi="Times New Roman" w:cs="Times New Roman"/>
          <w:sz w:val="24"/>
          <w:szCs w:val="24"/>
        </w:rPr>
        <w:t xml:space="preserve"> </w:t>
      </w:r>
      <w:r w:rsidRPr="00184A8F">
        <w:rPr>
          <w:rFonts w:ascii="Times New Roman" w:hAnsi="Times New Roman" w:cs="Times New Roman"/>
          <w:sz w:val="24"/>
          <w:szCs w:val="24"/>
        </w:rPr>
        <w:t>sociedad, aquélla que se observa con mayor frecuencia (en términos estadísticos)</w:t>
      </w:r>
      <w:r>
        <w:rPr>
          <w:rFonts w:ascii="Times New Roman" w:hAnsi="Times New Roman" w:cs="Times New Roman"/>
          <w:sz w:val="24"/>
          <w:szCs w:val="24"/>
        </w:rPr>
        <w:t xml:space="preserve"> </w:t>
      </w:r>
      <w:r w:rsidRPr="00184A8F">
        <w:rPr>
          <w:rFonts w:ascii="Times New Roman" w:hAnsi="Times New Roman" w:cs="Times New Roman"/>
          <w:sz w:val="24"/>
          <w:szCs w:val="24"/>
        </w:rPr>
        <w:t>ha sido usada para aproximarse</w:t>
      </w:r>
      <w:r w:rsidR="00C27DC8">
        <w:rPr>
          <w:rFonts w:ascii="Times New Roman" w:hAnsi="Times New Roman" w:cs="Times New Roman"/>
          <w:sz w:val="24"/>
          <w:szCs w:val="24"/>
        </w:rPr>
        <w:t xml:space="preserve"> a la cultura nacional </w:t>
      </w:r>
      <w:sdt>
        <w:sdtPr>
          <w:rPr>
            <w:rFonts w:ascii="Times New Roman" w:hAnsi="Times New Roman" w:cs="Times New Roman"/>
            <w:sz w:val="24"/>
            <w:szCs w:val="24"/>
          </w:rPr>
          <w:id w:val="202750867"/>
          <w:citation/>
        </w:sdtPr>
        <w:sdtEndPr/>
        <w:sdtContent>
          <w:r w:rsidR="00163A73">
            <w:rPr>
              <w:rFonts w:ascii="Times New Roman" w:hAnsi="Times New Roman" w:cs="Times New Roman"/>
              <w:sz w:val="24"/>
              <w:szCs w:val="24"/>
            </w:rPr>
            <w:fldChar w:fldCharType="begin"/>
          </w:r>
          <w:r w:rsidR="00C27DC8">
            <w:rPr>
              <w:rFonts w:ascii="Times New Roman" w:hAnsi="Times New Roman" w:cs="Times New Roman"/>
              <w:sz w:val="24"/>
              <w:szCs w:val="24"/>
            </w:rPr>
            <w:instrText xml:space="preserve"> CITATION Nak96 \l 2058 </w:instrText>
          </w:r>
          <w:r w:rsidR="00163A73">
            <w:rPr>
              <w:rFonts w:ascii="Times New Roman" w:hAnsi="Times New Roman" w:cs="Times New Roman"/>
              <w:sz w:val="24"/>
              <w:szCs w:val="24"/>
            </w:rPr>
            <w:fldChar w:fldCharType="separate"/>
          </w:r>
          <w:r w:rsidR="00C27DC8" w:rsidRPr="00C27DC8">
            <w:rPr>
              <w:rFonts w:ascii="Times New Roman" w:hAnsi="Times New Roman" w:cs="Times New Roman"/>
              <w:noProof/>
              <w:sz w:val="24"/>
              <w:szCs w:val="24"/>
            </w:rPr>
            <w:t>(Nakata &amp; Sivakumar, 1996)</w:t>
          </w:r>
          <w:r w:rsidR="00163A73">
            <w:rPr>
              <w:rFonts w:ascii="Times New Roman" w:hAnsi="Times New Roman" w:cs="Times New Roman"/>
              <w:sz w:val="24"/>
              <w:szCs w:val="24"/>
            </w:rPr>
            <w:fldChar w:fldCharType="end"/>
          </w:r>
        </w:sdtContent>
      </w:sdt>
      <w:sdt>
        <w:sdtPr>
          <w:rPr>
            <w:rFonts w:ascii="Times New Roman" w:hAnsi="Times New Roman" w:cs="Times New Roman"/>
            <w:sz w:val="24"/>
            <w:szCs w:val="24"/>
          </w:rPr>
          <w:id w:val="2134061334"/>
          <w:citation/>
        </w:sdtPr>
        <w:sdtEndPr/>
        <w:sdtContent>
          <w:r w:rsidR="00163A73">
            <w:rPr>
              <w:rFonts w:ascii="Times New Roman" w:hAnsi="Times New Roman" w:cs="Times New Roman"/>
              <w:sz w:val="24"/>
              <w:szCs w:val="24"/>
            </w:rPr>
            <w:fldChar w:fldCharType="begin"/>
          </w:r>
          <w:r w:rsidR="00C27DC8">
            <w:rPr>
              <w:rFonts w:ascii="Times New Roman" w:hAnsi="Times New Roman" w:cs="Times New Roman"/>
              <w:sz w:val="24"/>
              <w:szCs w:val="24"/>
            </w:rPr>
            <w:instrText xml:space="preserve"> CITATION Cla90 \l 2058 </w:instrText>
          </w:r>
          <w:r w:rsidR="00163A73">
            <w:rPr>
              <w:rFonts w:ascii="Times New Roman" w:hAnsi="Times New Roman" w:cs="Times New Roman"/>
              <w:sz w:val="24"/>
              <w:szCs w:val="24"/>
            </w:rPr>
            <w:fldChar w:fldCharType="separate"/>
          </w:r>
          <w:r w:rsidR="00C27DC8">
            <w:rPr>
              <w:rFonts w:ascii="Times New Roman" w:hAnsi="Times New Roman" w:cs="Times New Roman"/>
              <w:noProof/>
              <w:sz w:val="24"/>
              <w:szCs w:val="24"/>
            </w:rPr>
            <w:t xml:space="preserve"> </w:t>
          </w:r>
          <w:r w:rsidR="00C27DC8" w:rsidRPr="00C27DC8">
            <w:rPr>
              <w:rFonts w:ascii="Times New Roman" w:hAnsi="Times New Roman" w:cs="Times New Roman"/>
              <w:noProof/>
              <w:sz w:val="24"/>
              <w:szCs w:val="24"/>
            </w:rPr>
            <w:t>(Clark, 1990)</w:t>
          </w:r>
          <w:r w:rsidR="00163A73">
            <w:rPr>
              <w:rFonts w:ascii="Times New Roman" w:hAnsi="Times New Roman" w:cs="Times New Roman"/>
              <w:sz w:val="24"/>
              <w:szCs w:val="24"/>
            </w:rPr>
            <w:fldChar w:fldCharType="end"/>
          </w:r>
        </w:sdtContent>
      </w:sdt>
      <w:r w:rsidRPr="00184A8F">
        <w:rPr>
          <w:rFonts w:ascii="Times New Roman" w:hAnsi="Times New Roman" w:cs="Times New Roman"/>
          <w:sz w:val="24"/>
          <w:szCs w:val="24"/>
        </w:rPr>
        <w:t>. El término “cultura” en este sentido</w:t>
      </w:r>
      <w:r>
        <w:rPr>
          <w:rFonts w:ascii="Times New Roman" w:hAnsi="Times New Roman" w:cs="Times New Roman"/>
          <w:sz w:val="24"/>
          <w:szCs w:val="24"/>
        </w:rPr>
        <w:t xml:space="preserve"> </w:t>
      </w:r>
      <w:r w:rsidRPr="00184A8F">
        <w:rPr>
          <w:rFonts w:ascii="Times New Roman" w:hAnsi="Times New Roman" w:cs="Times New Roman"/>
          <w:sz w:val="24"/>
          <w:szCs w:val="24"/>
        </w:rPr>
        <w:t>puede ser aplicado a naciones, organizaciones, ocupaciones y profesiones,</w:t>
      </w:r>
      <w:r>
        <w:rPr>
          <w:rFonts w:ascii="Times New Roman" w:hAnsi="Times New Roman" w:cs="Times New Roman"/>
          <w:sz w:val="24"/>
          <w:szCs w:val="24"/>
        </w:rPr>
        <w:t xml:space="preserve"> </w:t>
      </w:r>
      <w:r w:rsidRPr="00184A8F">
        <w:rPr>
          <w:rFonts w:ascii="Times New Roman" w:hAnsi="Times New Roman" w:cs="Times New Roman"/>
          <w:sz w:val="24"/>
          <w:szCs w:val="24"/>
        </w:rPr>
        <w:t>grupos religiosos, grupos étnicos, etc. Sin embargo, las manifestaciones</w:t>
      </w:r>
      <w:r>
        <w:rPr>
          <w:rFonts w:ascii="Times New Roman" w:hAnsi="Times New Roman" w:cs="Times New Roman"/>
          <w:sz w:val="24"/>
          <w:szCs w:val="24"/>
        </w:rPr>
        <w:t xml:space="preserve"> </w:t>
      </w:r>
      <w:r w:rsidRPr="00184A8F">
        <w:rPr>
          <w:rFonts w:ascii="Times New Roman" w:hAnsi="Times New Roman" w:cs="Times New Roman"/>
          <w:sz w:val="24"/>
          <w:szCs w:val="24"/>
        </w:rPr>
        <w:t xml:space="preserve">de cultura a esos diferentes niveles </w:t>
      </w:r>
      <w:proofErr w:type="gramStart"/>
      <w:r w:rsidRPr="00184A8F">
        <w:rPr>
          <w:rFonts w:ascii="Times New Roman" w:hAnsi="Times New Roman" w:cs="Times New Roman"/>
          <w:sz w:val="24"/>
          <w:szCs w:val="24"/>
        </w:rPr>
        <w:t>varía</w:t>
      </w:r>
      <w:proofErr w:type="gramEnd"/>
      <w:r w:rsidRPr="00184A8F">
        <w:rPr>
          <w:rFonts w:ascii="Times New Roman" w:hAnsi="Times New Roman" w:cs="Times New Roman"/>
          <w:sz w:val="24"/>
          <w:szCs w:val="24"/>
        </w:rPr>
        <w:t xml:space="preserve"> considerablemente</w:t>
      </w:r>
      <w:r>
        <w:rPr>
          <w:rFonts w:ascii="Times New Roman" w:hAnsi="Times New Roman" w:cs="Times New Roman"/>
          <w:sz w:val="24"/>
          <w:szCs w:val="24"/>
        </w:rPr>
        <w:t xml:space="preserve"> </w:t>
      </w:r>
      <w:sdt>
        <w:sdtPr>
          <w:rPr>
            <w:rFonts w:ascii="Times New Roman" w:hAnsi="Times New Roman" w:cs="Times New Roman"/>
            <w:sz w:val="24"/>
            <w:szCs w:val="24"/>
          </w:rPr>
          <w:id w:val="-1704780120"/>
          <w:citation/>
        </w:sdtPr>
        <w:sdtEndPr/>
        <w:sdtContent>
          <w:r w:rsidR="00163A73">
            <w:rPr>
              <w:rFonts w:ascii="Times New Roman" w:hAnsi="Times New Roman" w:cs="Times New Roman"/>
              <w:sz w:val="24"/>
              <w:szCs w:val="24"/>
            </w:rPr>
            <w:fldChar w:fldCharType="begin"/>
          </w:r>
          <w:r w:rsidR="00E01A0F">
            <w:rPr>
              <w:rFonts w:ascii="Times New Roman" w:hAnsi="Times New Roman" w:cs="Times New Roman"/>
              <w:sz w:val="24"/>
              <w:szCs w:val="24"/>
            </w:rPr>
            <w:instrText xml:space="preserve"> CITATION Hof91 \l 2058 </w:instrText>
          </w:r>
          <w:r w:rsidR="00163A73">
            <w:rPr>
              <w:rFonts w:ascii="Times New Roman" w:hAnsi="Times New Roman" w:cs="Times New Roman"/>
              <w:sz w:val="24"/>
              <w:szCs w:val="24"/>
            </w:rPr>
            <w:fldChar w:fldCharType="separate"/>
          </w:r>
          <w:r w:rsidR="00E01A0F" w:rsidRPr="00E01A0F">
            <w:rPr>
              <w:rFonts w:ascii="Times New Roman" w:hAnsi="Times New Roman" w:cs="Times New Roman"/>
              <w:noProof/>
              <w:sz w:val="24"/>
              <w:szCs w:val="24"/>
            </w:rPr>
            <w:t>(Hofstede G. , 1991)</w:t>
          </w:r>
          <w:r w:rsidR="00163A73">
            <w:rPr>
              <w:rFonts w:ascii="Times New Roman" w:hAnsi="Times New Roman" w:cs="Times New Roman"/>
              <w:sz w:val="24"/>
              <w:szCs w:val="24"/>
            </w:rPr>
            <w:fldChar w:fldCharType="end"/>
          </w:r>
        </w:sdtContent>
      </w:sdt>
      <w:r w:rsidRPr="00184A8F">
        <w:rPr>
          <w:rFonts w:ascii="Times New Roman" w:hAnsi="Times New Roman" w:cs="Times New Roman"/>
          <w:sz w:val="24"/>
          <w:szCs w:val="24"/>
        </w:rPr>
        <w:t>. El concepto de cultura es aplicable estrictamente</w:t>
      </w:r>
      <w:r>
        <w:rPr>
          <w:rFonts w:ascii="Times New Roman" w:hAnsi="Times New Roman" w:cs="Times New Roman"/>
          <w:sz w:val="24"/>
          <w:szCs w:val="24"/>
        </w:rPr>
        <w:t xml:space="preserve"> </w:t>
      </w:r>
      <w:r w:rsidRPr="00184A8F">
        <w:rPr>
          <w:rFonts w:ascii="Times New Roman" w:hAnsi="Times New Roman" w:cs="Times New Roman"/>
          <w:sz w:val="24"/>
          <w:szCs w:val="24"/>
        </w:rPr>
        <w:t>hablando, más a sociedades que a naciones. Sin embargo, muchas naciones</w:t>
      </w:r>
      <w:r>
        <w:rPr>
          <w:rFonts w:ascii="Times New Roman" w:hAnsi="Times New Roman" w:cs="Times New Roman"/>
          <w:sz w:val="24"/>
          <w:szCs w:val="24"/>
        </w:rPr>
        <w:t xml:space="preserve"> </w:t>
      </w:r>
      <w:r w:rsidRPr="00184A8F">
        <w:rPr>
          <w:rFonts w:ascii="Times New Roman" w:hAnsi="Times New Roman" w:cs="Times New Roman"/>
          <w:sz w:val="24"/>
          <w:szCs w:val="24"/>
        </w:rPr>
        <w:t>históricamente han desarrollado una forma conjunta, aun si estas</w:t>
      </w:r>
      <w:r>
        <w:rPr>
          <w:rFonts w:ascii="Times New Roman" w:hAnsi="Times New Roman" w:cs="Times New Roman"/>
          <w:sz w:val="24"/>
          <w:szCs w:val="24"/>
        </w:rPr>
        <w:t xml:space="preserve"> </w:t>
      </w:r>
      <w:r w:rsidRPr="00184A8F">
        <w:rPr>
          <w:rFonts w:ascii="Times New Roman" w:hAnsi="Times New Roman" w:cs="Times New Roman"/>
          <w:sz w:val="24"/>
          <w:szCs w:val="24"/>
        </w:rPr>
        <w:t>naciones consisten de grupos claramente diferentes y aun si estas naciones</w:t>
      </w:r>
      <w:r>
        <w:rPr>
          <w:rFonts w:ascii="Times New Roman" w:hAnsi="Times New Roman" w:cs="Times New Roman"/>
          <w:sz w:val="24"/>
          <w:szCs w:val="24"/>
        </w:rPr>
        <w:t xml:space="preserve"> </w:t>
      </w:r>
      <w:r w:rsidRPr="00184A8F">
        <w:rPr>
          <w:rFonts w:ascii="Times New Roman" w:hAnsi="Times New Roman" w:cs="Times New Roman"/>
          <w:sz w:val="24"/>
          <w:szCs w:val="24"/>
        </w:rPr>
        <w:t>contienen minorías menos integradas</w:t>
      </w:r>
      <w:r w:rsidR="00E01A0F">
        <w:rPr>
          <w:rFonts w:ascii="Times New Roman" w:hAnsi="Times New Roman" w:cs="Times New Roman"/>
          <w:sz w:val="24"/>
          <w:szCs w:val="24"/>
        </w:rPr>
        <w:t xml:space="preserve"> </w:t>
      </w:r>
      <w:sdt>
        <w:sdtPr>
          <w:rPr>
            <w:rFonts w:ascii="Times New Roman" w:hAnsi="Times New Roman" w:cs="Times New Roman"/>
            <w:sz w:val="24"/>
            <w:szCs w:val="24"/>
          </w:rPr>
          <w:id w:val="1232736968"/>
          <w:citation/>
        </w:sdtPr>
        <w:sdtEndPr/>
        <w:sdtContent>
          <w:r w:rsidR="00163A73">
            <w:rPr>
              <w:rFonts w:ascii="Times New Roman" w:hAnsi="Times New Roman" w:cs="Times New Roman"/>
              <w:sz w:val="24"/>
              <w:szCs w:val="24"/>
            </w:rPr>
            <w:fldChar w:fldCharType="begin"/>
          </w:r>
          <w:r w:rsidR="00E01A0F">
            <w:rPr>
              <w:rFonts w:ascii="Times New Roman" w:hAnsi="Times New Roman" w:cs="Times New Roman"/>
              <w:sz w:val="24"/>
              <w:szCs w:val="24"/>
            </w:rPr>
            <w:instrText xml:space="preserve"> CITATION Hof91 \l 2058 </w:instrText>
          </w:r>
          <w:r w:rsidR="00163A73">
            <w:rPr>
              <w:rFonts w:ascii="Times New Roman" w:hAnsi="Times New Roman" w:cs="Times New Roman"/>
              <w:sz w:val="24"/>
              <w:szCs w:val="24"/>
            </w:rPr>
            <w:fldChar w:fldCharType="separate"/>
          </w:r>
          <w:r w:rsidR="00E01A0F" w:rsidRPr="00E01A0F">
            <w:rPr>
              <w:rFonts w:ascii="Times New Roman" w:hAnsi="Times New Roman" w:cs="Times New Roman"/>
              <w:noProof/>
              <w:sz w:val="24"/>
              <w:szCs w:val="24"/>
            </w:rPr>
            <w:t>(Hofstede G. , 1991)</w:t>
          </w:r>
          <w:r w:rsidR="00163A73">
            <w:rPr>
              <w:rFonts w:ascii="Times New Roman" w:hAnsi="Times New Roman" w:cs="Times New Roman"/>
              <w:sz w:val="24"/>
              <w:szCs w:val="24"/>
            </w:rPr>
            <w:fldChar w:fldCharType="end"/>
          </w:r>
        </w:sdtContent>
      </w:sdt>
      <w:r w:rsidRPr="00184A8F">
        <w:rPr>
          <w:rFonts w:ascii="Times New Roman" w:hAnsi="Times New Roman" w:cs="Times New Roman"/>
          <w:sz w:val="24"/>
          <w:szCs w:val="24"/>
        </w:rPr>
        <w:t>. Ello pues, al</w:t>
      </w:r>
      <w:r>
        <w:rPr>
          <w:rFonts w:ascii="Times New Roman" w:hAnsi="Times New Roman" w:cs="Times New Roman"/>
          <w:sz w:val="24"/>
          <w:szCs w:val="24"/>
        </w:rPr>
        <w:t xml:space="preserve"> </w:t>
      </w:r>
      <w:r w:rsidRPr="00184A8F">
        <w:rPr>
          <w:rFonts w:ascii="Times New Roman" w:hAnsi="Times New Roman" w:cs="Times New Roman"/>
          <w:sz w:val="24"/>
          <w:szCs w:val="24"/>
        </w:rPr>
        <w:t>interior de las naciones han existido a través del tiempo, “fuerzas” que</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posibilitan la integración: un lenguaje nacional dominante, medios masivos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comunes, sistema educacional nacional, ejército nacional, sistema</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político nacional, representación nacional en eventos deportivos, mercados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nacionales de productos y servicios, etc. </w:t>
      </w:r>
      <w:sdt>
        <w:sdtPr>
          <w:rPr>
            <w:rFonts w:ascii="Times New Roman" w:hAnsi="Times New Roman" w:cs="Times New Roman"/>
            <w:sz w:val="24"/>
            <w:szCs w:val="24"/>
          </w:rPr>
          <w:id w:val="-199475415"/>
          <w:citation/>
        </w:sdtPr>
        <w:sdtEndPr/>
        <w:sdtContent>
          <w:r w:rsidR="00163A73">
            <w:rPr>
              <w:rFonts w:ascii="Times New Roman" w:hAnsi="Times New Roman" w:cs="Times New Roman"/>
              <w:sz w:val="24"/>
              <w:szCs w:val="24"/>
            </w:rPr>
            <w:fldChar w:fldCharType="begin"/>
          </w:r>
          <w:r w:rsidR="00E01A0F">
            <w:rPr>
              <w:rFonts w:ascii="Times New Roman" w:hAnsi="Times New Roman" w:cs="Times New Roman"/>
              <w:sz w:val="24"/>
              <w:szCs w:val="24"/>
            </w:rPr>
            <w:instrText xml:space="preserve"> CITATION Hof91 \l 2058 </w:instrText>
          </w:r>
          <w:r w:rsidR="00163A73">
            <w:rPr>
              <w:rFonts w:ascii="Times New Roman" w:hAnsi="Times New Roman" w:cs="Times New Roman"/>
              <w:sz w:val="24"/>
              <w:szCs w:val="24"/>
            </w:rPr>
            <w:fldChar w:fldCharType="separate"/>
          </w:r>
          <w:r w:rsidR="00E01A0F" w:rsidRPr="00E01A0F">
            <w:rPr>
              <w:rFonts w:ascii="Times New Roman" w:hAnsi="Times New Roman" w:cs="Times New Roman"/>
              <w:noProof/>
              <w:sz w:val="24"/>
              <w:szCs w:val="24"/>
            </w:rPr>
            <w:t>(Hofstede G. , 1991)</w:t>
          </w:r>
          <w:r w:rsidR="00163A73">
            <w:rPr>
              <w:rFonts w:ascii="Times New Roman" w:hAnsi="Times New Roman" w:cs="Times New Roman"/>
              <w:sz w:val="24"/>
              <w:szCs w:val="24"/>
            </w:rPr>
            <w:fldChar w:fldCharType="end"/>
          </w:r>
        </w:sdtContent>
      </w:sdt>
      <w:r w:rsidR="00E01A0F">
        <w:rPr>
          <w:rFonts w:ascii="Times New Roman" w:hAnsi="Times New Roman" w:cs="Times New Roman"/>
          <w:sz w:val="24"/>
          <w:szCs w:val="24"/>
        </w:rPr>
        <w:t>.</w:t>
      </w:r>
    </w:p>
    <w:p w:rsidR="00E02FE0" w:rsidRDefault="00E02FE0" w:rsidP="002C30DF">
      <w:pPr>
        <w:tabs>
          <w:tab w:val="left" w:pos="709"/>
        </w:tabs>
        <w:autoSpaceDE w:val="0"/>
        <w:autoSpaceDN w:val="0"/>
        <w:adjustRightInd w:val="0"/>
        <w:spacing w:after="0" w:line="360" w:lineRule="auto"/>
        <w:jc w:val="both"/>
        <w:rPr>
          <w:rFonts w:ascii="Times New Roman" w:hAnsi="Times New Roman" w:cs="Times New Roman"/>
          <w:sz w:val="24"/>
          <w:szCs w:val="24"/>
        </w:rPr>
      </w:pPr>
    </w:p>
    <w:p w:rsidR="00E02FE0" w:rsidRPr="002C30DF" w:rsidRDefault="00E02FE0" w:rsidP="002C30DF">
      <w:pPr>
        <w:tabs>
          <w:tab w:val="left" w:pos="709"/>
        </w:tabs>
        <w:autoSpaceDE w:val="0"/>
        <w:autoSpaceDN w:val="0"/>
        <w:adjustRightInd w:val="0"/>
        <w:spacing w:after="0" w:line="360" w:lineRule="auto"/>
        <w:jc w:val="both"/>
        <w:rPr>
          <w:rFonts w:ascii="Times New Roman" w:hAnsi="Times New Roman" w:cs="Times New Roman"/>
          <w:sz w:val="24"/>
          <w:szCs w:val="24"/>
        </w:rPr>
      </w:pPr>
    </w:p>
    <w:p w:rsidR="00552F70" w:rsidRDefault="00552F70" w:rsidP="00184A8F">
      <w:pPr>
        <w:autoSpaceDE w:val="0"/>
        <w:autoSpaceDN w:val="0"/>
        <w:adjustRightInd w:val="0"/>
        <w:spacing w:after="0" w:line="360" w:lineRule="auto"/>
        <w:jc w:val="both"/>
        <w:rPr>
          <w:rFonts w:ascii="Times New Roman" w:hAnsi="Times New Roman" w:cs="Times New Roman"/>
          <w:b/>
          <w:bCs/>
          <w:sz w:val="24"/>
          <w:szCs w:val="24"/>
        </w:rPr>
      </w:pPr>
    </w:p>
    <w:p w:rsidR="00184A8F" w:rsidRPr="00184A8F" w:rsidRDefault="00184A8F" w:rsidP="00184A8F">
      <w:pPr>
        <w:autoSpaceDE w:val="0"/>
        <w:autoSpaceDN w:val="0"/>
        <w:adjustRightInd w:val="0"/>
        <w:spacing w:after="0" w:line="360" w:lineRule="auto"/>
        <w:jc w:val="both"/>
        <w:rPr>
          <w:rFonts w:ascii="Times New Roman" w:hAnsi="Times New Roman" w:cs="Times New Roman"/>
          <w:b/>
          <w:bCs/>
          <w:sz w:val="24"/>
          <w:szCs w:val="24"/>
        </w:rPr>
      </w:pPr>
      <w:r w:rsidRPr="00184A8F">
        <w:rPr>
          <w:rFonts w:ascii="Times New Roman" w:hAnsi="Times New Roman" w:cs="Times New Roman"/>
          <w:b/>
          <w:bCs/>
          <w:sz w:val="24"/>
          <w:szCs w:val="24"/>
        </w:rPr>
        <w:lastRenderedPageBreak/>
        <w:t>LAS DIMENSIONES DE LA CULTURA NACIONAL</w:t>
      </w:r>
    </w:p>
    <w:p w:rsidR="00552F70" w:rsidRDefault="00552F70" w:rsidP="00184A8F">
      <w:pPr>
        <w:autoSpaceDE w:val="0"/>
        <w:autoSpaceDN w:val="0"/>
        <w:adjustRightInd w:val="0"/>
        <w:spacing w:after="0" w:line="360" w:lineRule="auto"/>
        <w:jc w:val="both"/>
        <w:rPr>
          <w:rFonts w:ascii="Times New Roman" w:hAnsi="Times New Roman" w:cs="Times New Roman"/>
          <w:sz w:val="24"/>
          <w:szCs w:val="24"/>
        </w:rPr>
      </w:pPr>
    </w:p>
    <w:p w:rsidR="00184A8F" w:rsidRPr="00184A8F" w:rsidRDefault="00184A8F" w:rsidP="00094265">
      <w:pPr>
        <w:autoSpaceDE w:val="0"/>
        <w:autoSpaceDN w:val="0"/>
        <w:adjustRightInd w:val="0"/>
        <w:spacing w:after="0" w:line="360" w:lineRule="auto"/>
        <w:jc w:val="both"/>
        <w:rPr>
          <w:rFonts w:ascii="Times New Roman" w:hAnsi="Times New Roman" w:cs="Times New Roman"/>
          <w:sz w:val="24"/>
          <w:szCs w:val="24"/>
        </w:rPr>
      </w:pP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(1991) define dimensión como un aspecto de una cultura</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que puede ser medido relativo a otras culturas.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(1980) identificó</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inicialmente cuatro dimensiones de cultura nacional que definen las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diferencias culturales entre países: Distancia de Poder (PDI), Aversión a</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la Incertidumbre (UAI), Individualismo (IDV) y Masculinidad (MAS).</w:t>
      </w:r>
    </w:p>
    <w:p w:rsidR="00184A8F" w:rsidRDefault="00184A8F" w:rsidP="00094265">
      <w:pPr>
        <w:autoSpaceDE w:val="0"/>
        <w:autoSpaceDN w:val="0"/>
        <w:adjustRightInd w:val="0"/>
        <w:spacing w:after="0" w:line="360" w:lineRule="auto"/>
        <w:jc w:val="both"/>
        <w:rPr>
          <w:rFonts w:ascii="Times New Roman" w:hAnsi="Times New Roman" w:cs="Times New Roman"/>
          <w:sz w:val="24"/>
          <w:szCs w:val="24"/>
        </w:rPr>
      </w:pPr>
      <w:r w:rsidRPr="00184A8F">
        <w:rPr>
          <w:rFonts w:ascii="Times New Roman" w:hAnsi="Times New Roman" w:cs="Times New Roman"/>
          <w:sz w:val="24"/>
          <w:szCs w:val="24"/>
        </w:rPr>
        <w:t xml:space="preserve">Posteriormente, agregó una quinta dimensión propuesta por Bond </w:t>
      </w:r>
      <w:r w:rsidRPr="00184A8F">
        <w:rPr>
          <w:rFonts w:ascii="Times New Roman" w:hAnsi="Times New Roman" w:cs="Times New Roman"/>
          <w:i/>
          <w:iCs/>
          <w:sz w:val="24"/>
          <w:szCs w:val="24"/>
        </w:rPr>
        <w:t>et al.</w:t>
      </w:r>
      <w:r w:rsidR="00552F70">
        <w:rPr>
          <w:rFonts w:ascii="Times New Roman" w:hAnsi="Times New Roman" w:cs="Times New Roman"/>
          <w:i/>
          <w:iCs/>
          <w:sz w:val="24"/>
          <w:szCs w:val="24"/>
        </w:rPr>
        <w:t xml:space="preserve"> </w:t>
      </w:r>
      <w:r w:rsidRPr="00184A8F">
        <w:rPr>
          <w:rFonts w:ascii="Times New Roman" w:hAnsi="Times New Roman" w:cs="Times New Roman"/>
          <w:sz w:val="24"/>
          <w:szCs w:val="24"/>
        </w:rPr>
        <w:t xml:space="preserve">(1987), incorporándola en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y Bond (1988) con el nombre de</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Orientación de Largo Plazo (</w:t>
      </w:r>
      <w:r w:rsidRPr="00184A8F">
        <w:rPr>
          <w:rFonts w:ascii="Times New Roman" w:hAnsi="Times New Roman" w:cs="Times New Roman"/>
          <w:i/>
          <w:iCs/>
          <w:sz w:val="24"/>
          <w:szCs w:val="24"/>
        </w:rPr>
        <w:t>Long-</w:t>
      </w:r>
      <w:proofErr w:type="spellStart"/>
      <w:r w:rsidRPr="00184A8F">
        <w:rPr>
          <w:rFonts w:ascii="Times New Roman" w:hAnsi="Times New Roman" w:cs="Times New Roman"/>
          <w:i/>
          <w:iCs/>
          <w:sz w:val="24"/>
          <w:szCs w:val="24"/>
        </w:rPr>
        <w:t>Term</w:t>
      </w:r>
      <w:proofErr w:type="spellEnd"/>
      <w:r w:rsidRPr="00184A8F">
        <w:rPr>
          <w:rFonts w:ascii="Times New Roman" w:hAnsi="Times New Roman" w:cs="Times New Roman"/>
          <w:i/>
          <w:iCs/>
          <w:sz w:val="24"/>
          <w:szCs w:val="24"/>
        </w:rPr>
        <w:t xml:space="preserve"> </w:t>
      </w:r>
      <w:proofErr w:type="spellStart"/>
      <w:r w:rsidRPr="00184A8F">
        <w:rPr>
          <w:rFonts w:ascii="Times New Roman" w:hAnsi="Times New Roman" w:cs="Times New Roman"/>
          <w:i/>
          <w:iCs/>
          <w:sz w:val="24"/>
          <w:szCs w:val="24"/>
        </w:rPr>
        <w:t>Orientation</w:t>
      </w:r>
      <w:proofErr w:type="spellEnd"/>
      <w:r w:rsidRPr="00184A8F">
        <w:rPr>
          <w:rFonts w:ascii="Times New Roman" w:hAnsi="Times New Roman" w:cs="Times New Roman"/>
          <w:sz w:val="24"/>
          <w:szCs w:val="24"/>
        </w:rPr>
        <w:t>, LTO). Dado que el</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índice LTO</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fue propuesto por Bond </w:t>
      </w:r>
      <w:r w:rsidRPr="00184A8F">
        <w:rPr>
          <w:rFonts w:ascii="Times New Roman" w:hAnsi="Times New Roman" w:cs="Times New Roman"/>
          <w:i/>
          <w:iCs/>
          <w:sz w:val="24"/>
          <w:szCs w:val="24"/>
        </w:rPr>
        <w:t xml:space="preserve">et al. </w:t>
      </w:r>
      <w:r w:rsidRPr="00184A8F">
        <w:rPr>
          <w:rFonts w:ascii="Times New Roman" w:hAnsi="Times New Roman" w:cs="Times New Roman"/>
          <w:sz w:val="24"/>
          <w:szCs w:val="24"/>
        </w:rPr>
        <w:t>(1987) a finales de los noventa,</w:t>
      </w:r>
      <w:r w:rsidR="00552F70">
        <w:rPr>
          <w:rFonts w:ascii="Times New Roman" w:hAnsi="Times New Roman" w:cs="Times New Roman"/>
          <w:sz w:val="24"/>
          <w:szCs w:val="24"/>
        </w:rPr>
        <w:t xml:space="preserve">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(1980) y Fernández </w:t>
      </w:r>
      <w:r w:rsidRPr="00184A8F">
        <w:rPr>
          <w:rFonts w:ascii="Times New Roman" w:hAnsi="Times New Roman" w:cs="Times New Roman"/>
          <w:i/>
          <w:iCs/>
          <w:sz w:val="24"/>
          <w:szCs w:val="24"/>
        </w:rPr>
        <w:t xml:space="preserve">et al. </w:t>
      </w:r>
      <w:r w:rsidRPr="00184A8F">
        <w:rPr>
          <w:rFonts w:ascii="Times New Roman" w:hAnsi="Times New Roman" w:cs="Times New Roman"/>
          <w:sz w:val="24"/>
          <w:szCs w:val="24"/>
        </w:rPr>
        <w:t>(1997) no midieron esta dimensión</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en sus respectivos estudios.</w:t>
      </w:r>
    </w:p>
    <w:p w:rsidR="00022B97" w:rsidRDefault="00022B97" w:rsidP="00552F70">
      <w:pPr>
        <w:autoSpaceDE w:val="0"/>
        <w:autoSpaceDN w:val="0"/>
        <w:adjustRightInd w:val="0"/>
        <w:spacing w:after="0" w:line="360" w:lineRule="auto"/>
        <w:ind w:firstLine="708"/>
        <w:jc w:val="both"/>
        <w:rPr>
          <w:rFonts w:ascii="Times New Roman" w:hAnsi="Times New Roman" w:cs="Times New Roman"/>
          <w:sz w:val="24"/>
          <w:szCs w:val="24"/>
        </w:rPr>
      </w:pPr>
    </w:p>
    <w:p w:rsidR="00022B97" w:rsidRPr="00A852BD" w:rsidRDefault="00022B97" w:rsidP="00094265">
      <w:pPr>
        <w:autoSpaceDE w:val="0"/>
        <w:autoSpaceDN w:val="0"/>
        <w:adjustRightInd w:val="0"/>
        <w:spacing w:after="0" w:line="360" w:lineRule="auto"/>
        <w:jc w:val="both"/>
        <w:rPr>
          <w:rFonts w:ascii="Times New Roman" w:hAnsi="Times New Roman" w:cs="Times New Roman"/>
          <w:sz w:val="24"/>
          <w:szCs w:val="24"/>
          <w:lang w:val="es-ES"/>
        </w:rPr>
      </w:pPr>
      <w:r w:rsidRPr="00A852BD">
        <w:rPr>
          <w:rFonts w:ascii="Times New Roman" w:hAnsi="Times New Roman" w:cs="Times New Roman"/>
          <w:i/>
          <w:iCs/>
          <w:color w:val="231F20"/>
          <w:sz w:val="24"/>
          <w:szCs w:val="24"/>
        </w:rPr>
        <w:t xml:space="preserve">Distancia de Poder (PDI). </w:t>
      </w:r>
      <w:r w:rsidRPr="00A852BD">
        <w:rPr>
          <w:rFonts w:ascii="Times New Roman" w:hAnsi="Times New Roman" w:cs="Times New Roman"/>
          <w:color w:val="231F20"/>
          <w:sz w:val="24"/>
          <w:szCs w:val="24"/>
        </w:rPr>
        <w:t xml:space="preserve">La dimensión de distancia de poder se define como el grado en el cual una sociedad acepta la distribución desigual de poder en instituciones y organizaciones </w:t>
      </w:r>
      <w:sdt>
        <w:sdtPr>
          <w:rPr>
            <w:rFonts w:ascii="Times New Roman" w:hAnsi="Times New Roman" w:cs="Times New Roman"/>
            <w:color w:val="231F20"/>
            <w:sz w:val="24"/>
            <w:szCs w:val="24"/>
          </w:rPr>
          <w:id w:val="2005772235"/>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CITATION Hof80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Culture´s Consequences: International Differences in work-related values, 1980)</w:t>
          </w:r>
          <w:r w:rsidR="00163A73">
            <w:rPr>
              <w:rFonts w:ascii="Times New Roman" w:hAnsi="Times New Roman" w:cs="Times New Roman"/>
              <w:color w:val="231F20"/>
              <w:sz w:val="24"/>
              <w:szCs w:val="24"/>
            </w:rPr>
            <w:fldChar w:fldCharType="end"/>
          </w:r>
        </w:sdtContent>
      </w:sdt>
      <w:r>
        <w:rPr>
          <w:rFonts w:ascii="Times New Roman" w:hAnsi="Times New Roman" w:cs="Times New Roman"/>
          <w:color w:val="231F20"/>
          <w:sz w:val="24"/>
          <w:szCs w:val="24"/>
        </w:rPr>
        <w:t>,</w:t>
      </w:r>
      <w:sdt>
        <w:sdtPr>
          <w:rPr>
            <w:rFonts w:ascii="Times New Roman" w:hAnsi="Times New Roman" w:cs="Times New Roman"/>
            <w:color w:val="231F20"/>
            <w:sz w:val="24"/>
            <w:szCs w:val="24"/>
          </w:rPr>
          <w:id w:val="817146936"/>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CITATION Hof91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1991)</w:t>
          </w:r>
          <w:r w:rsidR="00163A73">
            <w:rPr>
              <w:rFonts w:ascii="Times New Roman" w:hAnsi="Times New Roman" w:cs="Times New Roman"/>
              <w:color w:val="231F20"/>
              <w:sz w:val="24"/>
              <w:szCs w:val="24"/>
            </w:rPr>
            <w:fldChar w:fldCharType="end"/>
          </w:r>
        </w:sdtContent>
      </w:sdt>
      <w:r>
        <w:rPr>
          <w:rFonts w:ascii="Times New Roman" w:hAnsi="Times New Roman" w:cs="Times New Roman"/>
          <w:color w:val="231F20"/>
          <w:sz w:val="24"/>
          <w:szCs w:val="24"/>
        </w:rPr>
        <w:t>,</w:t>
      </w:r>
      <w:sdt>
        <w:sdtPr>
          <w:rPr>
            <w:rFonts w:ascii="Times New Roman" w:hAnsi="Times New Roman" w:cs="Times New Roman"/>
            <w:color w:val="231F20"/>
            <w:sz w:val="24"/>
            <w:szCs w:val="24"/>
          </w:rPr>
          <w:id w:val="-159382497"/>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CITATION Hof02 \l 2058 </w:instrText>
          </w:r>
          <w:r w:rsidR="00163A73">
            <w:rPr>
              <w:rFonts w:ascii="Times New Roman" w:hAnsi="Times New Roman" w:cs="Times New Roman"/>
              <w:color w:val="231F20"/>
              <w:sz w:val="24"/>
              <w:szCs w:val="24"/>
            </w:rPr>
            <w:fldChar w:fldCharType="separate"/>
          </w:r>
          <w:r>
            <w:rPr>
              <w:rFonts w:ascii="Times New Roman" w:hAnsi="Times New Roman" w:cs="Times New Roman"/>
              <w:noProof/>
              <w:color w:val="231F20"/>
              <w:sz w:val="24"/>
              <w:szCs w:val="24"/>
            </w:rPr>
            <w:t xml:space="preserve"> </w:t>
          </w:r>
          <w:r w:rsidRPr="008E2DA2">
            <w:rPr>
              <w:rFonts w:ascii="Times New Roman" w:hAnsi="Times New Roman" w:cs="Times New Roman"/>
              <w:noProof/>
              <w:color w:val="231F20"/>
              <w:sz w:val="24"/>
              <w:szCs w:val="24"/>
            </w:rPr>
            <w:t>(Hofstede, C., C., &amp; T., 2002)</w:t>
          </w:r>
          <w:r w:rsidR="00163A73">
            <w:rPr>
              <w:rFonts w:ascii="Times New Roman" w:hAnsi="Times New Roman" w:cs="Times New Roman"/>
              <w:color w:val="231F20"/>
              <w:sz w:val="24"/>
              <w:szCs w:val="24"/>
            </w:rPr>
            <w:fldChar w:fldCharType="end"/>
          </w:r>
        </w:sdtContent>
      </w:sdt>
      <w:r w:rsidRPr="00A852BD">
        <w:rPr>
          <w:rFonts w:ascii="Times New Roman" w:hAnsi="Times New Roman" w:cs="Times New Roman"/>
          <w:color w:val="231F20"/>
          <w:sz w:val="24"/>
          <w:szCs w:val="24"/>
        </w:rPr>
        <w:t xml:space="preserve">. Las “instituciones” son los elementos básicos de la sociedad tales como la familia, la escuela, y la comunidad; las “organizaciones” son los lugares donde las personas trabajan </w:t>
      </w:r>
      <w:sdt>
        <w:sdtPr>
          <w:rPr>
            <w:rFonts w:ascii="Times New Roman" w:hAnsi="Times New Roman" w:cs="Times New Roman"/>
            <w:color w:val="231F20"/>
            <w:sz w:val="24"/>
            <w:szCs w:val="24"/>
          </w:rPr>
          <w:id w:val="-1762050750"/>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CITATION Hof91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1991)</w:t>
          </w:r>
          <w:r w:rsidR="00163A73">
            <w:rPr>
              <w:rFonts w:ascii="Times New Roman" w:hAnsi="Times New Roman" w:cs="Times New Roman"/>
              <w:color w:val="231F20"/>
              <w:sz w:val="24"/>
              <w:szCs w:val="24"/>
            </w:rPr>
            <w:fldChar w:fldCharType="end"/>
          </w:r>
        </w:sdtContent>
      </w:sdt>
      <w:r w:rsidRPr="00A852BD">
        <w:rPr>
          <w:rFonts w:ascii="Times New Roman" w:hAnsi="Times New Roman" w:cs="Times New Roman"/>
          <w:color w:val="231F20"/>
          <w:sz w:val="24"/>
          <w:szCs w:val="24"/>
        </w:rPr>
        <w:t>. Un alto PDI indica que las desigualdades de poder y riqueza son consideradas aceptables dentro de la sociedad. Estas sociedades son más probables de seguir un sistema de castas con baja movilidad ascendente entre sus miembros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2001). Estas sociedades aceptan diferencias en poder y riqueza con mayor facilidad que sociedades con bajos PDI </w:t>
      </w:r>
      <w:sdt>
        <w:sdtPr>
          <w:rPr>
            <w:rFonts w:ascii="Times New Roman" w:hAnsi="Times New Roman" w:cs="Times New Roman"/>
            <w:color w:val="231F20"/>
            <w:sz w:val="24"/>
            <w:szCs w:val="24"/>
          </w:rPr>
          <w:id w:val="1639763917"/>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CITATION Nak96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(Nakata &amp; Sivakumar, 1996)</w:t>
          </w:r>
          <w:r w:rsidR="00163A73">
            <w:rPr>
              <w:rFonts w:ascii="Times New Roman" w:hAnsi="Times New Roman" w:cs="Times New Roman"/>
              <w:color w:val="231F20"/>
              <w:sz w:val="24"/>
              <w:szCs w:val="24"/>
            </w:rPr>
            <w:fldChar w:fldCharType="end"/>
          </w:r>
        </w:sdtContent>
      </w:sdt>
      <w:r w:rsidRPr="00A852BD">
        <w:rPr>
          <w:rFonts w:ascii="Times New Roman" w:hAnsi="Times New Roman" w:cs="Times New Roman"/>
          <w:color w:val="231F20"/>
          <w:sz w:val="24"/>
          <w:szCs w:val="24"/>
        </w:rPr>
        <w:t>.</w:t>
      </w:r>
    </w:p>
    <w:p w:rsidR="00022B97" w:rsidRPr="00A852BD" w:rsidRDefault="00022B97" w:rsidP="00022B97">
      <w:pPr>
        <w:spacing w:after="0" w:line="360" w:lineRule="auto"/>
        <w:jc w:val="both"/>
        <w:rPr>
          <w:rFonts w:ascii="Times New Roman" w:hAnsi="Times New Roman" w:cs="Times New Roman"/>
          <w:sz w:val="24"/>
          <w:szCs w:val="24"/>
          <w:lang w:val="es-ES"/>
        </w:rPr>
      </w:pPr>
    </w:p>
    <w:p w:rsidR="00022B97" w:rsidRPr="00A852BD" w:rsidRDefault="00022B97" w:rsidP="00094265">
      <w:pPr>
        <w:autoSpaceDE w:val="0"/>
        <w:autoSpaceDN w:val="0"/>
        <w:adjustRightInd w:val="0"/>
        <w:spacing w:after="0" w:line="360" w:lineRule="auto"/>
        <w:ind w:hanging="142"/>
        <w:jc w:val="both"/>
        <w:rPr>
          <w:rFonts w:ascii="Times New Roman" w:hAnsi="Times New Roman" w:cs="Times New Roman"/>
          <w:color w:val="231F20"/>
          <w:sz w:val="24"/>
          <w:szCs w:val="24"/>
        </w:rPr>
      </w:pPr>
      <w:r w:rsidRPr="00A852BD">
        <w:rPr>
          <w:rFonts w:ascii="Times New Roman" w:hAnsi="Times New Roman" w:cs="Times New Roman"/>
          <w:i/>
          <w:iCs/>
          <w:color w:val="231F20"/>
          <w:sz w:val="24"/>
          <w:szCs w:val="24"/>
        </w:rPr>
        <w:t xml:space="preserve">Aversión a la Incertidumbre (UAI). </w:t>
      </w:r>
      <w:r w:rsidRPr="00A852BD">
        <w:rPr>
          <w:rFonts w:ascii="Times New Roman" w:hAnsi="Times New Roman" w:cs="Times New Roman"/>
          <w:color w:val="231F20"/>
          <w:sz w:val="24"/>
          <w:szCs w:val="24"/>
        </w:rPr>
        <w:t xml:space="preserve">La aversión a la incertidumbre es el grado en el cual los miembros de la sociedad se sienten inconfortables en situaciones no estructuradas </w:t>
      </w:r>
      <w:sdt>
        <w:sdtPr>
          <w:rPr>
            <w:rFonts w:ascii="Times New Roman" w:hAnsi="Times New Roman" w:cs="Times New Roman"/>
            <w:color w:val="231F20"/>
            <w:sz w:val="24"/>
            <w:szCs w:val="24"/>
          </w:rPr>
          <w:id w:val="2044795392"/>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CITATION Hof80 \t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1980)</w:t>
          </w:r>
          <w:r w:rsidR="00163A73">
            <w:rPr>
              <w:rFonts w:ascii="Times New Roman" w:hAnsi="Times New Roman" w:cs="Times New Roman"/>
              <w:color w:val="231F20"/>
              <w:sz w:val="24"/>
              <w:szCs w:val="24"/>
            </w:rPr>
            <w:fldChar w:fldCharType="end"/>
          </w:r>
        </w:sdtContent>
      </w:sdt>
      <w:r>
        <w:rPr>
          <w:rFonts w:ascii="Times New Roman" w:hAnsi="Times New Roman" w:cs="Times New Roman"/>
          <w:color w:val="231F20"/>
          <w:sz w:val="24"/>
          <w:szCs w:val="24"/>
        </w:rPr>
        <w:t xml:space="preserve">, </w:t>
      </w:r>
      <w:sdt>
        <w:sdtPr>
          <w:rPr>
            <w:rFonts w:ascii="Times New Roman" w:hAnsi="Times New Roman" w:cs="Times New Roman"/>
            <w:color w:val="231F20"/>
            <w:sz w:val="24"/>
            <w:szCs w:val="24"/>
          </w:rPr>
          <w:id w:val="-1954780748"/>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CITATION Hof01 \t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2001)</w:t>
          </w:r>
          <w:r w:rsidR="00163A73">
            <w:rPr>
              <w:rFonts w:ascii="Times New Roman" w:hAnsi="Times New Roman" w:cs="Times New Roman"/>
              <w:color w:val="231F20"/>
              <w:sz w:val="24"/>
              <w:szCs w:val="24"/>
            </w:rPr>
            <w:fldChar w:fldCharType="end"/>
          </w:r>
        </w:sdtContent>
      </w:sdt>
      <w:r w:rsidRPr="00A852BD">
        <w:rPr>
          <w:rFonts w:ascii="Times New Roman" w:hAnsi="Times New Roman" w:cs="Times New Roman"/>
          <w:color w:val="231F20"/>
          <w:sz w:val="24"/>
          <w:szCs w:val="24"/>
        </w:rPr>
        <w:t xml:space="preserve"> Las situaciones no estructuradas son nuevas, desconocidas, sorpresivas e inusuales. El problema básico involucrado en esta dimensión es el grado en el cual una sociedad intenta controlar lo incontrolable </w:t>
      </w:r>
      <w:sdt>
        <w:sdtPr>
          <w:rPr>
            <w:rFonts w:ascii="Times New Roman" w:hAnsi="Times New Roman" w:cs="Times New Roman"/>
            <w:color w:val="231F20"/>
            <w:sz w:val="24"/>
            <w:szCs w:val="24"/>
          </w:rPr>
          <w:id w:val="347528799"/>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CITATION Hof01 \t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2001)</w:t>
          </w:r>
          <w:r w:rsidR="00163A73">
            <w:rPr>
              <w:rFonts w:ascii="Times New Roman" w:hAnsi="Times New Roman" w:cs="Times New Roman"/>
              <w:color w:val="231F20"/>
              <w:sz w:val="24"/>
              <w:szCs w:val="24"/>
            </w:rPr>
            <w:fldChar w:fldCharType="end"/>
          </w:r>
        </w:sdtContent>
      </w:sdt>
      <w:r w:rsidRPr="00A852BD">
        <w:rPr>
          <w:rFonts w:ascii="Times New Roman" w:hAnsi="Times New Roman" w:cs="Times New Roman"/>
          <w:color w:val="231F20"/>
          <w:sz w:val="24"/>
          <w:szCs w:val="24"/>
        </w:rPr>
        <w:t xml:space="preserve">.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(1994) señala que también esta dimensión puede ser definida como el grado en el cual las personas en un país prefieren situaciones estructuradas sobre situaciones no estructuradas.</w:t>
      </w:r>
    </w:p>
    <w:p w:rsidR="00022B97" w:rsidRDefault="00022B97" w:rsidP="00022B97">
      <w:pPr>
        <w:autoSpaceDE w:val="0"/>
        <w:autoSpaceDN w:val="0"/>
        <w:adjustRightInd w:val="0"/>
        <w:spacing w:after="0" w:line="360" w:lineRule="auto"/>
        <w:jc w:val="both"/>
        <w:rPr>
          <w:rFonts w:ascii="Times New Roman" w:hAnsi="Times New Roman" w:cs="Times New Roman"/>
          <w:color w:val="231F20"/>
          <w:sz w:val="24"/>
          <w:szCs w:val="24"/>
        </w:rPr>
      </w:pPr>
    </w:p>
    <w:p w:rsidR="00022B97" w:rsidRPr="00A852BD" w:rsidRDefault="00022B97" w:rsidP="00094265">
      <w:pPr>
        <w:autoSpaceDE w:val="0"/>
        <w:autoSpaceDN w:val="0"/>
        <w:adjustRightInd w:val="0"/>
        <w:spacing w:after="0" w:line="360" w:lineRule="auto"/>
        <w:jc w:val="both"/>
        <w:rPr>
          <w:rFonts w:ascii="Times New Roman" w:hAnsi="Times New Roman" w:cs="Times New Roman"/>
          <w:color w:val="231F20"/>
          <w:sz w:val="24"/>
          <w:szCs w:val="24"/>
        </w:rPr>
      </w:pPr>
      <w:r w:rsidRPr="00A852BD">
        <w:rPr>
          <w:rFonts w:ascii="Times New Roman" w:hAnsi="Times New Roman" w:cs="Times New Roman"/>
          <w:i/>
          <w:iCs/>
          <w:color w:val="231F20"/>
          <w:sz w:val="24"/>
          <w:szCs w:val="24"/>
        </w:rPr>
        <w:t xml:space="preserve">Individualismo (IDV). </w:t>
      </w:r>
      <w:r w:rsidRPr="00A852BD">
        <w:rPr>
          <w:rFonts w:ascii="Times New Roman" w:hAnsi="Times New Roman" w:cs="Times New Roman"/>
          <w:color w:val="231F20"/>
          <w:sz w:val="24"/>
          <w:szCs w:val="24"/>
        </w:rPr>
        <w:t xml:space="preserve">La dimensión de individualismo se refiere al grado en el cual los individuos prefieren actuar como individuos en lugar de actuar </w:t>
      </w:r>
      <w:proofErr w:type="spellStart"/>
      <w:r w:rsidRPr="00A852BD">
        <w:rPr>
          <w:rFonts w:ascii="Times New Roman" w:hAnsi="Times New Roman" w:cs="Times New Roman"/>
          <w:color w:val="231F20"/>
          <w:sz w:val="24"/>
          <w:szCs w:val="24"/>
        </w:rPr>
        <w:t>comomiembros</w:t>
      </w:r>
      <w:proofErr w:type="spellEnd"/>
      <w:r w:rsidRPr="00A852BD">
        <w:rPr>
          <w:rFonts w:ascii="Times New Roman" w:hAnsi="Times New Roman" w:cs="Times New Roman"/>
          <w:color w:val="231F20"/>
          <w:sz w:val="24"/>
          <w:szCs w:val="24"/>
        </w:rPr>
        <w:t xml:space="preserve"> de un grupo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1994). Es decir, es el grado en el cual una sociedad valora los objetivos personales, autonomía y privacidad por sobre la lealtad al grupo, el compromiso con las normas grupales y actividades colectivas, </w:t>
      </w:r>
      <w:proofErr w:type="spellStart"/>
      <w:r w:rsidRPr="00A852BD">
        <w:rPr>
          <w:rFonts w:ascii="Times New Roman" w:hAnsi="Times New Roman" w:cs="Times New Roman"/>
          <w:color w:val="231F20"/>
          <w:sz w:val="24"/>
          <w:szCs w:val="24"/>
        </w:rPr>
        <w:t>cohesividad</w:t>
      </w:r>
      <w:proofErr w:type="spellEnd"/>
      <w:r w:rsidRPr="00A852BD">
        <w:rPr>
          <w:rFonts w:ascii="Times New Roman" w:hAnsi="Times New Roman" w:cs="Times New Roman"/>
          <w:color w:val="231F20"/>
          <w:sz w:val="24"/>
          <w:szCs w:val="24"/>
        </w:rPr>
        <w:t xml:space="preserve"> social e intensa sociabilización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1980; 1984; 2001; </w:t>
      </w:r>
      <w:proofErr w:type="spellStart"/>
      <w:r w:rsidRPr="00A852BD">
        <w:rPr>
          <w:rFonts w:ascii="Times New Roman" w:hAnsi="Times New Roman" w:cs="Times New Roman"/>
          <w:color w:val="231F20"/>
          <w:sz w:val="24"/>
          <w:szCs w:val="24"/>
        </w:rPr>
        <w:t>Nakata</w:t>
      </w:r>
      <w:proofErr w:type="spellEnd"/>
      <w:r w:rsidRPr="00A852BD">
        <w:rPr>
          <w:rFonts w:ascii="Times New Roman" w:hAnsi="Times New Roman" w:cs="Times New Roman"/>
          <w:color w:val="231F20"/>
          <w:sz w:val="24"/>
          <w:szCs w:val="24"/>
        </w:rPr>
        <w:t xml:space="preserve"> y </w:t>
      </w:r>
      <w:proofErr w:type="spellStart"/>
      <w:r w:rsidRPr="00A852BD">
        <w:rPr>
          <w:rFonts w:ascii="Times New Roman" w:hAnsi="Times New Roman" w:cs="Times New Roman"/>
          <w:color w:val="231F20"/>
          <w:sz w:val="24"/>
          <w:szCs w:val="24"/>
        </w:rPr>
        <w:t>Sivakumar</w:t>
      </w:r>
      <w:proofErr w:type="spellEnd"/>
      <w:r w:rsidRPr="00A852BD">
        <w:rPr>
          <w:rFonts w:ascii="Times New Roman" w:hAnsi="Times New Roman" w:cs="Times New Roman"/>
          <w:color w:val="231F20"/>
          <w:sz w:val="24"/>
          <w:szCs w:val="24"/>
        </w:rPr>
        <w:t xml:space="preserve">, </w:t>
      </w:r>
      <w:r>
        <w:rPr>
          <w:rFonts w:ascii="Times New Roman" w:hAnsi="Times New Roman" w:cs="Times New Roman"/>
          <w:color w:val="231F20"/>
          <w:sz w:val="24"/>
          <w:szCs w:val="24"/>
        </w:rPr>
        <w:t>1996</w:t>
      </w:r>
      <w:r w:rsidRPr="00A852BD">
        <w:rPr>
          <w:rFonts w:ascii="Times New Roman" w:hAnsi="Times New Roman" w:cs="Times New Roman"/>
          <w:color w:val="231F20"/>
          <w:sz w:val="24"/>
          <w:szCs w:val="24"/>
        </w:rPr>
        <w:t>)</w:t>
      </w:r>
      <w:r>
        <w:rPr>
          <w:rFonts w:ascii="Times New Roman" w:hAnsi="Times New Roman" w:cs="Times New Roman"/>
          <w:color w:val="231F20"/>
          <w:sz w:val="24"/>
          <w:szCs w:val="24"/>
        </w:rPr>
        <w:t>.</w:t>
      </w:r>
    </w:p>
    <w:p w:rsidR="00022B97" w:rsidRPr="00A852BD" w:rsidRDefault="00022B97" w:rsidP="00022B97">
      <w:pPr>
        <w:autoSpaceDE w:val="0"/>
        <w:autoSpaceDN w:val="0"/>
        <w:adjustRightInd w:val="0"/>
        <w:spacing w:after="0" w:line="360" w:lineRule="auto"/>
        <w:jc w:val="both"/>
        <w:rPr>
          <w:rFonts w:ascii="Times New Roman" w:hAnsi="Times New Roman" w:cs="Times New Roman"/>
          <w:sz w:val="24"/>
          <w:szCs w:val="24"/>
          <w:lang w:val="es-ES"/>
        </w:rPr>
      </w:pPr>
    </w:p>
    <w:p w:rsidR="00022B97" w:rsidRPr="00A852BD" w:rsidRDefault="00022B97" w:rsidP="00094265">
      <w:pPr>
        <w:autoSpaceDE w:val="0"/>
        <w:autoSpaceDN w:val="0"/>
        <w:adjustRightInd w:val="0"/>
        <w:spacing w:after="0" w:line="360" w:lineRule="auto"/>
        <w:jc w:val="both"/>
        <w:rPr>
          <w:rFonts w:ascii="Times New Roman" w:hAnsi="Times New Roman" w:cs="Times New Roman"/>
          <w:color w:val="231F20"/>
          <w:sz w:val="24"/>
          <w:szCs w:val="24"/>
        </w:rPr>
      </w:pPr>
      <w:r w:rsidRPr="00A852BD">
        <w:rPr>
          <w:rFonts w:ascii="Times New Roman" w:hAnsi="Times New Roman" w:cs="Times New Roman"/>
          <w:i/>
          <w:iCs/>
          <w:color w:val="231F20"/>
          <w:sz w:val="24"/>
          <w:szCs w:val="24"/>
        </w:rPr>
        <w:t>Masculinidad (MAS</w:t>
      </w:r>
      <w:r w:rsidRPr="00A852BD">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 </w:t>
      </w:r>
      <w:sdt>
        <w:sdtPr>
          <w:rPr>
            <w:rFonts w:ascii="Times New Roman" w:hAnsi="Times New Roman" w:cs="Times New Roman"/>
            <w:color w:val="231F20"/>
            <w:sz w:val="24"/>
            <w:szCs w:val="24"/>
          </w:rPr>
          <w:id w:val="-496579999"/>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CITATION Hof94 \t  \l 2058 </w:instrText>
          </w:r>
          <w:r w:rsidR="00163A73">
            <w:rPr>
              <w:rFonts w:ascii="Times New Roman" w:hAnsi="Times New Roman" w:cs="Times New Roman"/>
              <w:color w:val="231F20"/>
              <w:sz w:val="24"/>
              <w:szCs w:val="24"/>
            </w:rPr>
            <w:fldChar w:fldCharType="separate"/>
          </w:r>
          <w:r w:rsidRPr="008E2DA2">
            <w:rPr>
              <w:rFonts w:ascii="Times New Roman" w:hAnsi="Times New Roman" w:cs="Times New Roman"/>
              <w:noProof/>
              <w:color w:val="231F20"/>
              <w:sz w:val="24"/>
              <w:szCs w:val="24"/>
            </w:rPr>
            <w:t>(Hofstede G. , 1994)</w:t>
          </w:r>
          <w:r w:rsidR="00163A73">
            <w:rPr>
              <w:rFonts w:ascii="Times New Roman" w:hAnsi="Times New Roman" w:cs="Times New Roman"/>
              <w:color w:val="231F20"/>
              <w:sz w:val="24"/>
              <w:szCs w:val="24"/>
            </w:rPr>
            <w:fldChar w:fldCharType="end"/>
          </w:r>
        </w:sdtContent>
      </w:sdt>
      <w:r>
        <w:rPr>
          <w:rFonts w:ascii="Times New Roman" w:hAnsi="Times New Roman" w:cs="Times New Roman"/>
          <w:color w:val="231F20"/>
          <w:sz w:val="24"/>
          <w:szCs w:val="24"/>
        </w:rPr>
        <w:t xml:space="preserve"> </w:t>
      </w:r>
      <w:r w:rsidRPr="00A852BD">
        <w:rPr>
          <w:rFonts w:ascii="Times New Roman" w:hAnsi="Times New Roman" w:cs="Times New Roman"/>
          <w:color w:val="231F20"/>
          <w:sz w:val="24"/>
          <w:szCs w:val="24"/>
        </w:rPr>
        <w:t xml:space="preserve">define esta dimensión como el grado en el cual valores como asertividad, desempeño, éxito y competición, los que son asociados con el rol masculino, prevalecen sobre valores como la calidad de vida, relaciones personales, servicio, solidaridad, los que son asociados con el rol femenino.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(1985) define Masculinidad como una preferencia por el logro, heroísmo, asertividad y éxito material. Una sociedad más “masculina” (alto MAS) otorga mayor énfasis a la riqueza, al éxito, a la ambición, a las cosas materiales y a los logros, mientras que una sociedad más “femenina” (bajo MAS) otorga mayor valor a la gente, a ayudar a otros, a preservar el medio ambiente y a la igualdad (</w:t>
      </w:r>
      <w:proofErr w:type="spellStart"/>
      <w:r w:rsidRPr="00A852BD">
        <w:rPr>
          <w:rFonts w:ascii="Times New Roman" w:hAnsi="Times New Roman" w:cs="Times New Roman"/>
          <w:color w:val="231F20"/>
          <w:sz w:val="24"/>
          <w:szCs w:val="24"/>
        </w:rPr>
        <w:t>Dawar</w:t>
      </w:r>
      <w:proofErr w:type="spellEnd"/>
      <w:r w:rsidRPr="00A852BD">
        <w:rPr>
          <w:rFonts w:ascii="Times New Roman" w:hAnsi="Times New Roman" w:cs="Times New Roman"/>
          <w:color w:val="231F20"/>
          <w:sz w:val="24"/>
          <w:szCs w:val="24"/>
        </w:rPr>
        <w:t xml:space="preserve"> </w:t>
      </w:r>
      <w:r w:rsidRPr="00A852BD">
        <w:rPr>
          <w:rFonts w:ascii="Times New Roman" w:hAnsi="Times New Roman" w:cs="Times New Roman"/>
          <w:i/>
          <w:iCs/>
          <w:color w:val="231F20"/>
          <w:sz w:val="24"/>
          <w:szCs w:val="24"/>
        </w:rPr>
        <w:t>et al.</w:t>
      </w:r>
      <w:r w:rsidRPr="00A852BD">
        <w:rPr>
          <w:rFonts w:ascii="Times New Roman" w:hAnsi="Times New Roman" w:cs="Times New Roman"/>
          <w:color w:val="231F20"/>
          <w:sz w:val="24"/>
          <w:szCs w:val="24"/>
        </w:rPr>
        <w:t xml:space="preserve">, 1996; </w:t>
      </w:r>
      <w:proofErr w:type="spellStart"/>
      <w:r w:rsidRPr="00A852BD">
        <w:rPr>
          <w:rFonts w:ascii="Times New Roman" w:hAnsi="Times New Roman" w:cs="Times New Roman"/>
          <w:color w:val="231F20"/>
          <w:sz w:val="24"/>
          <w:szCs w:val="24"/>
        </w:rPr>
        <w:t>Hodgetts</w:t>
      </w:r>
      <w:proofErr w:type="spellEnd"/>
      <w:r w:rsidRPr="00A852BD">
        <w:rPr>
          <w:rFonts w:ascii="Times New Roman" w:hAnsi="Times New Roman" w:cs="Times New Roman"/>
          <w:color w:val="231F20"/>
          <w:sz w:val="24"/>
          <w:szCs w:val="24"/>
        </w:rPr>
        <w:t xml:space="preserve"> y </w:t>
      </w:r>
      <w:proofErr w:type="spellStart"/>
      <w:r w:rsidRPr="00A852BD">
        <w:rPr>
          <w:rFonts w:ascii="Times New Roman" w:hAnsi="Times New Roman" w:cs="Times New Roman"/>
          <w:color w:val="231F20"/>
          <w:sz w:val="24"/>
          <w:szCs w:val="24"/>
        </w:rPr>
        <w:t>Luthans</w:t>
      </w:r>
      <w:proofErr w:type="spellEnd"/>
      <w:r w:rsidRPr="00A852BD">
        <w:rPr>
          <w:rFonts w:ascii="Times New Roman" w:hAnsi="Times New Roman" w:cs="Times New Roman"/>
          <w:color w:val="231F20"/>
          <w:sz w:val="24"/>
          <w:szCs w:val="24"/>
        </w:rPr>
        <w:t xml:space="preserve">, 1993;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1980; 1983; 1984; 1991;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xml:space="preserve"> </w:t>
      </w:r>
      <w:r w:rsidRPr="00A852BD">
        <w:rPr>
          <w:rFonts w:ascii="Times New Roman" w:hAnsi="Times New Roman" w:cs="Times New Roman"/>
          <w:i/>
          <w:iCs/>
          <w:color w:val="231F20"/>
          <w:sz w:val="24"/>
          <w:szCs w:val="24"/>
        </w:rPr>
        <w:t>et al.</w:t>
      </w:r>
      <w:r w:rsidRPr="00A852BD">
        <w:rPr>
          <w:rFonts w:ascii="Times New Roman" w:hAnsi="Times New Roman" w:cs="Times New Roman"/>
          <w:color w:val="231F20"/>
          <w:sz w:val="24"/>
          <w:szCs w:val="24"/>
        </w:rPr>
        <w:t xml:space="preserve">, 1990; </w:t>
      </w:r>
      <w:proofErr w:type="spellStart"/>
      <w:r w:rsidRPr="00A852BD">
        <w:rPr>
          <w:rFonts w:ascii="Times New Roman" w:hAnsi="Times New Roman" w:cs="Times New Roman"/>
          <w:color w:val="231F20"/>
          <w:sz w:val="24"/>
          <w:szCs w:val="24"/>
        </w:rPr>
        <w:t>Nakata</w:t>
      </w:r>
      <w:proofErr w:type="spellEnd"/>
      <w:r w:rsidRPr="00A852BD">
        <w:rPr>
          <w:rFonts w:ascii="Times New Roman" w:hAnsi="Times New Roman" w:cs="Times New Roman"/>
          <w:color w:val="231F20"/>
          <w:sz w:val="24"/>
          <w:szCs w:val="24"/>
        </w:rPr>
        <w:t xml:space="preserve"> y </w:t>
      </w:r>
      <w:proofErr w:type="spellStart"/>
      <w:r w:rsidRPr="00A852BD">
        <w:rPr>
          <w:rFonts w:ascii="Times New Roman" w:hAnsi="Times New Roman" w:cs="Times New Roman"/>
          <w:color w:val="231F20"/>
          <w:sz w:val="24"/>
          <w:szCs w:val="24"/>
        </w:rPr>
        <w:t>Sivakumar</w:t>
      </w:r>
      <w:proofErr w:type="spellEnd"/>
      <w:r w:rsidRPr="00A852BD">
        <w:rPr>
          <w:rFonts w:ascii="Times New Roman" w:hAnsi="Times New Roman" w:cs="Times New Roman"/>
          <w:color w:val="231F20"/>
          <w:sz w:val="24"/>
          <w:szCs w:val="24"/>
        </w:rPr>
        <w:t xml:space="preserve">,  </w:t>
      </w:r>
      <w:r>
        <w:rPr>
          <w:rFonts w:ascii="Times New Roman" w:hAnsi="Times New Roman" w:cs="Times New Roman"/>
          <w:color w:val="231F20"/>
          <w:sz w:val="24"/>
          <w:szCs w:val="24"/>
        </w:rPr>
        <w:t>1996</w:t>
      </w:r>
      <w:r w:rsidRPr="00A852BD">
        <w:rPr>
          <w:rFonts w:ascii="Times New Roman" w:hAnsi="Times New Roman" w:cs="Times New Roman"/>
          <w:color w:val="231F20"/>
          <w:sz w:val="24"/>
          <w:szCs w:val="24"/>
        </w:rPr>
        <w:t>).</w:t>
      </w:r>
    </w:p>
    <w:p w:rsidR="00022B97" w:rsidRPr="00A852BD" w:rsidRDefault="00022B97" w:rsidP="00022B97">
      <w:pPr>
        <w:autoSpaceDE w:val="0"/>
        <w:autoSpaceDN w:val="0"/>
        <w:adjustRightInd w:val="0"/>
        <w:spacing w:after="0" w:line="360" w:lineRule="auto"/>
        <w:jc w:val="both"/>
        <w:rPr>
          <w:rFonts w:ascii="Times New Roman" w:hAnsi="Times New Roman" w:cs="Times New Roman"/>
          <w:color w:val="231F20"/>
          <w:sz w:val="24"/>
          <w:szCs w:val="24"/>
        </w:rPr>
      </w:pPr>
    </w:p>
    <w:p w:rsidR="00022B97" w:rsidRPr="00A852BD" w:rsidRDefault="00022B97" w:rsidP="00094265">
      <w:pPr>
        <w:autoSpaceDE w:val="0"/>
        <w:autoSpaceDN w:val="0"/>
        <w:adjustRightInd w:val="0"/>
        <w:spacing w:after="0" w:line="360" w:lineRule="auto"/>
        <w:jc w:val="both"/>
        <w:rPr>
          <w:rFonts w:ascii="Times New Roman" w:hAnsi="Times New Roman" w:cs="Times New Roman"/>
          <w:sz w:val="24"/>
          <w:szCs w:val="24"/>
          <w:lang w:val="es-ES"/>
        </w:rPr>
      </w:pPr>
      <w:r w:rsidRPr="00A852BD">
        <w:rPr>
          <w:rFonts w:ascii="Times New Roman" w:hAnsi="Times New Roman" w:cs="Times New Roman"/>
          <w:i/>
          <w:iCs/>
          <w:color w:val="231F20"/>
          <w:sz w:val="24"/>
          <w:szCs w:val="24"/>
        </w:rPr>
        <w:t xml:space="preserve">Orientación de Largo Plazo (LTO). </w:t>
      </w:r>
      <w:r w:rsidRPr="00A852BD">
        <w:rPr>
          <w:rFonts w:ascii="Times New Roman" w:hAnsi="Times New Roman" w:cs="Times New Roman"/>
          <w:color w:val="231F20"/>
          <w:sz w:val="24"/>
          <w:szCs w:val="24"/>
        </w:rPr>
        <w:t>El índice LTO se define como el grado en el cual los miembros de la sociedad aceptan postergar la gratificación de sus necesidades materiales, sociales y emocionales (</w:t>
      </w:r>
      <w:proofErr w:type="spellStart"/>
      <w:r w:rsidRPr="00A852BD">
        <w:rPr>
          <w:rFonts w:ascii="Times New Roman" w:hAnsi="Times New Roman" w:cs="Times New Roman"/>
          <w:color w:val="231F20"/>
          <w:sz w:val="24"/>
          <w:szCs w:val="24"/>
        </w:rPr>
        <w:t>Hofstede</w:t>
      </w:r>
      <w:proofErr w:type="spellEnd"/>
      <w:r w:rsidRPr="00A852BD">
        <w:rPr>
          <w:rFonts w:ascii="Times New Roman" w:hAnsi="Times New Roman" w:cs="Times New Roman"/>
          <w:color w:val="231F20"/>
          <w:sz w:val="24"/>
          <w:szCs w:val="24"/>
        </w:rPr>
        <w:t>, 2001).Un alto LTO indica que la sociedad valora los compromisos de largo plazo, donde la recompensa de largo plazo es esperada como resultado del duro trabajo de hoy</w:t>
      </w:r>
      <w:r>
        <w:rPr>
          <w:rFonts w:ascii="Times New Roman" w:hAnsi="Times New Roman" w:cs="Times New Roman"/>
          <w:color w:val="231F20"/>
          <w:sz w:val="24"/>
          <w:szCs w:val="24"/>
        </w:rPr>
        <w:t xml:space="preserve"> </w:t>
      </w:r>
      <w:sdt>
        <w:sdtPr>
          <w:rPr>
            <w:rFonts w:ascii="Times New Roman" w:hAnsi="Times New Roman" w:cs="Times New Roman"/>
            <w:color w:val="231F20"/>
            <w:sz w:val="24"/>
            <w:szCs w:val="24"/>
          </w:rPr>
          <w:id w:val="-587070316"/>
          <w:citation/>
        </w:sdtPr>
        <w:sdtEndPr/>
        <w:sdtContent>
          <w:r w:rsidR="00163A73">
            <w:rPr>
              <w:rFonts w:ascii="Times New Roman" w:hAnsi="Times New Roman" w:cs="Times New Roman"/>
              <w:color w:val="231F20"/>
              <w:sz w:val="24"/>
              <w:szCs w:val="24"/>
            </w:rPr>
            <w:fldChar w:fldCharType="begin"/>
          </w:r>
          <w:r>
            <w:rPr>
              <w:rFonts w:ascii="Times New Roman" w:hAnsi="Times New Roman" w:cs="Times New Roman"/>
              <w:color w:val="231F20"/>
              <w:sz w:val="24"/>
              <w:szCs w:val="24"/>
            </w:rPr>
            <w:instrText xml:space="preserve"> CITATION Swa05 \l 2058 </w:instrText>
          </w:r>
          <w:r w:rsidR="00163A73">
            <w:rPr>
              <w:rFonts w:ascii="Times New Roman" w:hAnsi="Times New Roman" w:cs="Times New Roman"/>
              <w:color w:val="231F20"/>
              <w:sz w:val="24"/>
              <w:szCs w:val="24"/>
            </w:rPr>
            <w:fldChar w:fldCharType="separate"/>
          </w:r>
          <w:r w:rsidRPr="00EC6EC2">
            <w:rPr>
              <w:rFonts w:ascii="Times New Roman" w:hAnsi="Times New Roman" w:cs="Times New Roman"/>
              <w:noProof/>
              <w:color w:val="231F20"/>
              <w:sz w:val="24"/>
              <w:szCs w:val="24"/>
            </w:rPr>
            <w:t>(Swaidan &amp; Hayes, 2005)</w:t>
          </w:r>
          <w:r w:rsidR="00163A73">
            <w:rPr>
              <w:rFonts w:ascii="Times New Roman" w:hAnsi="Times New Roman" w:cs="Times New Roman"/>
              <w:color w:val="231F20"/>
              <w:sz w:val="24"/>
              <w:szCs w:val="24"/>
            </w:rPr>
            <w:fldChar w:fldCharType="end"/>
          </w:r>
        </w:sdtContent>
      </w:sdt>
      <w:r w:rsidRPr="00A852BD">
        <w:rPr>
          <w:rFonts w:ascii="Times New Roman" w:hAnsi="Times New Roman" w:cs="Times New Roman"/>
          <w:color w:val="231F20"/>
          <w:sz w:val="24"/>
          <w:szCs w:val="24"/>
        </w:rPr>
        <w:t>.</w:t>
      </w:r>
    </w:p>
    <w:p w:rsidR="00022B97" w:rsidRPr="00184A8F" w:rsidRDefault="00022B97" w:rsidP="00184A8F">
      <w:pPr>
        <w:autoSpaceDE w:val="0"/>
        <w:autoSpaceDN w:val="0"/>
        <w:adjustRightInd w:val="0"/>
        <w:spacing w:after="0" w:line="360" w:lineRule="auto"/>
        <w:jc w:val="both"/>
        <w:rPr>
          <w:rFonts w:ascii="Times New Roman" w:hAnsi="Times New Roman" w:cs="Times New Roman"/>
          <w:sz w:val="24"/>
          <w:szCs w:val="24"/>
        </w:rPr>
      </w:pPr>
    </w:p>
    <w:p w:rsidR="00184A8F" w:rsidRPr="00094265" w:rsidRDefault="00552F70" w:rsidP="00184A8F">
      <w:pPr>
        <w:autoSpaceDE w:val="0"/>
        <w:autoSpaceDN w:val="0"/>
        <w:adjustRightInd w:val="0"/>
        <w:spacing w:after="0" w:line="360" w:lineRule="auto"/>
        <w:jc w:val="both"/>
        <w:rPr>
          <w:rFonts w:ascii="Times New Roman" w:hAnsi="Times New Roman" w:cs="Times New Roman"/>
          <w:b/>
          <w:iCs/>
          <w:sz w:val="24"/>
          <w:szCs w:val="24"/>
        </w:rPr>
      </w:pPr>
      <w:r w:rsidRPr="00094265">
        <w:rPr>
          <w:rFonts w:ascii="Times New Roman" w:hAnsi="Times New Roman" w:cs="Times New Roman"/>
          <w:b/>
          <w:iCs/>
          <w:sz w:val="24"/>
          <w:szCs w:val="24"/>
        </w:rPr>
        <w:t>CAMBIOS EN LAS DISTANCIAS CULTURALES ENTRE PAÍSES</w:t>
      </w:r>
    </w:p>
    <w:p w:rsidR="00552F70" w:rsidRDefault="00552F70" w:rsidP="00184A8F">
      <w:pPr>
        <w:autoSpaceDE w:val="0"/>
        <w:autoSpaceDN w:val="0"/>
        <w:adjustRightInd w:val="0"/>
        <w:spacing w:after="0" w:line="360" w:lineRule="auto"/>
        <w:jc w:val="both"/>
        <w:rPr>
          <w:rFonts w:ascii="Times New Roman" w:hAnsi="Times New Roman" w:cs="Times New Roman"/>
          <w:sz w:val="24"/>
          <w:szCs w:val="24"/>
        </w:rPr>
      </w:pPr>
    </w:p>
    <w:p w:rsidR="00E01A0F" w:rsidRPr="002C30DF" w:rsidRDefault="00184A8F" w:rsidP="002C30DF">
      <w:pPr>
        <w:autoSpaceDE w:val="0"/>
        <w:autoSpaceDN w:val="0"/>
        <w:adjustRightInd w:val="0"/>
        <w:spacing w:after="0" w:line="360" w:lineRule="auto"/>
        <w:jc w:val="both"/>
        <w:rPr>
          <w:rFonts w:ascii="Times New Roman" w:hAnsi="Times New Roman" w:cs="Times New Roman"/>
          <w:sz w:val="24"/>
          <w:szCs w:val="24"/>
        </w:rPr>
      </w:pPr>
      <w:r w:rsidRPr="00184A8F">
        <w:rPr>
          <w:rFonts w:ascii="Times New Roman" w:hAnsi="Times New Roman" w:cs="Times New Roman"/>
          <w:sz w:val="24"/>
          <w:szCs w:val="24"/>
        </w:rPr>
        <w:t>Estudios independientes han identificado las mismas o similares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dimensiones a las encontradas por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w:t>
      </w:r>
      <w:proofErr w:type="spellStart"/>
      <w:r w:rsidRPr="00184A8F">
        <w:rPr>
          <w:rFonts w:ascii="Times New Roman" w:hAnsi="Times New Roman" w:cs="Times New Roman"/>
          <w:i/>
          <w:iCs/>
          <w:sz w:val="24"/>
          <w:szCs w:val="24"/>
        </w:rPr>
        <w:t>e.g</w:t>
      </w:r>
      <w:proofErr w:type="spellEnd"/>
      <w:r w:rsidRPr="00184A8F">
        <w:rPr>
          <w:rFonts w:ascii="Times New Roman" w:hAnsi="Times New Roman" w:cs="Times New Roman"/>
          <w:i/>
          <w:iCs/>
          <w:sz w:val="24"/>
          <w:szCs w:val="24"/>
        </w:rPr>
        <w:t>.</w:t>
      </w:r>
      <w:r w:rsidRPr="00184A8F">
        <w:rPr>
          <w:rFonts w:ascii="Times New Roman" w:hAnsi="Times New Roman" w:cs="Times New Roman"/>
          <w:sz w:val="24"/>
          <w:szCs w:val="24"/>
        </w:rPr>
        <w:t xml:space="preserve">, Bond </w:t>
      </w:r>
      <w:r w:rsidRPr="00184A8F">
        <w:rPr>
          <w:rFonts w:ascii="Times New Roman" w:hAnsi="Times New Roman" w:cs="Times New Roman"/>
          <w:i/>
          <w:iCs/>
          <w:sz w:val="24"/>
          <w:szCs w:val="24"/>
        </w:rPr>
        <w:t>et al.</w:t>
      </w:r>
      <w:r w:rsidRPr="00184A8F">
        <w:rPr>
          <w:rFonts w:ascii="Times New Roman" w:hAnsi="Times New Roman" w:cs="Times New Roman"/>
          <w:sz w:val="24"/>
          <w:szCs w:val="24"/>
        </w:rPr>
        <w:t>, 1987; Fernández</w:t>
      </w:r>
      <w:r w:rsidR="00552F70">
        <w:rPr>
          <w:rFonts w:ascii="Times New Roman" w:hAnsi="Times New Roman" w:cs="Times New Roman"/>
          <w:sz w:val="24"/>
          <w:szCs w:val="24"/>
        </w:rPr>
        <w:t xml:space="preserve"> </w:t>
      </w:r>
      <w:r w:rsidRPr="00184A8F">
        <w:rPr>
          <w:rFonts w:ascii="Times New Roman" w:hAnsi="Times New Roman" w:cs="Times New Roman"/>
          <w:i/>
          <w:iCs/>
          <w:sz w:val="24"/>
          <w:szCs w:val="24"/>
        </w:rPr>
        <w:t>et al.</w:t>
      </w:r>
      <w:r w:rsidRPr="00184A8F">
        <w:rPr>
          <w:rFonts w:ascii="Times New Roman" w:hAnsi="Times New Roman" w:cs="Times New Roman"/>
          <w:sz w:val="24"/>
          <w:szCs w:val="24"/>
        </w:rPr>
        <w:t xml:space="preserve">, 1997; </w:t>
      </w:r>
      <w:proofErr w:type="spellStart"/>
      <w:r w:rsidRPr="00184A8F">
        <w:rPr>
          <w:rFonts w:ascii="Times New Roman" w:hAnsi="Times New Roman" w:cs="Times New Roman"/>
          <w:sz w:val="24"/>
          <w:szCs w:val="24"/>
        </w:rPr>
        <w:t>Hoppe</w:t>
      </w:r>
      <w:proofErr w:type="spellEnd"/>
      <w:r w:rsidRPr="00184A8F">
        <w:rPr>
          <w:rFonts w:ascii="Times New Roman" w:hAnsi="Times New Roman" w:cs="Times New Roman"/>
          <w:sz w:val="24"/>
          <w:szCs w:val="24"/>
        </w:rPr>
        <w:t xml:space="preserve">, 1990; </w:t>
      </w:r>
      <w:proofErr w:type="spellStart"/>
      <w:r w:rsidRPr="00184A8F">
        <w:rPr>
          <w:rFonts w:ascii="Times New Roman" w:hAnsi="Times New Roman" w:cs="Times New Roman"/>
          <w:sz w:val="24"/>
          <w:szCs w:val="24"/>
        </w:rPr>
        <w:t>Ng</w:t>
      </w:r>
      <w:proofErr w:type="spellEnd"/>
      <w:r w:rsidRPr="00184A8F">
        <w:rPr>
          <w:rFonts w:ascii="Times New Roman" w:hAnsi="Times New Roman" w:cs="Times New Roman"/>
          <w:sz w:val="24"/>
          <w:szCs w:val="24"/>
        </w:rPr>
        <w:t xml:space="preserve"> </w:t>
      </w:r>
      <w:r w:rsidRPr="00184A8F">
        <w:rPr>
          <w:rFonts w:ascii="Times New Roman" w:hAnsi="Times New Roman" w:cs="Times New Roman"/>
          <w:i/>
          <w:iCs/>
          <w:sz w:val="24"/>
          <w:szCs w:val="24"/>
        </w:rPr>
        <w:t>et al.</w:t>
      </w:r>
      <w:r w:rsidRPr="00184A8F">
        <w:rPr>
          <w:rFonts w:ascii="Times New Roman" w:hAnsi="Times New Roman" w:cs="Times New Roman"/>
          <w:sz w:val="24"/>
          <w:szCs w:val="24"/>
        </w:rPr>
        <w:t xml:space="preserve">, 1982; </w:t>
      </w:r>
      <w:proofErr w:type="spellStart"/>
      <w:r w:rsidRPr="00184A8F">
        <w:rPr>
          <w:rFonts w:ascii="Times New Roman" w:hAnsi="Times New Roman" w:cs="Times New Roman"/>
          <w:sz w:val="24"/>
          <w:szCs w:val="24"/>
        </w:rPr>
        <w:t>Sondergaard</w:t>
      </w:r>
      <w:proofErr w:type="spellEnd"/>
      <w:r w:rsidRPr="00184A8F">
        <w:rPr>
          <w:rFonts w:ascii="Times New Roman" w:hAnsi="Times New Roman" w:cs="Times New Roman"/>
          <w:sz w:val="24"/>
          <w:szCs w:val="24"/>
        </w:rPr>
        <w:t>, 1994).</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Estos estudios independientes soportan la robustez de la tipología de</w:t>
      </w:r>
      <w:r w:rsidR="00552F70">
        <w:rPr>
          <w:rFonts w:ascii="Times New Roman" w:hAnsi="Times New Roman" w:cs="Times New Roman"/>
          <w:sz w:val="24"/>
          <w:szCs w:val="24"/>
        </w:rPr>
        <w:t xml:space="preserve">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proveyendo una base para incrementar el entendimiento de las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diferencias culturales entre países (Lu </w:t>
      </w:r>
      <w:r w:rsidRPr="00184A8F">
        <w:rPr>
          <w:rFonts w:ascii="Times New Roman" w:hAnsi="Times New Roman" w:cs="Times New Roman"/>
          <w:i/>
          <w:iCs/>
          <w:sz w:val="24"/>
          <w:szCs w:val="24"/>
        </w:rPr>
        <w:t>et al.</w:t>
      </w:r>
      <w:r w:rsidRPr="00184A8F">
        <w:rPr>
          <w:rFonts w:ascii="Times New Roman" w:hAnsi="Times New Roman" w:cs="Times New Roman"/>
          <w:sz w:val="24"/>
          <w:szCs w:val="24"/>
        </w:rPr>
        <w:t>, 1999). La tipología de</w:t>
      </w:r>
      <w:r w:rsidR="00552F70">
        <w:rPr>
          <w:rFonts w:ascii="Times New Roman" w:hAnsi="Times New Roman" w:cs="Times New Roman"/>
          <w:sz w:val="24"/>
          <w:szCs w:val="24"/>
        </w:rPr>
        <w:t xml:space="preserve">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es una de las </w:t>
      </w:r>
      <w:r w:rsidRPr="00184A8F">
        <w:rPr>
          <w:rFonts w:ascii="Times New Roman" w:hAnsi="Times New Roman" w:cs="Times New Roman"/>
          <w:sz w:val="24"/>
          <w:szCs w:val="24"/>
        </w:rPr>
        <w:lastRenderedPageBreak/>
        <w:t>más importantes y populares teorías de tipos de</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cultura (</w:t>
      </w:r>
      <w:proofErr w:type="spellStart"/>
      <w:r w:rsidRPr="00184A8F">
        <w:rPr>
          <w:rFonts w:ascii="Times New Roman" w:hAnsi="Times New Roman" w:cs="Times New Roman"/>
          <w:sz w:val="24"/>
          <w:szCs w:val="24"/>
        </w:rPr>
        <w:t>Sondergaard</w:t>
      </w:r>
      <w:proofErr w:type="spellEnd"/>
      <w:r w:rsidRPr="00184A8F">
        <w:rPr>
          <w:rFonts w:ascii="Times New Roman" w:hAnsi="Times New Roman" w:cs="Times New Roman"/>
          <w:sz w:val="24"/>
          <w:szCs w:val="24"/>
        </w:rPr>
        <w:t xml:space="preserve">, 1994). Por ejemplo, la </w:t>
      </w:r>
      <w:r w:rsidRPr="00184A8F">
        <w:rPr>
          <w:rFonts w:ascii="Times New Roman" w:hAnsi="Times New Roman" w:cs="Times New Roman"/>
          <w:i/>
          <w:iCs/>
          <w:sz w:val="24"/>
          <w:szCs w:val="24"/>
        </w:rPr>
        <w:t xml:space="preserve">Social </w:t>
      </w:r>
      <w:proofErr w:type="spellStart"/>
      <w:r w:rsidRPr="00184A8F">
        <w:rPr>
          <w:rFonts w:ascii="Times New Roman" w:hAnsi="Times New Roman" w:cs="Times New Roman"/>
          <w:i/>
          <w:iCs/>
          <w:sz w:val="24"/>
          <w:szCs w:val="24"/>
        </w:rPr>
        <w:t>Science</w:t>
      </w:r>
      <w:proofErr w:type="spellEnd"/>
      <w:r w:rsidRPr="00184A8F">
        <w:rPr>
          <w:rFonts w:ascii="Times New Roman" w:hAnsi="Times New Roman" w:cs="Times New Roman"/>
          <w:i/>
          <w:iCs/>
          <w:sz w:val="24"/>
          <w:szCs w:val="24"/>
        </w:rPr>
        <w:t xml:space="preserve"> </w:t>
      </w:r>
      <w:proofErr w:type="spellStart"/>
      <w:r w:rsidRPr="00184A8F">
        <w:rPr>
          <w:rFonts w:ascii="Times New Roman" w:hAnsi="Times New Roman" w:cs="Times New Roman"/>
          <w:i/>
          <w:iCs/>
          <w:sz w:val="24"/>
          <w:szCs w:val="24"/>
        </w:rPr>
        <w:t>Citation</w:t>
      </w:r>
      <w:proofErr w:type="spellEnd"/>
      <w:r w:rsidRPr="00184A8F">
        <w:rPr>
          <w:rFonts w:ascii="Times New Roman" w:hAnsi="Times New Roman" w:cs="Times New Roman"/>
          <w:i/>
          <w:iCs/>
          <w:sz w:val="24"/>
          <w:szCs w:val="24"/>
        </w:rPr>
        <w:t xml:space="preserve"> </w:t>
      </w:r>
      <w:proofErr w:type="spellStart"/>
      <w:r w:rsidRPr="00184A8F">
        <w:rPr>
          <w:rFonts w:ascii="Times New Roman" w:hAnsi="Times New Roman" w:cs="Times New Roman"/>
          <w:i/>
          <w:iCs/>
          <w:sz w:val="24"/>
          <w:szCs w:val="24"/>
        </w:rPr>
        <w:t>Index</w:t>
      </w:r>
      <w:proofErr w:type="spellEnd"/>
      <w:r w:rsidR="00552F70">
        <w:rPr>
          <w:rFonts w:ascii="Times New Roman" w:hAnsi="Times New Roman" w:cs="Times New Roman"/>
          <w:i/>
          <w:iCs/>
          <w:sz w:val="24"/>
          <w:szCs w:val="24"/>
        </w:rPr>
        <w:t xml:space="preserve"> </w:t>
      </w:r>
      <w:r w:rsidRPr="00184A8F">
        <w:rPr>
          <w:rFonts w:ascii="Times New Roman" w:hAnsi="Times New Roman" w:cs="Times New Roman"/>
          <w:sz w:val="24"/>
          <w:szCs w:val="24"/>
        </w:rPr>
        <w:t>(SSCI) incluye 1036 artículos en revistas académicas que citan a</w:t>
      </w:r>
      <w:r w:rsidR="00552F70">
        <w:rPr>
          <w:rFonts w:ascii="Times New Roman" w:hAnsi="Times New Roman" w:cs="Times New Roman"/>
          <w:sz w:val="24"/>
          <w:szCs w:val="24"/>
        </w:rPr>
        <w:t xml:space="preserve">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xml:space="preserve"> (1980) sólo en el período de 1980 a 1993. No obstante, varios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autores han criticado las dimensiones de la cultura nacional propuestas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por </w:t>
      </w:r>
      <w:proofErr w:type="spellStart"/>
      <w:r w:rsidRPr="00184A8F">
        <w:rPr>
          <w:rFonts w:ascii="Times New Roman" w:hAnsi="Times New Roman" w:cs="Times New Roman"/>
          <w:sz w:val="24"/>
          <w:szCs w:val="24"/>
        </w:rPr>
        <w:t>Hofstede</w:t>
      </w:r>
      <w:proofErr w:type="spellEnd"/>
      <w:r w:rsidRPr="00184A8F">
        <w:rPr>
          <w:rFonts w:ascii="Times New Roman" w:hAnsi="Times New Roman" w:cs="Times New Roman"/>
          <w:sz w:val="24"/>
          <w:szCs w:val="24"/>
        </w:rPr>
        <w:t>, criticando por ejemplo, la poca información que se obtiene</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de los ítems que miden cada dimensión (Robinson, 1983), que la muestra</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original utilizada estaba compuesta únicamente de empleados de la multinacional</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IBM, sesgando los resultados </w:t>
      </w:r>
      <w:sdt>
        <w:sdtPr>
          <w:rPr>
            <w:rFonts w:ascii="Times New Roman" w:hAnsi="Times New Roman" w:cs="Times New Roman"/>
            <w:sz w:val="24"/>
            <w:szCs w:val="24"/>
          </w:rPr>
          <w:id w:val="-273484563"/>
          <w:citation/>
        </w:sdtPr>
        <w:sdtEndPr/>
        <w:sdtContent>
          <w:r w:rsidR="00163A73">
            <w:rPr>
              <w:rFonts w:ascii="Times New Roman" w:hAnsi="Times New Roman" w:cs="Times New Roman"/>
              <w:sz w:val="24"/>
              <w:szCs w:val="24"/>
            </w:rPr>
            <w:fldChar w:fldCharType="begin"/>
          </w:r>
          <w:r w:rsidR="00E01A0F">
            <w:rPr>
              <w:rFonts w:ascii="Times New Roman" w:hAnsi="Times New Roman" w:cs="Times New Roman"/>
              <w:sz w:val="24"/>
              <w:szCs w:val="24"/>
            </w:rPr>
            <w:instrText xml:space="preserve"> CITATION Jae86 \l 2058 </w:instrText>
          </w:r>
          <w:r w:rsidR="00163A73">
            <w:rPr>
              <w:rFonts w:ascii="Times New Roman" w:hAnsi="Times New Roman" w:cs="Times New Roman"/>
              <w:sz w:val="24"/>
              <w:szCs w:val="24"/>
            </w:rPr>
            <w:fldChar w:fldCharType="separate"/>
          </w:r>
          <w:r w:rsidR="00E01A0F" w:rsidRPr="00E01A0F">
            <w:rPr>
              <w:rFonts w:ascii="Times New Roman" w:hAnsi="Times New Roman" w:cs="Times New Roman"/>
              <w:noProof/>
              <w:sz w:val="24"/>
              <w:szCs w:val="24"/>
            </w:rPr>
            <w:t>(Jaeger, 1986)</w:t>
          </w:r>
          <w:r w:rsidR="00163A73">
            <w:rPr>
              <w:rFonts w:ascii="Times New Roman" w:hAnsi="Times New Roman" w:cs="Times New Roman"/>
              <w:sz w:val="24"/>
              <w:szCs w:val="24"/>
            </w:rPr>
            <w:fldChar w:fldCharType="end"/>
          </w:r>
        </w:sdtContent>
      </w:sdt>
      <w:r w:rsidRPr="00184A8F">
        <w:rPr>
          <w:rFonts w:ascii="Times New Roman" w:hAnsi="Times New Roman" w:cs="Times New Roman"/>
          <w:sz w:val="24"/>
          <w:szCs w:val="24"/>
        </w:rPr>
        <w:t>, que estas dimensiones</w:t>
      </w:r>
      <w:r w:rsidR="00552F70">
        <w:rPr>
          <w:rFonts w:ascii="Times New Roman" w:hAnsi="Times New Roman" w:cs="Times New Roman"/>
          <w:sz w:val="24"/>
          <w:szCs w:val="24"/>
        </w:rPr>
        <w:t xml:space="preserve"> </w:t>
      </w:r>
      <w:r w:rsidRPr="00184A8F">
        <w:rPr>
          <w:rFonts w:ascii="Times New Roman" w:hAnsi="Times New Roman" w:cs="Times New Roman"/>
          <w:sz w:val="24"/>
          <w:szCs w:val="24"/>
        </w:rPr>
        <w:t xml:space="preserve">son sólo a nivel nacional y no a nivel individual </w:t>
      </w:r>
      <w:sdt>
        <w:sdtPr>
          <w:rPr>
            <w:rFonts w:ascii="Times New Roman" w:hAnsi="Times New Roman" w:cs="Times New Roman"/>
            <w:sz w:val="24"/>
            <w:szCs w:val="24"/>
          </w:rPr>
          <w:id w:val="907267873"/>
          <w:citation/>
        </w:sdtPr>
        <w:sdtEndPr/>
        <w:sdtContent>
          <w:r w:rsidR="00163A73">
            <w:rPr>
              <w:rFonts w:ascii="Times New Roman" w:hAnsi="Times New Roman" w:cs="Times New Roman"/>
              <w:sz w:val="24"/>
              <w:szCs w:val="24"/>
            </w:rPr>
            <w:fldChar w:fldCharType="begin"/>
          </w:r>
          <w:r w:rsidR="00E01A0F">
            <w:rPr>
              <w:rFonts w:ascii="Times New Roman" w:hAnsi="Times New Roman" w:cs="Times New Roman"/>
              <w:sz w:val="24"/>
              <w:szCs w:val="24"/>
            </w:rPr>
            <w:instrText xml:space="preserve"> CITATION Arm96 \l 2058 </w:instrText>
          </w:r>
          <w:r w:rsidR="00163A73">
            <w:rPr>
              <w:rFonts w:ascii="Times New Roman" w:hAnsi="Times New Roman" w:cs="Times New Roman"/>
              <w:sz w:val="24"/>
              <w:szCs w:val="24"/>
            </w:rPr>
            <w:fldChar w:fldCharType="separate"/>
          </w:r>
          <w:r w:rsidR="00E01A0F" w:rsidRPr="00E01A0F">
            <w:rPr>
              <w:rFonts w:ascii="Times New Roman" w:hAnsi="Times New Roman" w:cs="Times New Roman"/>
              <w:noProof/>
              <w:sz w:val="24"/>
              <w:szCs w:val="24"/>
            </w:rPr>
            <w:t>(Armstrong, 1996)</w:t>
          </w:r>
          <w:r w:rsidR="00163A73">
            <w:rPr>
              <w:rFonts w:ascii="Times New Roman" w:hAnsi="Times New Roman" w:cs="Times New Roman"/>
              <w:sz w:val="24"/>
              <w:szCs w:val="24"/>
            </w:rPr>
            <w:fldChar w:fldCharType="end"/>
          </w:r>
        </w:sdtContent>
      </w:sdt>
      <w:r w:rsidR="00E01A0F">
        <w:rPr>
          <w:rFonts w:ascii="Times New Roman" w:hAnsi="Times New Roman" w:cs="Times New Roman"/>
          <w:sz w:val="24"/>
          <w:szCs w:val="24"/>
        </w:rPr>
        <w:t>.</w:t>
      </w:r>
    </w:p>
    <w:p w:rsidR="00A852BD" w:rsidRPr="00A852BD" w:rsidRDefault="00A852BD" w:rsidP="00A852BD">
      <w:pPr>
        <w:spacing w:after="0" w:line="360" w:lineRule="auto"/>
        <w:jc w:val="both"/>
        <w:rPr>
          <w:rFonts w:ascii="Times New Roman" w:hAnsi="Times New Roman" w:cs="Times New Roman"/>
          <w:sz w:val="24"/>
          <w:szCs w:val="24"/>
          <w:lang w:val="es-ES"/>
        </w:rPr>
      </w:pPr>
    </w:p>
    <w:p w:rsidR="00BF53F1" w:rsidRPr="002B5FE8" w:rsidRDefault="00BF53F1" w:rsidP="00BF53F1">
      <w:pPr>
        <w:spacing w:line="360" w:lineRule="auto"/>
        <w:jc w:val="both"/>
        <w:rPr>
          <w:rFonts w:eastAsiaTheme="minorHAnsi" w:cs="Times New Roman"/>
          <w:color w:val="7030A0"/>
          <w:sz w:val="28"/>
          <w:szCs w:val="24"/>
          <w:lang w:val="es-ES" w:eastAsia="en-US"/>
        </w:rPr>
      </w:pPr>
      <w:r w:rsidRPr="002B5FE8">
        <w:rPr>
          <w:rFonts w:eastAsiaTheme="minorHAnsi" w:cs="Times New Roman"/>
          <w:color w:val="7030A0"/>
          <w:sz w:val="28"/>
          <w:szCs w:val="24"/>
          <w:lang w:val="es-ES" w:eastAsia="en-US"/>
        </w:rPr>
        <w:t>CONCLUSIONES</w:t>
      </w:r>
    </w:p>
    <w:p w:rsidR="00552F70" w:rsidRPr="00BF53F1" w:rsidRDefault="00552F70" w:rsidP="00615CDA">
      <w:pPr>
        <w:spacing w:line="360" w:lineRule="auto"/>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 xml:space="preserve">En el aspecto cultural, </w:t>
      </w:r>
      <w:proofErr w:type="spellStart"/>
      <w:r w:rsidRPr="00BF53F1">
        <w:rPr>
          <w:rFonts w:ascii="Times New Roman" w:eastAsiaTheme="minorHAnsi" w:hAnsi="Times New Roman" w:cs="Times New Roman"/>
          <w:sz w:val="24"/>
          <w:szCs w:val="24"/>
          <w:lang w:val="es-ES" w:eastAsia="en-US"/>
        </w:rPr>
        <w:t>Geert</w:t>
      </w:r>
      <w:proofErr w:type="spellEnd"/>
      <w:r w:rsidRPr="00BF53F1">
        <w:rPr>
          <w:rFonts w:ascii="Times New Roman" w:eastAsiaTheme="minorHAnsi" w:hAnsi="Times New Roman" w:cs="Times New Roman"/>
          <w:sz w:val="24"/>
          <w:szCs w:val="24"/>
          <w:lang w:val="es-ES" w:eastAsia="en-US"/>
        </w:rPr>
        <w:t xml:space="preserve"> </w:t>
      </w:r>
      <w:proofErr w:type="spellStart"/>
      <w:r w:rsidRPr="00BF53F1">
        <w:rPr>
          <w:rFonts w:ascii="Times New Roman" w:eastAsiaTheme="minorHAnsi" w:hAnsi="Times New Roman" w:cs="Times New Roman"/>
          <w:sz w:val="24"/>
          <w:szCs w:val="24"/>
          <w:lang w:val="es-ES" w:eastAsia="en-US"/>
        </w:rPr>
        <w:t>Hofstede</w:t>
      </w:r>
      <w:proofErr w:type="spellEnd"/>
      <w:r w:rsidRPr="00BF53F1">
        <w:rPr>
          <w:rFonts w:ascii="Times New Roman" w:eastAsiaTheme="minorHAnsi" w:hAnsi="Times New Roman" w:cs="Times New Roman"/>
          <w:sz w:val="24"/>
          <w:szCs w:val="24"/>
          <w:lang w:val="es-ES" w:eastAsia="en-US"/>
        </w:rPr>
        <w:t xml:space="preserve"> identifica cinco dimensiones que definen la cultura de un país, distancia de poder, Individualismo, masculinidad</w:t>
      </w:r>
      <w:r w:rsidR="00A852BD">
        <w:rPr>
          <w:rFonts w:ascii="Times New Roman" w:eastAsiaTheme="minorHAnsi" w:hAnsi="Times New Roman" w:cs="Times New Roman"/>
          <w:sz w:val="24"/>
          <w:szCs w:val="24"/>
          <w:lang w:val="es-ES" w:eastAsia="en-US"/>
        </w:rPr>
        <w:t>, evasión a la incertidumbre y o</w:t>
      </w:r>
      <w:r w:rsidRPr="00BF53F1">
        <w:rPr>
          <w:rFonts w:ascii="Times New Roman" w:eastAsiaTheme="minorHAnsi" w:hAnsi="Times New Roman" w:cs="Times New Roman"/>
          <w:sz w:val="24"/>
          <w:szCs w:val="24"/>
          <w:lang w:val="es-ES" w:eastAsia="en-US"/>
        </w:rPr>
        <w:t>rientación al largo plazo.</w:t>
      </w:r>
      <w:r w:rsidR="00A852BD">
        <w:rPr>
          <w:rFonts w:ascii="Times New Roman" w:eastAsiaTheme="minorHAnsi" w:hAnsi="Times New Roman" w:cs="Times New Roman"/>
          <w:sz w:val="24"/>
          <w:szCs w:val="24"/>
          <w:lang w:val="es-ES" w:eastAsia="en-US"/>
        </w:rPr>
        <w:t xml:space="preserve"> </w:t>
      </w:r>
      <w:r w:rsidRPr="00BF53F1">
        <w:rPr>
          <w:rFonts w:ascii="Times New Roman" w:eastAsiaTheme="minorHAnsi" w:hAnsi="Times New Roman" w:cs="Times New Roman"/>
          <w:sz w:val="24"/>
          <w:szCs w:val="24"/>
          <w:lang w:val="es-ES" w:eastAsia="en-US"/>
        </w:rPr>
        <w:t>La evasión a la incertidumbre, corresponde a la tendencia hacia la evasión de situaciones inciertas, cambios constantes y caos</w:t>
      </w:r>
      <w:r w:rsidR="00AB3D30">
        <w:rPr>
          <w:rFonts w:ascii="Times New Roman" w:eastAsiaTheme="minorHAnsi" w:hAnsi="Times New Roman" w:cs="Times New Roman"/>
          <w:sz w:val="24"/>
          <w:szCs w:val="24"/>
          <w:lang w:val="es-ES" w:eastAsia="en-US"/>
        </w:rPr>
        <w:t>.</w:t>
      </w:r>
    </w:p>
    <w:p w:rsidR="00892AAD" w:rsidRPr="00BF53F1" w:rsidRDefault="00892AAD" w:rsidP="00615CDA">
      <w:pPr>
        <w:spacing w:line="360" w:lineRule="auto"/>
        <w:jc w:val="both"/>
        <w:rPr>
          <w:rFonts w:ascii="Times New Roman" w:eastAsiaTheme="minorHAnsi" w:hAnsi="Times New Roman" w:cs="Times New Roman"/>
          <w:sz w:val="24"/>
          <w:szCs w:val="24"/>
          <w:lang w:val="es-ES" w:eastAsia="en-US"/>
        </w:rPr>
      </w:pPr>
      <w:r w:rsidRPr="00BF53F1">
        <w:rPr>
          <w:rFonts w:ascii="Times New Roman" w:eastAsiaTheme="minorHAnsi" w:hAnsi="Times New Roman" w:cs="Times New Roman"/>
          <w:sz w:val="24"/>
          <w:szCs w:val="24"/>
          <w:lang w:val="es-ES" w:eastAsia="en-US"/>
        </w:rPr>
        <w:t xml:space="preserve">Los patrones culturales de las </w:t>
      </w:r>
      <w:proofErr w:type="spellStart"/>
      <w:r w:rsidRPr="00BF53F1">
        <w:rPr>
          <w:rFonts w:ascii="Times New Roman" w:eastAsiaTheme="minorHAnsi" w:hAnsi="Times New Roman" w:cs="Times New Roman"/>
          <w:sz w:val="24"/>
          <w:szCs w:val="24"/>
          <w:lang w:val="es-ES" w:eastAsia="en-US"/>
        </w:rPr>
        <w:t>MIPyME</w:t>
      </w:r>
      <w:proofErr w:type="spellEnd"/>
      <w:r w:rsidRPr="00BF53F1">
        <w:rPr>
          <w:rFonts w:ascii="Times New Roman" w:eastAsiaTheme="minorHAnsi" w:hAnsi="Times New Roman" w:cs="Times New Roman"/>
          <w:sz w:val="24"/>
          <w:szCs w:val="24"/>
          <w:lang w:val="es-ES" w:eastAsia="en-US"/>
        </w:rPr>
        <w:t xml:space="preserve"> están altamente influidos por la dinámica familiar, que incluye esquemas de poder verticales y figuras centrales que concentran la toma de decisiones de la empresa hacia el futuro.</w:t>
      </w:r>
    </w:p>
    <w:p w:rsidR="00BF53F1" w:rsidRPr="00BF53F1" w:rsidRDefault="00552F70" w:rsidP="00BF53F1">
      <w:pPr>
        <w:spacing w:line="360" w:lineRule="auto"/>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Por otra parte, l</w:t>
      </w:r>
      <w:r w:rsidR="00BF53F1" w:rsidRPr="00BF53F1">
        <w:rPr>
          <w:rFonts w:ascii="Times New Roman" w:eastAsiaTheme="minorHAnsi" w:hAnsi="Times New Roman" w:cs="Times New Roman"/>
          <w:sz w:val="24"/>
          <w:szCs w:val="24"/>
          <w:lang w:val="es-ES" w:eastAsia="en-US"/>
        </w:rPr>
        <w:t xml:space="preserve">a planeación estratégica para las </w:t>
      </w:r>
      <w:proofErr w:type="spellStart"/>
      <w:r w:rsidR="00BF53F1" w:rsidRPr="00BF53F1">
        <w:rPr>
          <w:rFonts w:ascii="Times New Roman" w:eastAsiaTheme="minorHAnsi" w:hAnsi="Times New Roman" w:cs="Times New Roman"/>
          <w:sz w:val="24"/>
          <w:szCs w:val="24"/>
          <w:lang w:val="es-ES" w:eastAsia="en-US"/>
        </w:rPr>
        <w:t>MIPyMES</w:t>
      </w:r>
      <w:proofErr w:type="spellEnd"/>
      <w:r w:rsidR="00BF53F1" w:rsidRPr="00BF53F1">
        <w:rPr>
          <w:rFonts w:ascii="Times New Roman" w:eastAsiaTheme="minorHAnsi" w:hAnsi="Times New Roman" w:cs="Times New Roman"/>
          <w:sz w:val="24"/>
          <w:szCs w:val="24"/>
          <w:lang w:val="es-ES" w:eastAsia="en-US"/>
        </w:rPr>
        <w:t xml:space="preserve"> en México tiene características altamente informales, donde dicha planeación es flexible y susceptible a abandonarse; así mismo la planeación estratégica depende en gran medida de la personalidad del emprendedor y de los vínculos familiares que le ayudan a pensar el futuro.</w:t>
      </w:r>
    </w:p>
    <w:p w:rsidR="00E02FE0" w:rsidRDefault="00E02FE0" w:rsidP="00BF53F1">
      <w:pPr>
        <w:spacing w:line="360" w:lineRule="auto"/>
        <w:jc w:val="both"/>
        <w:rPr>
          <w:rFonts w:ascii="Calibri" w:eastAsia="Calibri" w:hAnsi="Calibri" w:cs="Calibri"/>
          <w:color w:val="7030A0"/>
          <w:sz w:val="28"/>
          <w:szCs w:val="24"/>
          <w:lang w:val="es-ES" w:eastAsia="en-US"/>
        </w:rPr>
      </w:pPr>
    </w:p>
    <w:p w:rsidR="00E02FE0" w:rsidRDefault="00E02FE0" w:rsidP="00BF53F1">
      <w:pPr>
        <w:spacing w:line="360" w:lineRule="auto"/>
        <w:jc w:val="both"/>
        <w:rPr>
          <w:rFonts w:ascii="Calibri" w:eastAsia="Calibri" w:hAnsi="Calibri" w:cs="Calibri"/>
          <w:color w:val="7030A0"/>
          <w:sz w:val="28"/>
          <w:szCs w:val="24"/>
          <w:lang w:val="es-ES" w:eastAsia="en-US"/>
        </w:rPr>
      </w:pPr>
    </w:p>
    <w:p w:rsidR="00E02FE0" w:rsidRDefault="00E02FE0" w:rsidP="00BF53F1">
      <w:pPr>
        <w:spacing w:line="360" w:lineRule="auto"/>
        <w:jc w:val="both"/>
        <w:rPr>
          <w:rFonts w:ascii="Calibri" w:eastAsia="Calibri" w:hAnsi="Calibri" w:cs="Calibri"/>
          <w:color w:val="7030A0"/>
          <w:sz w:val="28"/>
          <w:szCs w:val="24"/>
          <w:lang w:val="es-ES" w:eastAsia="en-US"/>
        </w:rPr>
      </w:pPr>
    </w:p>
    <w:p w:rsidR="00E02FE0" w:rsidRDefault="00E02FE0" w:rsidP="00BF53F1">
      <w:pPr>
        <w:spacing w:line="360" w:lineRule="auto"/>
        <w:jc w:val="both"/>
        <w:rPr>
          <w:rFonts w:ascii="Calibri" w:eastAsia="Calibri" w:hAnsi="Calibri" w:cs="Calibri"/>
          <w:color w:val="7030A0"/>
          <w:sz w:val="28"/>
          <w:szCs w:val="24"/>
          <w:lang w:val="es-ES" w:eastAsia="en-US"/>
        </w:rPr>
      </w:pPr>
    </w:p>
    <w:p w:rsidR="005B36EE" w:rsidRDefault="005B36EE" w:rsidP="00BF53F1">
      <w:pPr>
        <w:spacing w:line="360" w:lineRule="auto"/>
        <w:jc w:val="both"/>
        <w:rPr>
          <w:rFonts w:ascii="Calibri" w:eastAsia="Calibri" w:hAnsi="Calibri" w:cs="Calibri"/>
          <w:color w:val="7030A0"/>
          <w:sz w:val="28"/>
          <w:szCs w:val="24"/>
          <w:lang w:val="es-ES" w:eastAsia="en-US"/>
        </w:rPr>
      </w:pPr>
      <w:bookmarkStart w:id="0" w:name="_GoBack"/>
      <w:bookmarkEnd w:id="0"/>
    </w:p>
    <w:p w:rsidR="00BF53F1" w:rsidRPr="000B6637" w:rsidRDefault="002B5FE8" w:rsidP="00BF53F1">
      <w:pPr>
        <w:spacing w:line="360" w:lineRule="auto"/>
        <w:jc w:val="both"/>
        <w:rPr>
          <w:rFonts w:ascii="Calibri" w:eastAsia="Calibri" w:hAnsi="Calibri" w:cs="Calibri"/>
          <w:color w:val="7030A0"/>
          <w:sz w:val="28"/>
          <w:szCs w:val="24"/>
          <w:lang w:val="es-ES" w:eastAsia="en-US"/>
        </w:rPr>
      </w:pPr>
      <w:r w:rsidRPr="002B5FE8">
        <w:rPr>
          <w:rFonts w:ascii="Calibri" w:eastAsia="Calibri" w:hAnsi="Calibri" w:cs="Calibri"/>
          <w:color w:val="7030A0"/>
          <w:sz w:val="28"/>
          <w:szCs w:val="24"/>
          <w:lang w:val="es-ES" w:eastAsia="en-US"/>
        </w:rPr>
        <w:lastRenderedPageBreak/>
        <w:t>Bibliografía</w:t>
      </w:r>
    </w:p>
    <w:p w:rsidR="00892AAD" w:rsidRPr="002B5FE8" w:rsidRDefault="00163A73" w:rsidP="002B5FE8">
      <w:pPr>
        <w:pStyle w:val="Bibliografa"/>
        <w:spacing w:after="240" w:line="360" w:lineRule="auto"/>
        <w:jc w:val="both"/>
        <w:rPr>
          <w:rFonts w:ascii="Times New Roman" w:hAnsi="Times New Roman" w:cs="Times New Roman"/>
          <w:noProof/>
          <w:sz w:val="24"/>
          <w:szCs w:val="24"/>
        </w:rPr>
      </w:pPr>
      <w:r w:rsidRPr="002B5FE8">
        <w:rPr>
          <w:rFonts w:ascii="Times New Roman" w:eastAsiaTheme="minorHAnsi" w:hAnsi="Times New Roman" w:cs="Times New Roman"/>
          <w:b/>
          <w:sz w:val="24"/>
          <w:szCs w:val="24"/>
          <w:lang w:val="es-ES" w:eastAsia="en-US"/>
        </w:rPr>
        <w:fldChar w:fldCharType="begin"/>
      </w:r>
      <w:r w:rsidR="00BF53F1" w:rsidRPr="002B5FE8">
        <w:rPr>
          <w:rFonts w:ascii="Times New Roman" w:eastAsiaTheme="minorHAnsi" w:hAnsi="Times New Roman" w:cs="Times New Roman"/>
          <w:b/>
          <w:sz w:val="24"/>
          <w:szCs w:val="24"/>
          <w:lang w:val="en-US" w:eastAsia="en-US"/>
        </w:rPr>
        <w:instrText xml:space="preserve"> BIBLIOGRAPHY  \l 2058 </w:instrText>
      </w:r>
      <w:r w:rsidRPr="002B5FE8">
        <w:rPr>
          <w:rFonts w:ascii="Times New Roman" w:eastAsiaTheme="minorHAnsi" w:hAnsi="Times New Roman" w:cs="Times New Roman"/>
          <w:b/>
          <w:sz w:val="24"/>
          <w:szCs w:val="24"/>
          <w:lang w:val="es-ES" w:eastAsia="en-US"/>
        </w:rPr>
        <w:fldChar w:fldCharType="separate"/>
      </w:r>
      <w:r w:rsidR="00892AAD" w:rsidRPr="002B5FE8">
        <w:rPr>
          <w:rFonts w:ascii="Times New Roman" w:hAnsi="Times New Roman" w:cs="Times New Roman"/>
          <w:noProof/>
          <w:sz w:val="24"/>
          <w:szCs w:val="24"/>
          <w:lang w:val="en-US"/>
        </w:rPr>
        <w:t xml:space="preserve">Armstrong, R. (1996). “The relationship between culture and perception of ethical problems in international marketing". </w:t>
      </w:r>
      <w:r w:rsidR="00892AAD" w:rsidRPr="002B5FE8">
        <w:rPr>
          <w:rFonts w:ascii="Times New Roman" w:hAnsi="Times New Roman" w:cs="Times New Roman"/>
          <w:iCs/>
          <w:noProof/>
          <w:sz w:val="24"/>
          <w:szCs w:val="24"/>
        </w:rPr>
        <w:t>Journal of Business Ethics, 15</w:t>
      </w:r>
      <w:r w:rsidR="00892AAD" w:rsidRPr="002B5FE8">
        <w:rPr>
          <w:rFonts w:ascii="Times New Roman" w:hAnsi="Times New Roman" w:cs="Times New Roman"/>
          <w:noProof/>
          <w:sz w:val="24"/>
          <w:szCs w:val="24"/>
        </w:rPr>
        <w:t>, 1199-1208.</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rPr>
        <w:t xml:space="preserve">Bonilla-Castro, E., &amp; Rodríguez, P. (1997). </w:t>
      </w:r>
      <w:r w:rsidRPr="002B5FE8">
        <w:rPr>
          <w:rFonts w:ascii="Times New Roman" w:hAnsi="Times New Roman" w:cs="Times New Roman"/>
          <w:iCs/>
          <w:noProof/>
          <w:sz w:val="24"/>
          <w:szCs w:val="24"/>
        </w:rPr>
        <w:t>Mas alla del dilema de los métodos.</w:t>
      </w:r>
      <w:r w:rsidRPr="002B5FE8">
        <w:rPr>
          <w:rFonts w:ascii="Times New Roman" w:hAnsi="Times New Roman" w:cs="Times New Roman"/>
          <w:noProof/>
          <w:sz w:val="24"/>
          <w:szCs w:val="24"/>
        </w:rPr>
        <w:t xml:space="preserve"> </w:t>
      </w:r>
      <w:r w:rsidRPr="002B5FE8">
        <w:rPr>
          <w:rFonts w:ascii="Times New Roman" w:hAnsi="Times New Roman" w:cs="Times New Roman"/>
          <w:noProof/>
          <w:sz w:val="24"/>
          <w:szCs w:val="24"/>
          <w:lang w:val="en-US"/>
        </w:rPr>
        <w:t>Bogota: Grupo editorial Norma.</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lang w:val="en-US"/>
        </w:rPr>
        <w:t xml:space="preserve">Cassar, G., &amp; Gibson, B. (2007). Forescast rationality in small firms. </w:t>
      </w:r>
      <w:r w:rsidRPr="002B5FE8">
        <w:rPr>
          <w:rFonts w:ascii="Times New Roman" w:hAnsi="Times New Roman" w:cs="Times New Roman"/>
          <w:iCs/>
          <w:noProof/>
          <w:sz w:val="24"/>
          <w:szCs w:val="24"/>
        </w:rPr>
        <w:t>Journal of small Business Management</w:t>
      </w:r>
      <w:r w:rsidRPr="002B5FE8">
        <w:rPr>
          <w:rFonts w:ascii="Times New Roman" w:hAnsi="Times New Roman" w:cs="Times New Roman"/>
          <w:noProof/>
          <w:sz w:val="24"/>
          <w:szCs w:val="24"/>
        </w:rPr>
        <w:t>, 283-302.</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rPr>
        <w:t xml:space="preserve">Castaño, A. (2011). Planeación estratégica en la Pyme de Bogotá. Orientación al futuro y evasión a la incertidumbre. </w:t>
      </w:r>
      <w:r w:rsidRPr="002B5FE8">
        <w:rPr>
          <w:rFonts w:ascii="Times New Roman" w:hAnsi="Times New Roman" w:cs="Times New Roman"/>
          <w:iCs/>
          <w:noProof/>
          <w:sz w:val="24"/>
          <w:szCs w:val="24"/>
        </w:rPr>
        <w:t>Contaduría y Administración</w:t>
      </w:r>
      <w:r w:rsidRPr="002B5FE8">
        <w:rPr>
          <w:rFonts w:ascii="Times New Roman" w:hAnsi="Times New Roman" w:cs="Times New Roman"/>
          <w:noProof/>
          <w:sz w:val="24"/>
          <w:szCs w:val="24"/>
        </w:rPr>
        <w:t>, 147-173.</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rPr>
        <w:t xml:space="preserve">Castaño, A. (2011). Planeación estratégica en la Pyme de Bogotá. Orientación al futuro y evasión a la incertidumbre. </w:t>
      </w:r>
      <w:r w:rsidRPr="002B5FE8">
        <w:rPr>
          <w:rFonts w:ascii="Times New Roman" w:hAnsi="Times New Roman" w:cs="Times New Roman"/>
          <w:iCs/>
          <w:noProof/>
          <w:sz w:val="24"/>
          <w:szCs w:val="24"/>
        </w:rPr>
        <w:t>Contaduría y Administración</w:t>
      </w:r>
      <w:r w:rsidRPr="002B5FE8">
        <w:rPr>
          <w:rFonts w:ascii="Times New Roman" w:hAnsi="Times New Roman" w:cs="Times New Roman"/>
          <w:noProof/>
          <w:sz w:val="24"/>
          <w:szCs w:val="24"/>
        </w:rPr>
        <w:t>, 147-173.</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Clark, T. (1990). International Marketing and National Character. A review and proposal for an integrative theory. </w:t>
      </w:r>
      <w:r w:rsidRPr="002B5FE8">
        <w:rPr>
          <w:rFonts w:ascii="Times New Roman" w:hAnsi="Times New Roman" w:cs="Times New Roman"/>
          <w:iCs/>
          <w:noProof/>
          <w:sz w:val="24"/>
          <w:szCs w:val="24"/>
          <w:lang w:val="en-US"/>
        </w:rPr>
        <w:t>Journal of Marketing, 54</w:t>
      </w:r>
      <w:r w:rsidRPr="002B5FE8">
        <w:rPr>
          <w:rFonts w:ascii="Times New Roman" w:hAnsi="Times New Roman" w:cs="Times New Roman"/>
          <w:noProof/>
          <w:sz w:val="24"/>
          <w:szCs w:val="24"/>
          <w:lang w:val="en-US"/>
        </w:rPr>
        <w:t>, 66-79.</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Culkin, N., &amp; Smith, D. (2000). aN emotional Business. Aguide to understanding the motivations of small business decision takerss. </w:t>
      </w:r>
      <w:r w:rsidRPr="002B5FE8">
        <w:rPr>
          <w:rFonts w:ascii="Times New Roman" w:hAnsi="Times New Roman" w:cs="Times New Roman"/>
          <w:iCs/>
          <w:noProof/>
          <w:sz w:val="24"/>
          <w:szCs w:val="24"/>
          <w:lang w:val="en-US"/>
        </w:rPr>
        <w:t>Qualitative market research</w:t>
      </w:r>
      <w:r w:rsidRPr="002B5FE8">
        <w:rPr>
          <w:rFonts w:ascii="Times New Roman" w:hAnsi="Times New Roman" w:cs="Times New Roman"/>
          <w:noProof/>
          <w:sz w:val="24"/>
          <w:szCs w:val="24"/>
          <w:lang w:val="en-US"/>
        </w:rPr>
        <w:t>, 145-161.</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Fernandez, D., Carlson, D., Stepina, L., &amp; Nicholson, J. (1997). “Hofstede´s Country Classification, 25 years later”. </w:t>
      </w:r>
      <w:r w:rsidRPr="002B5FE8">
        <w:rPr>
          <w:rFonts w:ascii="Times New Roman" w:hAnsi="Times New Roman" w:cs="Times New Roman"/>
          <w:iCs/>
          <w:noProof/>
          <w:sz w:val="24"/>
          <w:szCs w:val="24"/>
          <w:lang w:val="en-US"/>
        </w:rPr>
        <w:t>The Journal of Social, 137</w:t>
      </w:r>
      <w:r w:rsidRPr="002B5FE8">
        <w:rPr>
          <w:rFonts w:ascii="Times New Roman" w:hAnsi="Times New Roman" w:cs="Times New Roman"/>
          <w:noProof/>
          <w:sz w:val="24"/>
          <w:szCs w:val="24"/>
          <w:lang w:val="en-US"/>
        </w:rPr>
        <w:t>, 43-55.</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Forehand, G. y. (2003). </w:t>
      </w:r>
      <w:r w:rsidRPr="002B5FE8">
        <w:rPr>
          <w:rFonts w:ascii="Times New Roman" w:hAnsi="Times New Roman" w:cs="Times New Roman"/>
          <w:iCs/>
          <w:noProof/>
          <w:sz w:val="24"/>
          <w:szCs w:val="24"/>
          <w:lang w:val="en-US"/>
        </w:rPr>
        <w:t>Worth the Effort: Strategic Planning for Superior Bank Performance.</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rPr>
        <w:t xml:space="preserve">Garcia Pérez de Lema Domingo, E. B. (s.f.). </w:t>
      </w:r>
      <w:r w:rsidRPr="002B5FE8">
        <w:rPr>
          <w:rFonts w:ascii="Times New Roman" w:hAnsi="Times New Roman" w:cs="Times New Roman"/>
          <w:iCs/>
          <w:noProof/>
          <w:sz w:val="24"/>
          <w:szCs w:val="24"/>
        </w:rPr>
        <w:t>Barreras para la planeación estrategica en la PYME: un estudio empirico en empresas mexicanas</w:t>
      </w:r>
      <w:r w:rsidRPr="002B5FE8">
        <w:rPr>
          <w:rFonts w:ascii="Times New Roman" w:hAnsi="Times New Roman" w:cs="Times New Roman"/>
          <w:noProof/>
          <w:sz w:val="24"/>
          <w:szCs w:val="24"/>
        </w:rPr>
        <w:t>.</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rPr>
        <w:t xml:space="preserve">Gobierno de la federación . (25 de Junio de 2009). </w:t>
      </w:r>
      <w:r w:rsidRPr="002B5FE8">
        <w:rPr>
          <w:rFonts w:ascii="Times New Roman" w:hAnsi="Times New Roman" w:cs="Times New Roman"/>
          <w:iCs/>
          <w:noProof/>
          <w:sz w:val="24"/>
          <w:szCs w:val="24"/>
        </w:rPr>
        <w:t>Diario Oficial de la Federación</w:t>
      </w:r>
      <w:r w:rsidRPr="002B5FE8">
        <w:rPr>
          <w:rFonts w:ascii="Times New Roman" w:hAnsi="Times New Roman" w:cs="Times New Roman"/>
          <w:noProof/>
          <w:sz w:val="24"/>
          <w:szCs w:val="24"/>
        </w:rPr>
        <w:t>.</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Hofstede, G. (1980). </w:t>
      </w:r>
      <w:r w:rsidRPr="002B5FE8">
        <w:rPr>
          <w:rFonts w:ascii="Times New Roman" w:hAnsi="Times New Roman" w:cs="Times New Roman"/>
          <w:iCs/>
          <w:noProof/>
          <w:sz w:val="24"/>
          <w:szCs w:val="24"/>
          <w:lang w:val="en-US"/>
        </w:rPr>
        <w:t>Culture´s Consequences: International Differences in work-related values.</w:t>
      </w:r>
      <w:r w:rsidRPr="002B5FE8">
        <w:rPr>
          <w:rFonts w:ascii="Times New Roman" w:hAnsi="Times New Roman" w:cs="Times New Roman"/>
          <w:noProof/>
          <w:sz w:val="24"/>
          <w:szCs w:val="24"/>
          <w:lang w:val="en-US"/>
        </w:rPr>
        <w:t xml:space="preserve"> Beverly Hills CA: Sage Publications.</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lastRenderedPageBreak/>
        <w:t xml:space="preserve">Hofstede, G. (1991). </w:t>
      </w:r>
      <w:r w:rsidRPr="002B5FE8">
        <w:rPr>
          <w:rFonts w:ascii="Times New Roman" w:hAnsi="Times New Roman" w:cs="Times New Roman"/>
          <w:iCs/>
          <w:noProof/>
          <w:sz w:val="24"/>
          <w:szCs w:val="24"/>
          <w:lang w:val="en-US"/>
        </w:rPr>
        <w:t>Cultures and Organizations: Software of the Mind.</w:t>
      </w:r>
      <w:r w:rsidRPr="002B5FE8">
        <w:rPr>
          <w:rFonts w:ascii="Times New Roman" w:hAnsi="Times New Roman" w:cs="Times New Roman"/>
          <w:noProof/>
          <w:sz w:val="24"/>
          <w:szCs w:val="24"/>
          <w:lang w:val="en-US"/>
        </w:rPr>
        <w:t xml:space="preserve"> McGraw-Hill.</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Hofstede, G. (1994). “Management Scientists are human”. </w:t>
      </w:r>
      <w:r w:rsidRPr="002B5FE8">
        <w:rPr>
          <w:rFonts w:ascii="Times New Roman" w:hAnsi="Times New Roman" w:cs="Times New Roman"/>
          <w:iCs/>
          <w:noProof/>
          <w:sz w:val="24"/>
          <w:szCs w:val="24"/>
          <w:lang w:val="en-US"/>
        </w:rPr>
        <w:t>Management Science, 1</w:t>
      </w:r>
      <w:r w:rsidRPr="002B5FE8">
        <w:rPr>
          <w:rFonts w:ascii="Times New Roman" w:hAnsi="Times New Roman" w:cs="Times New Roman"/>
          <w:noProof/>
          <w:sz w:val="24"/>
          <w:szCs w:val="24"/>
          <w:lang w:val="en-US"/>
        </w:rPr>
        <w:t>, 4-13.</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Hofstede, G. (2001). </w:t>
      </w:r>
      <w:r w:rsidRPr="002B5FE8">
        <w:rPr>
          <w:rFonts w:ascii="Times New Roman" w:hAnsi="Times New Roman" w:cs="Times New Roman"/>
          <w:iCs/>
          <w:noProof/>
          <w:sz w:val="24"/>
          <w:szCs w:val="24"/>
          <w:lang w:val="en-US"/>
        </w:rPr>
        <w:t>Culture´s Consequences: Comparing Values, Behaviors,Institutions, and Organizations across nations.</w:t>
      </w:r>
      <w:r w:rsidRPr="002B5FE8">
        <w:rPr>
          <w:rFonts w:ascii="Times New Roman" w:hAnsi="Times New Roman" w:cs="Times New Roman"/>
          <w:noProof/>
          <w:sz w:val="24"/>
          <w:szCs w:val="24"/>
          <w:lang w:val="en-US"/>
        </w:rPr>
        <w:t xml:space="preserve"> USA: Sage Publications.</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Hofstede, G., C., V. D., C., M., &amp; T., C. (2002). "What goals do business leaders persue? A study in fifteen countries". </w:t>
      </w:r>
      <w:r w:rsidRPr="002B5FE8">
        <w:rPr>
          <w:rFonts w:ascii="Times New Roman" w:hAnsi="Times New Roman" w:cs="Times New Roman"/>
          <w:iCs/>
          <w:noProof/>
          <w:sz w:val="24"/>
          <w:szCs w:val="24"/>
          <w:lang w:val="en-US"/>
        </w:rPr>
        <w:t>Journal Of International Bussiness Studies</w:t>
      </w:r>
      <w:r w:rsidRPr="002B5FE8">
        <w:rPr>
          <w:rFonts w:ascii="Times New Roman" w:hAnsi="Times New Roman" w:cs="Times New Roman"/>
          <w:noProof/>
          <w:sz w:val="24"/>
          <w:szCs w:val="24"/>
          <w:lang w:val="en-US"/>
        </w:rPr>
        <w:t>, 785-803.</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Jaeger, A. (1986). Organization development and national culture: Where’s. </w:t>
      </w:r>
      <w:r w:rsidRPr="002B5FE8">
        <w:rPr>
          <w:rFonts w:ascii="Times New Roman" w:hAnsi="Times New Roman" w:cs="Times New Roman"/>
          <w:iCs/>
          <w:noProof/>
          <w:sz w:val="24"/>
          <w:szCs w:val="24"/>
          <w:lang w:val="en-US"/>
        </w:rPr>
        <w:t>Academy of Management Review, 11</w:t>
      </w:r>
      <w:r w:rsidRPr="002B5FE8">
        <w:rPr>
          <w:rFonts w:ascii="Times New Roman" w:hAnsi="Times New Roman" w:cs="Times New Roman"/>
          <w:noProof/>
          <w:sz w:val="24"/>
          <w:szCs w:val="24"/>
          <w:lang w:val="en-US"/>
        </w:rPr>
        <w:t>, 178-190.</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Mintzberg, H. (1981). What is Planning anyway? </w:t>
      </w:r>
      <w:r w:rsidRPr="002B5FE8">
        <w:rPr>
          <w:rFonts w:ascii="Times New Roman" w:hAnsi="Times New Roman" w:cs="Times New Roman"/>
          <w:iCs/>
          <w:noProof/>
          <w:sz w:val="24"/>
          <w:szCs w:val="24"/>
          <w:lang w:val="en-US"/>
        </w:rPr>
        <w:t>Strategic Management Journal</w:t>
      </w:r>
      <w:r w:rsidRPr="002B5FE8">
        <w:rPr>
          <w:rFonts w:ascii="Times New Roman" w:hAnsi="Times New Roman" w:cs="Times New Roman"/>
          <w:noProof/>
          <w:sz w:val="24"/>
          <w:szCs w:val="24"/>
          <w:lang w:val="en-US"/>
        </w:rPr>
        <w:t>, 319-325.</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Nakata, C., &amp; Sivakumar, K. (1996). National Culture and new product development: An integrative review. </w:t>
      </w:r>
      <w:r w:rsidRPr="002B5FE8">
        <w:rPr>
          <w:rFonts w:ascii="Times New Roman" w:hAnsi="Times New Roman" w:cs="Times New Roman"/>
          <w:iCs/>
          <w:noProof/>
          <w:sz w:val="24"/>
          <w:szCs w:val="24"/>
          <w:lang w:val="en-US"/>
        </w:rPr>
        <w:t>Journal of Marketing, 60</w:t>
      </w:r>
      <w:r w:rsidRPr="002B5FE8">
        <w:rPr>
          <w:rFonts w:ascii="Times New Roman" w:hAnsi="Times New Roman" w:cs="Times New Roman"/>
          <w:noProof/>
          <w:sz w:val="24"/>
          <w:szCs w:val="24"/>
          <w:lang w:val="en-US"/>
        </w:rPr>
        <w:t>, 61-72.</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Powell, T. (1992). Strategic Planning as Competitive Advantage. </w:t>
      </w:r>
      <w:r w:rsidRPr="002B5FE8">
        <w:rPr>
          <w:rFonts w:ascii="Times New Roman" w:hAnsi="Times New Roman" w:cs="Times New Roman"/>
          <w:iCs/>
          <w:noProof/>
          <w:sz w:val="24"/>
          <w:szCs w:val="24"/>
          <w:lang w:val="en-US"/>
        </w:rPr>
        <w:t>Stategic Management Journal</w:t>
      </w:r>
      <w:r w:rsidRPr="002B5FE8">
        <w:rPr>
          <w:rFonts w:ascii="Times New Roman" w:hAnsi="Times New Roman" w:cs="Times New Roman"/>
          <w:noProof/>
          <w:sz w:val="24"/>
          <w:szCs w:val="24"/>
          <w:lang w:val="en-US"/>
        </w:rPr>
        <w:t>, 551-558.</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lang w:val="en-US"/>
        </w:rPr>
        <w:t xml:space="preserve">Rámirez, A. C. (2010). </w:t>
      </w:r>
      <w:r w:rsidRPr="002B5FE8">
        <w:rPr>
          <w:rFonts w:ascii="Times New Roman" w:hAnsi="Times New Roman" w:cs="Times New Roman"/>
          <w:noProof/>
          <w:sz w:val="24"/>
          <w:szCs w:val="24"/>
        </w:rPr>
        <w:t xml:space="preserve">Planeación estratégica de pequeñas y medianas empresas en Bogotá: orientacion al futuroy evasión a la incertidumbre. </w:t>
      </w:r>
      <w:r w:rsidRPr="002B5FE8">
        <w:rPr>
          <w:rFonts w:ascii="Times New Roman" w:hAnsi="Times New Roman" w:cs="Times New Roman"/>
          <w:iCs/>
          <w:noProof/>
          <w:sz w:val="24"/>
          <w:szCs w:val="24"/>
        </w:rPr>
        <w:t>Revista de contaduria y administracion</w:t>
      </w:r>
      <w:r w:rsidRPr="002B5FE8">
        <w:rPr>
          <w:rFonts w:ascii="Times New Roman" w:hAnsi="Times New Roman" w:cs="Times New Roman"/>
          <w:noProof/>
          <w:sz w:val="24"/>
          <w:szCs w:val="24"/>
        </w:rPr>
        <w:t>.</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rPr>
        <w:t xml:space="preserve">Salazar, A. L. (2005). La planeacion estrategica en la pequeña y mediana empresa: una revisión bibliográfica. </w:t>
      </w:r>
      <w:r w:rsidRPr="002B5FE8">
        <w:rPr>
          <w:rFonts w:ascii="Times New Roman" w:hAnsi="Times New Roman" w:cs="Times New Roman"/>
          <w:iCs/>
          <w:noProof/>
          <w:sz w:val="24"/>
          <w:szCs w:val="24"/>
          <w:lang w:val="en-US"/>
        </w:rPr>
        <w:t>Revista de economia y negocios</w:t>
      </w:r>
      <w:r w:rsidRPr="002B5FE8">
        <w:rPr>
          <w:rFonts w:ascii="Times New Roman" w:hAnsi="Times New Roman" w:cs="Times New Roman"/>
          <w:noProof/>
          <w:sz w:val="24"/>
          <w:szCs w:val="24"/>
          <w:lang w:val="en-US"/>
        </w:rPr>
        <w:t>, 141-164.</w:t>
      </w:r>
    </w:p>
    <w:p w:rsidR="00892AAD" w:rsidRPr="002B5FE8" w:rsidRDefault="00892AAD" w:rsidP="002B5FE8">
      <w:pPr>
        <w:pStyle w:val="Bibliografa"/>
        <w:spacing w:after="240" w:line="360" w:lineRule="auto"/>
        <w:jc w:val="both"/>
        <w:rPr>
          <w:rFonts w:ascii="Times New Roman" w:hAnsi="Times New Roman" w:cs="Times New Roman"/>
          <w:noProof/>
          <w:sz w:val="24"/>
          <w:szCs w:val="24"/>
          <w:lang w:val="en-US"/>
        </w:rPr>
      </w:pPr>
      <w:r w:rsidRPr="002B5FE8">
        <w:rPr>
          <w:rFonts w:ascii="Times New Roman" w:hAnsi="Times New Roman" w:cs="Times New Roman"/>
          <w:noProof/>
          <w:sz w:val="24"/>
          <w:szCs w:val="24"/>
          <w:lang w:val="en-US"/>
        </w:rPr>
        <w:t xml:space="preserve">Steiner, G. (1979). </w:t>
      </w:r>
      <w:r w:rsidRPr="002B5FE8">
        <w:rPr>
          <w:rFonts w:ascii="Times New Roman" w:hAnsi="Times New Roman" w:cs="Times New Roman"/>
          <w:iCs/>
          <w:noProof/>
          <w:sz w:val="24"/>
          <w:szCs w:val="24"/>
          <w:lang w:val="en-US"/>
        </w:rPr>
        <w:t>Strategic Planning: what every manager must Know.</w:t>
      </w:r>
      <w:r w:rsidRPr="002B5FE8">
        <w:rPr>
          <w:rFonts w:ascii="Times New Roman" w:hAnsi="Times New Roman" w:cs="Times New Roman"/>
          <w:noProof/>
          <w:sz w:val="24"/>
          <w:szCs w:val="24"/>
          <w:lang w:val="en-US"/>
        </w:rPr>
        <w:t xml:space="preserve"> New york.</w:t>
      </w:r>
    </w:p>
    <w:p w:rsidR="00892AAD" w:rsidRPr="002B5FE8" w:rsidRDefault="00892AAD" w:rsidP="002B5FE8">
      <w:pPr>
        <w:pStyle w:val="Bibliografa"/>
        <w:spacing w:after="240" w:line="360" w:lineRule="auto"/>
        <w:jc w:val="both"/>
        <w:rPr>
          <w:rFonts w:ascii="Times New Roman" w:hAnsi="Times New Roman" w:cs="Times New Roman"/>
          <w:noProof/>
          <w:sz w:val="24"/>
          <w:szCs w:val="24"/>
        </w:rPr>
      </w:pPr>
      <w:r w:rsidRPr="002B5FE8">
        <w:rPr>
          <w:rFonts w:ascii="Times New Roman" w:hAnsi="Times New Roman" w:cs="Times New Roman"/>
          <w:noProof/>
          <w:sz w:val="24"/>
          <w:szCs w:val="24"/>
          <w:lang w:val="en-US"/>
        </w:rPr>
        <w:t xml:space="preserve">Swaidan, Z., &amp; Hayes, L. (2005). “Hofstede Theory and Cross Cultural Ethics Conceptualization, Review, and Research Agenda. </w:t>
      </w:r>
      <w:r w:rsidRPr="002B5FE8">
        <w:rPr>
          <w:rFonts w:ascii="Times New Roman" w:hAnsi="Times New Roman" w:cs="Times New Roman"/>
          <w:iCs/>
          <w:noProof/>
          <w:sz w:val="24"/>
          <w:szCs w:val="24"/>
        </w:rPr>
        <w:t>Journal of American Academy of Business, 2</w:t>
      </w:r>
      <w:r w:rsidRPr="002B5FE8">
        <w:rPr>
          <w:rFonts w:ascii="Times New Roman" w:hAnsi="Times New Roman" w:cs="Times New Roman"/>
          <w:noProof/>
          <w:sz w:val="24"/>
          <w:szCs w:val="24"/>
        </w:rPr>
        <w:t>, 10-15.</w:t>
      </w:r>
    </w:p>
    <w:p w:rsidR="00BF53F1" w:rsidRPr="00BF53F1" w:rsidRDefault="00163A73" w:rsidP="002B5FE8">
      <w:pPr>
        <w:spacing w:after="240" w:line="360" w:lineRule="auto"/>
        <w:jc w:val="both"/>
        <w:rPr>
          <w:rFonts w:ascii="Times New Roman" w:eastAsiaTheme="minorHAnsi" w:hAnsi="Times New Roman" w:cs="Times New Roman"/>
          <w:sz w:val="24"/>
          <w:szCs w:val="24"/>
          <w:lang w:val="es-ES" w:eastAsia="en-US"/>
        </w:rPr>
      </w:pPr>
      <w:r w:rsidRPr="002B5FE8">
        <w:rPr>
          <w:rFonts w:ascii="Times New Roman" w:eastAsiaTheme="minorHAnsi" w:hAnsi="Times New Roman" w:cs="Times New Roman"/>
          <w:b/>
          <w:sz w:val="24"/>
          <w:szCs w:val="24"/>
          <w:lang w:val="es-ES" w:eastAsia="en-US"/>
        </w:rPr>
        <w:fldChar w:fldCharType="end"/>
      </w:r>
    </w:p>
    <w:p w:rsidR="00BF53F1" w:rsidRDefault="00BF53F1" w:rsidP="0000429B">
      <w:pPr>
        <w:spacing w:after="0"/>
        <w:rPr>
          <w:lang w:val="es-ES"/>
        </w:rPr>
      </w:pPr>
    </w:p>
    <w:p w:rsidR="00C64D7A" w:rsidRPr="00E248E7" w:rsidRDefault="00C64D7A" w:rsidP="0000429B">
      <w:pPr>
        <w:spacing w:after="0"/>
        <w:rPr>
          <w:lang w:val="es-ES"/>
        </w:rPr>
      </w:pPr>
    </w:p>
    <w:sectPr w:rsidR="00C64D7A" w:rsidRPr="00E248E7" w:rsidSect="005A3E61">
      <w:headerReference w:type="default" r:id="rId12"/>
      <w:footerReference w:type="default" r:id="rId13"/>
      <w:pgSz w:w="12240" w:h="15840"/>
      <w:pgMar w:top="993"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BD" w:rsidRDefault="00A852BD" w:rsidP="00A852BD">
      <w:pPr>
        <w:spacing w:after="0" w:line="240" w:lineRule="auto"/>
      </w:pPr>
      <w:r>
        <w:separator/>
      </w:r>
    </w:p>
  </w:endnote>
  <w:endnote w:type="continuationSeparator" w:id="0">
    <w:p w:rsidR="00A852BD" w:rsidRDefault="00A852BD" w:rsidP="00A8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DF" w:rsidRPr="00256150" w:rsidRDefault="002C30DF" w:rsidP="002C30DF">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Julio - Diciembre 201</w:t>
    </w:r>
    <w:r>
      <w:rPr>
        <w:rFonts w:cs="Calibri"/>
        <w:b/>
      </w:rPr>
      <w:t>6</w:t>
    </w:r>
    <w:r w:rsidRPr="006919AA">
      <w:rPr>
        <w:rFonts w:cs="Calibri"/>
        <w:b/>
      </w:rPr>
      <w:t xml:space="preserve">                           CDHIS</w:t>
    </w:r>
  </w:p>
  <w:p w:rsidR="002C30DF" w:rsidRDefault="002C30DF" w:rsidP="002C30D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BD" w:rsidRDefault="00A852BD" w:rsidP="00A852BD">
      <w:pPr>
        <w:spacing w:after="0" w:line="240" w:lineRule="auto"/>
      </w:pPr>
      <w:r>
        <w:separator/>
      </w:r>
    </w:p>
  </w:footnote>
  <w:footnote w:type="continuationSeparator" w:id="0">
    <w:p w:rsidR="00A852BD" w:rsidRDefault="00A852BD" w:rsidP="00A85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DF" w:rsidRDefault="002C30DF" w:rsidP="002C30DF">
    <w:pPr>
      <w:pStyle w:val="Encabezado"/>
      <w:jc w:val="center"/>
      <w:rPr>
        <w:sz w:val="24"/>
        <w:szCs w:val="24"/>
        <w:lang w:eastAsia="ru-RU"/>
      </w:rPr>
    </w:pPr>
    <w:r w:rsidRPr="00983E6F">
      <w:rPr>
        <w:rFonts w:cs="Calibri"/>
        <w:b/>
        <w:i/>
      </w:rPr>
      <w:t>Revista Electrónica del Desarrollo Humano para la Innovación Social         ISSN: 2448 - 7422</w:t>
    </w:r>
  </w:p>
  <w:p w:rsidR="002C30DF" w:rsidRDefault="002C3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92C47"/>
    <w:multiLevelType w:val="hybridMultilevel"/>
    <w:tmpl w:val="BAD8A4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48E7"/>
    <w:rsid w:val="0000429B"/>
    <w:rsid w:val="00012D7A"/>
    <w:rsid w:val="00022B97"/>
    <w:rsid w:val="00094265"/>
    <w:rsid w:val="000A68CF"/>
    <w:rsid w:val="000B6637"/>
    <w:rsid w:val="000F214F"/>
    <w:rsid w:val="001025E6"/>
    <w:rsid w:val="00163A73"/>
    <w:rsid w:val="00181E88"/>
    <w:rsid w:val="00184A8F"/>
    <w:rsid w:val="001B646B"/>
    <w:rsid w:val="0021562A"/>
    <w:rsid w:val="002B5FE8"/>
    <w:rsid w:val="002C30DF"/>
    <w:rsid w:val="00355975"/>
    <w:rsid w:val="00552F70"/>
    <w:rsid w:val="005766A1"/>
    <w:rsid w:val="005A3E61"/>
    <w:rsid w:val="005B36EE"/>
    <w:rsid w:val="005D461C"/>
    <w:rsid w:val="006119BE"/>
    <w:rsid w:val="00615CDA"/>
    <w:rsid w:val="006225EF"/>
    <w:rsid w:val="00675E01"/>
    <w:rsid w:val="008263F0"/>
    <w:rsid w:val="0085715F"/>
    <w:rsid w:val="00892AAD"/>
    <w:rsid w:val="008E2DA2"/>
    <w:rsid w:val="00A852BD"/>
    <w:rsid w:val="00AB3D30"/>
    <w:rsid w:val="00B434F1"/>
    <w:rsid w:val="00B70E53"/>
    <w:rsid w:val="00BA4023"/>
    <w:rsid w:val="00BA784F"/>
    <w:rsid w:val="00BF53F1"/>
    <w:rsid w:val="00C27DC8"/>
    <w:rsid w:val="00C51727"/>
    <w:rsid w:val="00C64D7A"/>
    <w:rsid w:val="00CC7571"/>
    <w:rsid w:val="00D05BCB"/>
    <w:rsid w:val="00E01A0F"/>
    <w:rsid w:val="00E02FE0"/>
    <w:rsid w:val="00E248E7"/>
    <w:rsid w:val="00EA095F"/>
    <w:rsid w:val="00EC6E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A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53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3F1"/>
    <w:rPr>
      <w:rFonts w:ascii="Tahoma" w:hAnsi="Tahoma" w:cs="Tahoma"/>
      <w:sz w:val="16"/>
      <w:szCs w:val="16"/>
    </w:rPr>
  </w:style>
  <w:style w:type="paragraph" w:styleId="Bibliografa">
    <w:name w:val="Bibliography"/>
    <w:basedOn w:val="Normal"/>
    <w:next w:val="Normal"/>
    <w:uiPriority w:val="37"/>
    <w:unhideWhenUsed/>
    <w:rsid w:val="00AB3D30"/>
  </w:style>
  <w:style w:type="paragraph" w:styleId="Encabezado">
    <w:name w:val="header"/>
    <w:basedOn w:val="Normal"/>
    <w:link w:val="EncabezadoCar"/>
    <w:uiPriority w:val="99"/>
    <w:unhideWhenUsed/>
    <w:rsid w:val="00A852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52BD"/>
  </w:style>
  <w:style w:type="paragraph" w:styleId="Piedepgina">
    <w:name w:val="footer"/>
    <w:basedOn w:val="Normal"/>
    <w:link w:val="PiedepginaCar"/>
    <w:uiPriority w:val="99"/>
    <w:unhideWhenUsed/>
    <w:rsid w:val="00A852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52BD"/>
  </w:style>
  <w:style w:type="paragraph" w:styleId="HTMLconformatoprevio">
    <w:name w:val="HTML Preformatted"/>
    <w:basedOn w:val="Normal"/>
    <w:link w:val="HTMLconformatoprevioCar"/>
    <w:uiPriority w:val="99"/>
    <w:semiHidden/>
    <w:unhideWhenUsed/>
    <w:rsid w:val="000B6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B6637"/>
    <w:rPr>
      <w:rFonts w:ascii="Courier New" w:eastAsia="Times New Roman" w:hAnsi="Courier New" w:cs="Courier New"/>
      <w:sz w:val="20"/>
      <w:szCs w:val="20"/>
    </w:rPr>
  </w:style>
  <w:style w:type="character" w:styleId="Hipervnculo">
    <w:name w:val="Hyperlink"/>
    <w:basedOn w:val="Fuentedeprrafopredeter"/>
    <w:unhideWhenUsed/>
    <w:rsid w:val="00615C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53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3F1"/>
    <w:rPr>
      <w:rFonts w:ascii="Tahoma" w:hAnsi="Tahoma" w:cs="Tahoma"/>
      <w:sz w:val="16"/>
      <w:szCs w:val="16"/>
    </w:rPr>
  </w:style>
  <w:style w:type="paragraph" w:styleId="Bibliografa">
    <w:name w:val="Bibliography"/>
    <w:basedOn w:val="Normal"/>
    <w:next w:val="Normal"/>
    <w:uiPriority w:val="37"/>
    <w:unhideWhenUsed/>
    <w:rsid w:val="00AB3D30"/>
  </w:style>
  <w:style w:type="paragraph" w:styleId="Encabezado">
    <w:name w:val="header"/>
    <w:basedOn w:val="Normal"/>
    <w:link w:val="EncabezadoCar"/>
    <w:uiPriority w:val="99"/>
    <w:unhideWhenUsed/>
    <w:rsid w:val="00A852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52BD"/>
  </w:style>
  <w:style w:type="paragraph" w:styleId="Piedepgina">
    <w:name w:val="footer"/>
    <w:basedOn w:val="Normal"/>
    <w:link w:val="PiedepginaCar"/>
    <w:uiPriority w:val="99"/>
    <w:unhideWhenUsed/>
    <w:rsid w:val="00A852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073020">
      <w:bodyDiv w:val="1"/>
      <w:marLeft w:val="0"/>
      <w:marRight w:val="0"/>
      <w:marTop w:val="0"/>
      <w:marBottom w:val="0"/>
      <w:divBdr>
        <w:top w:val="none" w:sz="0" w:space="0" w:color="auto"/>
        <w:left w:val="none" w:sz="0" w:space="0" w:color="auto"/>
        <w:bottom w:val="none" w:sz="0" w:space="0" w:color="auto"/>
        <w:right w:val="none" w:sz="0" w:space="0" w:color="auto"/>
      </w:divBdr>
      <w:divsChild>
        <w:div w:id="1621915942">
          <w:marLeft w:val="0"/>
          <w:marRight w:val="0"/>
          <w:marTop w:val="0"/>
          <w:marBottom w:val="0"/>
          <w:divBdr>
            <w:top w:val="none" w:sz="0" w:space="0" w:color="auto"/>
            <w:left w:val="none" w:sz="0" w:space="0" w:color="auto"/>
            <w:bottom w:val="none" w:sz="0" w:space="0" w:color="auto"/>
            <w:right w:val="none" w:sz="0" w:space="0" w:color="auto"/>
          </w:divBdr>
          <w:divsChild>
            <w:div w:id="855921285">
              <w:marLeft w:val="0"/>
              <w:marRight w:val="0"/>
              <w:marTop w:val="0"/>
              <w:marBottom w:val="0"/>
              <w:divBdr>
                <w:top w:val="none" w:sz="0" w:space="0" w:color="auto"/>
                <w:left w:val="none" w:sz="0" w:space="0" w:color="auto"/>
                <w:bottom w:val="none" w:sz="0" w:space="0" w:color="auto"/>
                <w:right w:val="none" w:sz="0" w:space="0" w:color="auto"/>
              </w:divBdr>
              <w:divsChild>
                <w:div w:id="5844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nmayxx@hotmail.com"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Ale05</b:Tag>
    <b:SourceType>JournalArticle</b:SourceType>
    <b:Guid>{F78E3386-586E-4BFD-B6A2-93D0EA6BC895}</b:Guid>
    <b:Author>
      <b:Author>
        <b:NameList>
          <b:Person>
            <b:Last>Salazar</b:Last>
            <b:First>Alejandra</b:First>
            <b:Middle>López</b:Middle>
          </b:Person>
        </b:NameList>
      </b:Author>
    </b:Author>
    <b:Title>La planeacion estrategica en la pequeña y mediana empresa: una revisión bibliográfica</b:Title>
    <b:Year>2005</b:Year>
    <b:Pages>141-164</b:Pages>
    <b:JournalName>Revista de economia y negocios</b:JournalName>
    <b:RefOrder>1</b:RefOrder>
  </b:Source>
  <b:Source>
    <b:Tag>Min81</b:Tag>
    <b:SourceType>JournalArticle</b:SourceType>
    <b:Guid>{95A8A71E-4809-48A2-8330-FC60BD31470F}</b:Guid>
    <b:Author>
      <b:Author>
        <b:NameList>
          <b:Person>
            <b:Last>Mintzberg</b:Last>
            <b:First>Henry</b:First>
          </b:Person>
        </b:NameList>
      </b:Author>
    </b:Author>
    <b:Title>What is Planning anyway?</b:Title>
    <b:JournalName>Strategic Management Journal</b:JournalName>
    <b:Year>1981</b:Year>
    <b:Pages>319-325</b:Pages>
    <b:RefOrder>3</b:RefOrder>
  </b:Source>
  <b:Source>
    <b:Tag>Hof02</b:Tag>
    <b:SourceType>JournalArticle</b:SourceType>
    <b:Guid>{B25275FC-B713-4D13-9245-CF4D7DE2CBF5}</b:Guid>
    <b:Author>
      <b:Author>
        <b:NameList>
          <b:Person>
            <b:Last>Hofstede</b:Last>
            <b:First>Geert</b:First>
          </b:Person>
          <b:Person>
            <b:Last>C.</b:Last>
            <b:First>Van</b:First>
            <b:Middle>Deusen</b:Middle>
          </b:Person>
          <b:Person>
            <b:Last>C.</b:Last>
            <b:First>Mueller</b:First>
          </b:Person>
          <b:Person>
            <b:Last>T.</b:Last>
            <b:First>Charles</b:First>
          </b:Person>
        </b:NameList>
      </b:Author>
    </b:Author>
    <b:Title>"What goals do business leaders persue? A study in fifteen countries"</b:Title>
    <b:JournalName>Journal Of International Bussiness Studies</b:JournalName>
    <b:Year>2002</b:Year>
    <b:Pages>785-803</b:Pages>
    <b:RefOrder>4</b:RefOrder>
  </b:Source>
  <b:Source>
    <b:Tag>Cas07</b:Tag>
    <b:SourceType>JournalArticle</b:SourceType>
    <b:Guid>{916991B3-C8AE-4114-B42C-434515889EAA}</b:Guid>
    <b:Author>
      <b:Author>
        <b:NameList>
          <b:Person>
            <b:Last>Cassar</b:Last>
            <b:First>G.</b:First>
          </b:Person>
          <b:Person>
            <b:Last>Gibson</b:Last>
            <b:First>B.</b:First>
          </b:Person>
        </b:NameList>
      </b:Author>
    </b:Author>
    <b:Title>Forescast rationality in small firms</b:Title>
    <b:JournalName>Journal of small Business Management</b:JournalName>
    <b:Year>2007</b:Year>
    <b:Pages>283-302</b:Pages>
    <b:RefOrder>5</b:RefOrder>
  </b:Source>
  <b:Source>
    <b:Tag>Cul00</b:Tag>
    <b:SourceType>JournalArticle</b:SourceType>
    <b:Guid>{0F016D0E-A8B4-4264-816D-5BD5A442A839}</b:Guid>
    <b:Author>
      <b:Author>
        <b:NameList>
          <b:Person>
            <b:Last>Culkin</b:Last>
            <b:First>N.</b:First>
          </b:Person>
          <b:Person>
            <b:Last>Smith</b:Last>
            <b:First>D.</b:First>
          </b:Person>
        </b:NameList>
      </b:Author>
    </b:Author>
    <b:Title>aN emotional Business. Aguide to understanding the motivations of small business decision takerss</b:Title>
    <b:JournalName>Qualitative market research</b:JournalName>
    <b:Year>2000</b:Year>
    <b:Pages>145-161</b:Pages>
    <b:RefOrder>6</b:RefOrder>
  </b:Source>
  <b:Source>
    <b:Tag>Gob09</b:Tag>
    <b:SourceType>ArticleInAPeriodical</b:SourceType>
    <b:Guid>{C2EDFEA1-676F-4E25-B21D-59662838EF0C}</b:Guid>
    <b:Author>
      <b:Author>
        <b:Corporate>Gobierno de la federación </b:Corporate>
      </b:Author>
    </b:Author>
    <b:PeriodicalTitle>Diario Oficial de la Federación</b:PeriodicalTitle>
    <b:Year>2009</b:Year>
    <b:Month>Junio</b:Month>
    <b:Day>25</b:Day>
    <b:RefOrder>7</b:RefOrder>
  </b:Source>
  <b:Source>
    <b:Tag>Ste79</b:Tag>
    <b:SourceType>Book</b:SourceType>
    <b:Guid>{9103B6BF-D7D6-48ED-9910-C128F0F16208}</b:Guid>
    <b:Author>
      <b:Author>
        <b:NameList>
          <b:Person>
            <b:Last>Steiner</b:Last>
            <b:First>G.</b:First>
          </b:Person>
        </b:NameList>
      </b:Author>
    </b:Author>
    <b:Title>Strategic Planning: what every manager must Know</b:Title>
    <b:Year>1979</b:Year>
    <b:City>New york</b:City>
    <b:RefOrder>8</b:RefOrder>
  </b:Source>
  <b:Source>
    <b:Tag>For03</b:Tag>
    <b:SourceType>Book</b:SourceType>
    <b:Guid>{E1301CB3-680A-46E6-A558-70EC847A247A}</b:Guid>
    <b:Author>
      <b:Author>
        <b:NameList>
          <b:Person>
            <b:Last>Forehand</b:Last>
            <b:First>G.,</b:First>
            <b:Middle>y A. Sheshunoff</b:Middle>
          </b:Person>
        </b:NameList>
      </b:Author>
    </b:Author>
    <b:Title>Worth the Effort: Strategic Planning for Superior Bank Performance</b:Title>
    <b:Year>2003</b:Year>
    <b:RefOrder>9</b:RefOrder>
  </b:Source>
  <b:Source>
    <b:Tag>Pow92</b:Tag>
    <b:SourceType>JournalArticle</b:SourceType>
    <b:Guid>{77070204-3464-4431-85A1-434F13E9B9B1}</b:Guid>
    <b:Author>
      <b:Author>
        <b:NameList>
          <b:Person>
            <b:Last>Powell</b:Last>
            <b:First>T.</b:First>
          </b:Person>
        </b:NameList>
      </b:Author>
    </b:Author>
    <b:Title>Strategic Planning as Competitive Advantage</b:Title>
    <b:Year>1992</b:Year>
    <b:JournalName>Stategic Management Journal</b:JournalName>
    <b:Pages>551-558</b:Pages>
    <b:RefOrder>10</b:RefOrder>
  </b:Source>
  <b:Source>
    <b:Tag>Bon97</b:Tag>
    <b:SourceType>Book</b:SourceType>
    <b:Guid>{BA19F69D-7FC5-4419-978B-D173496B547F}</b:Guid>
    <b:Author>
      <b:Author>
        <b:NameList>
          <b:Person>
            <b:Last>Bonilla-Castro</b:Last>
            <b:First>E</b:First>
          </b:Person>
          <b:Person>
            <b:Last>Rodríguez</b:Last>
            <b:First>P.</b:First>
          </b:Person>
        </b:NameList>
      </b:Author>
    </b:Author>
    <b:Title>Mas alla del dilema de los métodos</b:Title>
    <b:Year>1997</b:Year>
    <b:City>Bogota</b:City>
    <b:Publisher>Grupo editorial Norma</b:Publisher>
    <b:RefOrder>20</b:RefOrder>
  </b:Source>
  <b:Source>
    <b:Tag>Cas11</b:Tag>
    <b:SourceType>JournalArticle</b:SourceType>
    <b:Guid>{CC05486A-11D2-4669-AC22-0FDEA1F69905}</b:Guid>
    <b:Author>
      <b:Author>
        <b:NameList>
          <b:Person>
            <b:Last>Castaño</b:Last>
            <b:First>Alejandro</b:First>
          </b:Person>
        </b:NameList>
      </b:Author>
    </b:Author>
    <b:Title>Planeación estratégica en la Pyme de Bogotá. Orientación al futuro y evasión a la incertidumbre</b:Title>
    <b:JournalName>Contaduría y Administración</b:JournalName>
    <b:Year>2011</b:Year>
    <b:Pages>147-173</b:Pages>
    <b:RefOrder>2</b:RefOrder>
  </b:Source>
  <b:Source>
    <b:Tag>MarcadorDePosición1</b:Tag>
    <b:SourceType>JournalArticle</b:SourceType>
    <b:Guid>{B16441C2-6979-4107-B9F3-27909E4D8BE6}</b:Guid>
    <b:Author>
      <b:Author>
        <b:NameList>
          <b:Person>
            <b:Last>Castaño</b:Last>
            <b:First>Alejandro</b:First>
          </b:Person>
        </b:NameList>
      </b:Author>
    </b:Author>
    <b:Title>Planeación estratégica en la Pyme de Bogotá. Orientación al futuro y evasión a la incertidumbre</b:Title>
    <b:JournalName>Contaduría y Administración</b:JournalName>
    <b:Year>2011</b:Year>
    <b:Pages>147-173</b:Pages>
    <b:RefOrder>21</b:RefOrder>
  </b:Source>
  <b:Source>
    <b:Tag>Ale10</b:Tag>
    <b:SourceType>JournalArticle</b:SourceType>
    <b:Guid>{6170A95B-2CCD-4651-9F69-1EB427824DFB}</b:Guid>
    <b:Author>
      <b:Author>
        <b:NameList>
          <b:Person>
            <b:Last>Rámirez</b:Last>
            <b:First>Alejandro</b:First>
            <b:Middle>Castaño</b:Middle>
          </b:Person>
        </b:NameList>
      </b:Author>
    </b:Author>
    <b:Title>Planeación estratégica de pequeñas y medianas empresas en Bogotá: orientacion al futuroy evasión a la incertidumbre</b:Title>
    <b:Year>2010</b:Year>
    <b:JournalName>Revista de contaduria y administracion</b:JournalName>
    <b:RefOrder>22</b:RefOrder>
  </b:Source>
  <b:Source>
    <b:Tag>Gar</b:Tag>
    <b:SourceType>Misc</b:SourceType>
    <b:Guid>{FB383621-3B93-4230-91EF-7A4F9E69C97C}</b:Guid>
    <b:Author>
      <b:Author>
        <b:NameList>
          <b:Person>
            <b:Last>Garcia Pérez de Lema Domingo</b:Last>
            <b:First>Estrada</b:First>
            <b:Middle>Bárcenas Roberto, Sanchez Trejo Victor Gabriel</b:Middle>
          </b:Person>
        </b:NameList>
      </b:Author>
    </b:Author>
    <b:URL>www.uaeh.edu.mx</b:URL>
    <b:PublicationTitle>Barreras para la planeación estrategica en la PYME: un estudio empirico en empresas mexicanas</b:PublicationTitle>
    <b:RefOrder>23</b:RefOrder>
  </b:Source>
  <b:Source>
    <b:Tag>Nak96</b:Tag>
    <b:SourceType>JournalArticle</b:SourceType>
    <b:Guid>{4B9ABB7D-66B2-448C-BDF7-628368E6B685}</b:Guid>
    <b:Title>National Culture and new product development: An integrative review</b:Title>
    <b:JournalName>Journal of Marketing</b:JournalName>
    <b:Year>1996</b:Year>
    <b:Pages>61-72</b:Pages>
    <b:Author>
      <b:Author>
        <b:NameList>
          <b:Person>
            <b:Last>Nakata</b:Last>
            <b:First>C</b:First>
          </b:Person>
          <b:Person>
            <b:Last>Sivakumar</b:Last>
            <b:First>K</b:First>
          </b:Person>
        </b:NameList>
      </b:Author>
    </b:Author>
    <b:Volume>60</b:Volume>
    <b:RefOrder>11</b:RefOrder>
  </b:Source>
  <b:Source>
    <b:Tag>Cla90</b:Tag>
    <b:SourceType>JournalArticle</b:SourceType>
    <b:Guid>{6904F8C9-19F1-4DB8-A1C9-3484624DC34B}</b:Guid>
    <b:Title>International Marketing and National Character. A review and proposal for an integrative theory</b:Title>
    <b:JournalName>Journal of Marketing</b:JournalName>
    <b:Year>1990</b:Year>
    <b:Pages>66-79</b:Pages>
    <b:Author>
      <b:Author>
        <b:NameList>
          <b:Person>
            <b:Last>Clark</b:Last>
            <b:First>T</b:First>
          </b:Person>
        </b:NameList>
      </b:Author>
    </b:Author>
    <b:Volume>54</b:Volume>
    <b:RefOrder>12</b:RefOrder>
  </b:Source>
  <b:Source>
    <b:Tag>Hof91</b:Tag>
    <b:SourceType>Book</b:SourceType>
    <b:Guid>{0CBBF83A-82D9-497D-B41D-33D6E0476763}</b:Guid>
    <b:Title>Cultures and Organizations: Software of the Mind</b:Title>
    <b:Year>1991</b:Year>
    <b:Publisher>McGraw-Hill</b:Publisher>
    <b:Author>
      <b:Author>
        <b:NameList>
          <b:Person>
            <b:Last>Hofstede</b:Last>
            <b:First>G</b:First>
          </b:Person>
        </b:NameList>
      </b:Author>
    </b:Author>
    <b:RefOrder>13</b:RefOrder>
  </b:Source>
  <b:Source>
    <b:Tag>Fer97</b:Tag>
    <b:SourceType>JournalArticle</b:SourceType>
    <b:Guid>{57CCB69A-DD87-485F-A0E9-7E18D75BEFBC}</b:Guid>
    <b:Title>“Hofstede´s Country Classification, 25 years later”</b:Title>
    <b:Year>1997</b:Year>
    <b:JournalName>The Journal of Social</b:JournalName>
    <b:Pages>43-55</b:Pages>
    <b:Author>
      <b:Author>
        <b:NameList>
          <b:Person>
            <b:Last>Fernandez</b:Last>
            <b:First>D</b:First>
          </b:Person>
          <b:Person>
            <b:Last>Carlson</b:Last>
            <b:First>D</b:First>
          </b:Person>
          <b:Person>
            <b:Last>Stepina</b:Last>
            <b:First>L</b:First>
          </b:Person>
          <b:Person>
            <b:Last>Nicholson</b:Last>
            <b:First>J</b:First>
          </b:Person>
        </b:NameList>
      </b:Author>
    </b:Author>
    <b:Volume>137</b:Volume>
    <b:RefOrder>24</b:RefOrder>
  </b:Source>
  <b:Source>
    <b:Tag>Jae86</b:Tag>
    <b:SourceType>JournalArticle</b:SourceType>
    <b:Guid>{F4273005-F46B-4F0B-9238-42AAB79665B7}</b:Guid>
    <b:Title>Organization development and national culture: Where’s</b:Title>
    <b:JournalName>Academy of Management Review</b:JournalName>
    <b:Year>1986</b:Year>
    <b:Pages>178-190</b:Pages>
    <b:Author>
      <b:Author>
        <b:NameList>
          <b:Person>
            <b:Last>Jaeger</b:Last>
            <b:First>A</b:First>
          </b:Person>
        </b:NameList>
      </b:Author>
    </b:Author>
    <b:Volume>11</b:Volume>
    <b:RefOrder>14</b:RefOrder>
  </b:Source>
  <b:Source>
    <b:Tag>Arm96</b:Tag>
    <b:SourceType>JournalArticle</b:SourceType>
    <b:Guid>{5B9A9276-FD92-4BED-BCC2-924BE26868EB}</b:Guid>
    <b:Title>“The relationship between culture and perception of ethical problems in international marketing"</b:Title>
    <b:JournalName>Journal of Business Ethics</b:JournalName>
    <b:Year>1996</b:Year>
    <b:Pages>1199-1208</b:Pages>
    <b:Author>
      <b:Author>
        <b:NameList>
          <b:Person>
            <b:Last>Armstrong</b:Last>
            <b:First>R</b:First>
          </b:Person>
        </b:NameList>
      </b:Author>
    </b:Author>
    <b:Volume>15</b:Volume>
    <b:RefOrder>15</b:RefOrder>
  </b:Source>
  <b:Source>
    <b:Tag>Hof80</b:Tag>
    <b:SourceType>Book</b:SourceType>
    <b:Guid>{F15DE66A-911F-41E5-B577-C37275E7376A}</b:Guid>
    <b:Title>Culture´s Consequences: International Differences in work-related values</b:Title>
    <b:Year>1980</b:Year>
    <b:City>Beverly Hills CA</b:City>
    <b:Publisher>Sage Publications</b:Publisher>
    <b:Author>
      <b:Author>
        <b:NameList>
          <b:Person>
            <b:Last>Hofstede</b:Last>
            <b:First>G</b:First>
          </b:Person>
        </b:NameList>
      </b:Author>
    </b:Author>
    <b:RefOrder>16</b:RefOrder>
  </b:Source>
  <b:Source>
    <b:Tag>Hof01</b:Tag>
    <b:SourceType>Book</b:SourceType>
    <b:Guid>{1893606F-9EB8-470A-B21A-0C47E0885DD3}</b:Guid>
    <b:Title>Culture´s Consequences: Comparing Values, Behaviors,Institutions, and Organizations across nations</b:Title>
    <b:Year>2001</b:Year>
    <b:City>USA</b:City>
    <b:Publisher>Sage Publications</b:Publisher>
    <b:Author>
      <b:Author>
        <b:NameList>
          <b:Person>
            <b:Last>Hofstede</b:Last>
            <b:First>G</b:First>
          </b:Person>
        </b:NameList>
      </b:Author>
    </b:Author>
    <b:RefOrder>17</b:RefOrder>
  </b:Source>
  <b:Source>
    <b:Tag>Hof94</b:Tag>
    <b:SourceType>JournalArticle</b:SourceType>
    <b:Guid>{88016820-325B-442B-B857-A6ACCF8C8340}</b:Guid>
    <b:Title>“Management Scientists are human”</b:Title>
    <b:Year>1994</b:Year>
    <b:Author>
      <b:Author>
        <b:NameList>
          <b:Person>
            <b:Last>Hofstede</b:Last>
            <b:First>G</b:First>
          </b:Person>
        </b:NameList>
      </b:Author>
    </b:Author>
    <b:JournalName>Management Science</b:JournalName>
    <b:Pages>4-13</b:Pages>
    <b:Volume>1</b:Volume>
    <b:RefOrder>18</b:RefOrder>
  </b:Source>
  <b:Source>
    <b:Tag>Swa05</b:Tag>
    <b:SourceType>JournalArticle</b:SourceType>
    <b:Guid>{AEC04E85-F597-4B95-8C72-2B7F2CBE03B8}</b:Guid>
    <b:Title>“Hofstede Theory and Cross Cultural Ethics Conceptualization, Review, and Research Agenda</b:Title>
    <b:JournalName>Journal of American Academy of Business</b:JournalName>
    <b:Year>2005</b:Year>
    <b:Pages>10-15</b:Pages>
    <b:Author>
      <b:Author>
        <b:NameList>
          <b:Person>
            <b:Last>Swaidan</b:Last>
            <b:First>Z</b:First>
          </b:Person>
          <b:Person>
            <b:Last>Hayes</b:Last>
            <b:First>L</b:First>
          </b:Person>
        </b:NameList>
      </b:Author>
    </b:Author>
    <b:Volume>2</b:Volume>
    <b:RefOrder>19</b:RefOrder>
  </b:Source>
</b:Sources>
</file>

<file path=customXml/itemProps1.xml><?xml version="1.0" encoding="utf-8"?>
<ds:datastoreItem xmlns:ds="http://schemas.openxmlformats.org/officeDocument/2006/customXml" ds:itemID="{ED84E73C-C7E1-4949-97D0-032AB89B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4084</Words>
  <Characters>22464</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dc:creator>
  <cp:lastModifiedBy>Gustavo Toledo Andrade</cp:lastModifiedBy>
  <cp:revision>2</cp:revision>
  <dcterms:created xsi:type="dcterms:W3CDTF">2016-12-02T17:33:00Z</dcterms:created>
  <dcterms:modified xsi:type="dcterms:W3CDTF">2016-12-02T17:33:00Z</dcterms:modified>
</cp:coreProperties>
</file>